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Reporte de actividades mes de enero del 2022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Cultural, promueve, fomenta y difunde la cultura en sus diferentes expresiones, y va dirigida a niños, niñas, y personas de todas las edades y con capacidades diferentes, de este y otros municipios que gusten de la cultura en general.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 la creatividad en la persona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enero fueron 175, logrando la participación de 1,082 asistentes, según información. 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976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98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125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304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85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84</w:t>
            </w:r>
          </w:p>
        </w:tc>
      </w:tr>
      <w:tr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                                          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1,082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t>Museo del Premio Nacional de la Cerámica “Pantaleón Panduro”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Debido a la contingencia por COVID-19 en el mes de enero, las actividades continúan con las medidas sanitarias recomendadas, por el gobierno municipal, de acuerdo al protocolo.</w:t>
      </w: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5529"/>
        <w:gridCol w:w="3543"/>
      </w:tblGrid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Actividad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Asistentes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Exposición de Nacimientos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467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Sesión de Fotografía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10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Ensayo de obra Romeo y Julieta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15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Ensayo de Ballet Folklórico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6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Performance de Arte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30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Ensayo de Orquesta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40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Recorrido Miss Universo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14</w:t>
            </w:r>
          </w:p>
        </w:tc>
      </w:tr>
    </w:tbl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Visitantes al Museo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543"/>
      </w:tblGrid>
      <w:tr>
        <w:trPr>
          <w:trHeight w:val="3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Extranjeros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Total</w:t>
            </w: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657</w:t>
            </w:r>
          </w:p>
        </w:tc>
      </w:tr>
    </w:tbl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Difusión Cultural y </w:t>
      </w:r>
      <w:r>
        <w:rPr>
          <w:rFonts w:ascii="Arial" w:eastAsia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Crónica municipal </w:t>
      </w:r>
    </w:p>
    <w:p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Arial" w:hAnsi="Arial" w:cs="Arial"/>
          <w:b/>
          <w:color w:val="000000"/>
          <w:kern w:val="28"/>
          <w:sz w:val="20"/>
          <w:szCs w:val="20"/>
          <w:lang w:val="es-ES" w:eastAsia="es-ES"/>
        </w:rPr>
        <w:tab/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Promueve y hace difusión de los diferentes eventos ya sea conciertos, exposiciones, obras de teatro y presentación de Ballet, clásico o folklórico, que se tienen programados por esta Dirección de Cultura y áreas que de ella dependen.</w:t>
      </w:r>
    </w:p>
    <w:p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p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es-MX"/>
        </w:rPr>
      </w:pPr>
    </w:p>
    <w:p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Arial" w:hAnsi="Arial" w:cs="Arial"/>
          <w:b/>
          <w:sz w:val="20"/>
          <w:szCs w:val="20"/>
          <w:lang w:eastAsia="es-MX"/>
        </w:rPr>
        <w:t>PROMOCIÓN</w:t>
      </w:r>
      <w:r>
        <w:rPr>
          <w:rFonts w:ascii="Arial" w:eastAsia="Arial" w:hAnsi="Arial" w:cs="Arial"/>
          <w:b/>
          <w:color w:val="000000"/>
          <w:sz w:val="20"/>
          <w:szCs w:val="20"/>
          <w:lang w:eastAsia="es-MX"/>
        </w:rPr>
        <w:t xml:space="preserve"> Y DIFUSIÓN CULTURAL</w:t>
      </w:r>
    </w:p>
    <w:p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p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8"/>
        <w:gridCol w:w="2979"/>
        <w:gridCol w:w="1135"/>
        <w:gridCol w:w="1783"/>
      </w:tblGrid>
      <w:t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 Black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Arial Black" w:hAnsi="Arial" w:cs="Arial"/>
                <w:sz w:val="24"/>
                <w:szCs w:val="24"/>
                <w:lang w:eastAsia="es-MX"/>
              </w:rPr>
              <w:t>Delegación o Colonia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 Black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Arial Black" w:hAnsi="Arial" w:cs="Arial"/>
                <w:sz w:val="24"/>
                <w:szCs w:val="24"/>
                <w:lang w:eastAsia="es-MX"/>
              </w:rPr>
              <w:t>Cobertura con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 Black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Arial Black" w:hAnsi="Arial" w:cs="Arial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 Black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Arial Black" w:hAnsi="Arial" w:cs="Arial"/>
                <w:sz w:val="24"/>
                <w:szCs w:val="24"/>
                <w:lang w:eastAsia="es-MX"/>
              </w:rPr>
              <w:t xml:space="preserve">Portal </w:t>
            </w:r>
          </w:p>
        </w:tc>
      </w:tr>
      <w:t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Cultura por La Paz varias col.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Post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Eventos varios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Post de Fotografías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Crónica municipal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Grabación de 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Exposiciones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Fotografía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>
        <w:trPr>
          <w:trHeight w:val="3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Conciertos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Publicidad y coberturas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lastRenderedPageBreak/>
              <w:t>Varios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Edición de 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>
        <w:trPr>
          <w:trHeight w:val="5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Post y Diseños de Cartel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</w:tbl>
    <w:p>
      <w:pPr>
        <w:tabs>
          <w:tab w:val="left" w:pos="5235"/>
        </w:tabs>
        <w:spacing w:after="0" w:line="240" w:lineRule="auto"/>
        <w:rPr>
          <w:rFonts w:ascii="Arial" w:eastAsia="Arial" w:hAnsi="Arial" w:cs="Arial"/>
          <w:sz w:val="20"/>
          <w:szCs w:val="20"/>
          <w:lang w:eastAsia="es-MX"/>
        </w:rPr>
      </w:pPr>
      <w:r>
        <w:rPr>
          <w:rFonts w:ascii="Arial" w:eastAsia="Arial" w:hAnsi="Arial" w:cs="Arial"/>
          <w:sz w:val="20"/>
          <w:szCs w:val="20"/>
          <w:lang w:eastAsia="es-MX"/>
        </w:rPr>
        <w:tab/>
      </w:r>
    </w:p>
    <w:p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bookmarkStart w:id="1" w:name="_gjdgxs"/>
      <w:bookmarkStart w:id="2" w:name="_heading=h.gjdgxs"/>
      <w:bookmarkEnd w:id="1"/>
      <w:bookmarkEnd w:id="2"/>
      <w:r>
        <w:rPr>
          <w:rFonts w:ascii="Arial" w:eastAsia="Times New Roman" w:hAnsi="Arial" w:cs="Arial"/>
          <w:sz w:val="20"/>
          <w:szCs w:val="20"/>
          <w:lang w:val="es-ES" w:eastAsia="es-MX"/>
        </w:rPr>
        <w:tab/>
      </w:r>
    </w:p>
    <w:p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lang w:val="es-ES" w:eastAsia="es-ES"/>
        </w:rPr>
        <w:t>En el mes de enero El Centro Cultural El Refugio, tuvo las siguientes actividades</w:t>
      </w:r>
      <w:proofErr w:type="gramStart"/>
      <w:r>
        <w:rPr>
          <w:rFonts w:ascii="Arial" w:eastAsia="Times New Roman" w:hAnsi="Arial" w:cs="Arial"/>
          <w:color w:val="000000"/>
          <w:kern w:val="28"/>
          <w:lang w:val="es-ES" w:eastAsia="es-ES"/>
        </w:rPr>
        <w:t>:.</w:t>
      </w:r>
      <w:proofErr w:type="gramEnd"/>
      <w:r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103"/>
        <w:gridCol w:w="4077"/>
      </w:tblGrid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59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Exposición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Motoxhik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y Umbral, La Muerte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141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Concierto Orquesta Sinfónica de Tlaquepaque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230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Sesión Ordinaria Colegio Médico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120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/>
    <w:p/>
    <w:p/>
    <w:sectPr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338FB-1A67-4941-9158-EEB3425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Cesar Ignacio Bocanegra Alvarado</cp:lastModifiedBy>
  <cp:revision>2</cp:revision>
  <cp:lastPrinted>2022-02-16T18:49:00Z</cp:lastPrinted>
  <dcterms:created xsi:type="dcterms:W3CDTF">2022-02-16T20:16:00Z</dcterms:created>
  <dcterms:modified xsi:type="dcterms:W3CDTF">2022-02-16T20:16:00Z</dcterms:modified>
</cp:coreProperties>
</file>