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15" w:rsidRPr="002A01A6" w:rsidRDefault="00F83526" w:rsidP="0065563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MINUTA DE LA </w:t>
      </w:r>
      <w:r w:rsidR="00671E55">
        <w:rPr>
          <w:rFonts w:ascii="Arial" w:hAnsi="Arial" w:cs="Arial"/>
          <w:b/>
          <w:sz w:val="24"/>
          <w:szCs w:val="24"/>
          <w:u w:val="single"/>
        </w:rPr>
        <w:t>CUARTA</w:t>
      </w:r>
      <w:r w:rsidR="007552CE" w:rsidRPr="002A01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1E55">
        <w:rPr>
          <w:rFonts w:ascii="Arial" w:hAnsi="Arial" w:cs="Arial"/>
          <w:b/>
          <w:sz w:val="24"/>
          <w:szCs w:val="24"/>
          <w:u w:val="single"/>
        </w:rPr>
        <w:t>4</w:t>
      </w:r>
      <w:r w:rsidR="00ED56C9" w:rsidRPr="002A01A6">
        <w:rPr>
          <w:rFonts w:ascii="Arial" w:hAnsi="Arial" w:cs="Arial"/>
          <w:b/>
          <w:sz w:val="24"/>
          <w:szCs w:val="24"/>
          <w:u w:val="single"/>
        </w:rPr>
        <w:t>ª</w:t>
      </w:r>
      <w:r w:rsidR="00ED56C9" w:rsidRPr="002A01A6">
        <w:rPr>
          <w:rFonts w:ascii="Arial" w:hAnsi="Arial" w:cs="Arial"/>
          <w:b/>
          <w:sz w:val="24"/>
          <w:szCs w:val="24"/>
        </w:rPr>
        <w:t xml:space="preserve"> SESIÓN DE LA COMISIÓN EDILICIA DE HACIENDA, PATRIMONIO Y PRESUPUESTO</w:t>
      </w:r>
    </w:p>
    <w:p w:rsidR="00F83526" w:rsidRPr="00F83526" w:rsidRDefault="00F83526" w:rsidP="00F83526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3526">
        <w:rPr>
          <w:rFonts w:ascii="Arial" w:hAnsi="Arial" w:cs="Arial"/>
          <w:color w:val="000000" w:themeColor="text1"/>
          <w:sz w:val="24"/>
          <w:szCs w:val="24"/>
        </w:rPr>
        <w:t>San Pedro Tlaquepaque, Jalisco a 18 de febrero del 2022</w:t>
      </w:r>
    </w:p>
    <w:p w:rsidR="00BB62B8" w:rsidRPr="00F83526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F83526">
        <w:rPr>
          <w:rFonts w:ascii="Arial" w:hAnsi="Arial" w:cs="Arial"/>
          <w:color w:val="000000" w:themeColor="text1"/>
          <w:sz w:val="24"/>
          <w:szCs w:val="24"/>
        </w:rPr>
        <w:t>a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F83526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83526">
        <w:rPr>
          <w:rFonts w:ascii="Arial" w:hAnsi="Arial" w:cs="Arial"/>
          <w:sz w:val="24"/>
          <w:szCs w:val="24"/>
        </w:rPr>
        <w:t>d</w:t>
      </w:r>
      <w:r w:rsidR="00634CDD" w:rsidRPr="00F83526">
        <w:rPr>
          <w:rFonts w:ascii="Arial" w:hAnsi="Arial" w:cs="Arial"/>
          <w:sz w:val="24"/>
          <w:szCs w:val="24"/>
        </w:rPr>
        <w:t>oy la bienvenida a mis compañeras y compañero</w:t>
      </w:r>
      <w:r w:rsidRPr="00F83526">
        <w:rPr>
          <w:rFonts w:ascii="Arial" w:hAnsi="Arial" w:cs="Arial"/>
          <w:sz w:val="24"/>
          <w:szCs w:val="24"/>
        </w:rPr>
        <w:t xml:space="preserve">s </w:t>
      </w:r>
      <w:r w:rsidR="00194B9C" w:rsidRPr="00F83526">
        <w:rPr>
          <w:rFonts w:ascii="Arial" w:hAnsi="Arial" w:cs="Arial"/>
          <w:sz w:val="24"/>
          <w:szCs w:val="24"/>
        </w:rPr>
        <w:t>Regidoras y Regidores</w:t>
      </w:r>
      <w:r w:rsidRPr="00F83526">
        <w:rPr>
          <w:rFonts w:ascii="Arial" w:hAnsi="Arial" w:cs="Arial"/>
          <w:sz w:val="24"/>
          <w:szCs w:val="24"/>
        </w:rPr>
        <w:t>, al personal de la Secretaría</w:t>
      </w:r>
      <w:r w:rsidR="00F83526">
        <w:rPr>
          <w:rFonts w:ascii="Arial" w:hAnsi="Arial" w:cs="Arial"/>
          <w:sz w:val="24"/>
          <w:szCs w:val="24"/>
        </w:rPr>
        <w:t xml:space="preserve">, al de </w:t>
      </w:r>
      <w:r w:rsidRPr="00F83526">
        <w:rPr>
          <w:rFonts w:ascii="Arial" w:hAnsi="Arial" w:cs="Arial"/>
          <w:sz w:val="24"/>
          <w:szCs w:val="24"/>
        </w:rPr>
        <w:t>Transparencia</w:t>
      </w:r>
      <w:r w:rsidR="00F83526">
        <w:rPr>
          <w:rFonts w:ascii="Arial" w:hAnsi="Arial" w:cs="Arial"/>
          <w:sz w:val="24"/>
          <w:szCs w:val="24"/>
        </w:rPr>
        <w:t xml:space="preserve"> y demás personal del Ayuntamiento que nos acompaña</w:t>
      </w:r>
      <w:r w:rsidRPr="00F83526">
        <w:rPr>
          <w:rFonts w:ascii="Arial" w:hAnsi="Arial" w:cs="Arial"/>
          <w:sz w:val="24"/>
          <w:szCs w:val="24"/>
        </w:rPr>
        <w:t xml:space="preserve">, </w:t>
      </w:r>
      <w:r w:rsidR="00F83526">
        <w:rPr>
          <w:rFonts w:ascii="Arial" w:hAnsi="Arial" w:cs="Arial"/>
          <w:sz w:val="24"/>
          <w:szCs w:val="24"/>
        </w:rPr>
        <w:t xml:space="preserve">gracias por estar aquí, vamos a dar inicio para desahogarla lo más pronto que se pueda, porque se nos empato un poquito la agenda a algunos de nosotros, queremos agradecer también a la Licenciada </w:t>
      </w:r>
      <w:r w:rsidR="00232888">
        <w:rPr>
          <w:rFonts w:ascii="Arial" w:hAnsi="Arial" w:cs="Arial"/>
          <w:sz w:val="24"/>
          <w:szCs w:val="24"/>
        </w:rPr>
        <w:t>Roció</w:t>
      </w:r>
      <w:r w:rsidR="00F83526">
        <w:rPr>
          <w:rFonts w:ascii="Arial" w:hAnsi="Arial" w:cs="Arial"/>
          <w:sz w:val="24"/>
          <w:szCs w:val="24"/>
        </w:rPr>
        <w:t>,</w:t>
      </w:r>
      <w:r w:rsidR="00232888">
        <w:rPr>
          <w:rFonts w:ascii="Arial" w:hAnsi="Arial" w:cs="Arial"/>
          <w:sz w:val="24"/>
          <w:szCs w:val="24"/>
        </w:rPr>
        <w:t xml:space="preserve"> no ha llegado, </w:t>
      </w:r>
      <w:r w:rsidR="00F83526">
        <w:rPr>
          <w:rFonts w:ascii="Arial" w:hAnsi="Arial" w:cs="Arial"/>
          <w:sz w:val="24"/>
          <w:szCs w:val="24"/>
        </w:rPr>
        <w:t xml:space="preserve"> </w:t>
      </w:r>
      <w:r w:rsidRPr="00F83526">
        <w:rPr>
          <w:rFonts w:ascii="Arial" w:hAnsi="Arial" w:cs="Arial"/>
          <w:sz w:val="24"/>
          <w:szCs w:val="24"/>
        </w:rPr>
        <w:t xml:space="preserve">siendo las </w:t>
      </w:r>
      <w:r w:rsidR="00232888">
        <w:rPr>
          <w:rFonts w:ascii="Arial" w:hAnsi="Arial" w:cs="Arial"/>
          <w:sz w:val="24"/>
          <w:szCs w:val="24"/>
        </w:rPr>
        <w:t xml:space="preserve">13:06 (trece </w:t>
      </w:r>
      <w:r w:rsidRPr="00F83526">
        <w:rPr>
          <w:rFonts w:ascii="Arial" w:hAnsi="Arial" w:cs="Arial"/>
          <w:sz w:val="24"/>
          <w:szCs w:val="24"/>
        </w:rPr>
        <w:t>horas</w:t>
      </w:r>
      <w:r w:rsidR="00232888">
        <w:rPr>
          <w:rFonts w:ascii="Arial" w:hAnsi="Arial" w:cs="Arial"/>
          <w:sz w:val="24"/>
          <w:szCs w:val="24"/>
        </w:rPr>
        <w:t xml:space="preserve"> con seis minutos)</w:t>
      </w:r>
      <w:r w:rsidRPr="00F83526">
        <w:rPr>
          <w:rFonts w:ascii="Arial" w:hAnsi="Arial" w:cs="Arial"/>
          <w:sz w:val="24"/>
          <w:szCs w:val="24"/>
        </w:rPr>
        <w:t xml:space="preserve"> de</w:t>
      </w:r>
      <w:r w:rsidR="00232888">
        <w:rPr>
          <w:rFonts w:ascii="Arial" w:hAnsi="Arial" w:cs="Arial"/>
          <w:sz w:val="24"/>
          <w:szCs w:val="24"/>
        </w:rPr>
        <w:t>l</w:t>
      </w:r>
      <w:r w:rsidR="006532EE" w:rsidRPr="00F83526">
        <w:rPr>
          <w:rFonts w:ascii="Arial" w:hAnsi="Arial" w:cs="Arial"/>
          <w:sz w:val="24"/>
          <w:szCs w:val="24"/>
        </w:rPr>
        <w:t xml:space="preserve"> </w:t>
      </w:r>
      <w:r w:rsidR="00733BC1" w:rsidRPr="00F83526">
        <w:rPr>
          <w:rFonts w:ascii="Arial" w:hAnsi="Arial" w:cs="Arial"/>
          <w:b/>
          <w:sz w:val="24"/>
          <w:szCs w:val="24"/>
          <w:u w:val="single"/>
        </w:rPr>
        <w:t>viernes</w:t>
      </w:r>
      <w:r w:rsidR="00194B9C" w:rsidRPr="00F83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5141" w:rsidRPr="00F83526">
        <w:rPr>
          <w:rFonts w:ascii="Arial" w:hAnsi="Arial" w:cs="Arial"/>
          <w:b/>
          <w:sz w:val="24"/>
          <w:szCs w:val="24"/>
          <w:u w:val="single"/>
        </w:rPr>
        <w:t>18</w:t>
      </w:r>
      <w:r w:rsidR="001D5731" w:rsidRPr="00F83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915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AA5141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</w:t>
      </w:r>
      <w:r w:rsidR="00733BC1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ebrero</w:t>
      </w:r>
      <w:r w:rsidR="00331869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5F6A5B" w:rsidRPr="00F835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F83526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F83526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F835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F83526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F83526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F83526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671E55" w:rsidRPr="00F83526">
        <w:rPr>
          <w:rFonts w:ascii="Arial" w:hAnsi="Arial" w:cs="Arial"/>
          <w:b/>
          <w:bCs/>
          <w:sz w:val="24"/>
          <w:szCs w:val="24"/>
          <w:u w:val="single"/>
        </w:rPr>
        <w:t>Cuarta</w:t>
      </w:r>
      <w:r w:rsidR="00733BC1" w:rsidRPr="00F83526">
        <w:rPr>
          <w:rFonts w:ascii="Arial" w:hAnsi="Arial" w:cs="Arial"/>
          <w:b/>
          <w:bCs/>
          <w:sz w:val="24"/>
          <w:szCs w:val="24"/>
          <w:u w:val="single"/>
        </w:rPr>
        <w:t xml:space="preserve"> S</w:t>
      </w:r>
      <w:r w:rsidR="007F23DF" w:rsidRPr="00F83526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7F23DF" w:rsidRPr="00F8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671E55" w:rsidRPr="00F83526">
        <w:rPr>
          <w:rFonts w:ascii="Arial" w:hAnsi="Arial" w:cs="Arial"/>
          <w:b/>
          <w:bCs/>
          <w:sz w:val="24"/>
          <w:szCs w:val="24"/>
        </w:rPr>
        <w:t xml:space="preserve">conjunta </w:t>
      </w:r>
      <w:r w:rsidR="005A33B2" w:rsidRPr="00F83526">
        <w:rPr>
          <w:rFonts w:ascii="Arial" w:hAnsi="Arial" w:cs="Arial"/>
          <w:sz w:val="24"/>
          <w:szCs w:val="24"/>
        </w:rPr>
        <w:t>de la C</w:t>
      </w:r>
      <w:r w:rsidR="00E37D1B" w:rsidRPr="00F83526">
        <w:rPr>
          <w:rFonts w:ascii="Arial" w:hAnsi="Arial" w:cs="Arial"/>
          <w:sz w:val="24"/>
          <w:szCs w:val="24"/>
        </w:rPr>
        <w:t>omisión Edilicia de</w:t>
      </w:r>
      <w:r w:rsidR="00E37D1B" w:rsidRPr="00F8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0E10CB" w:rsidRPr="00F83526">
        <w:rPr>
          <w:rFonts w:ascii="Arial" w:hAnsi="Arial" w:cs="Arial"/>
          <w:sz w:val="24"/>
          <w:szCs w:val="24"/>
        </w:rPr>
        <w:t>Hacienda, Patrimonio y Presupuesto</w:t>
      </w:r>
      <w:r w:rsidR="00671E55" w:rsidRPr="00F83526">
        <w:rPr>
          <w:rFonts w:ascii="Arial" w:hAnsi="Arial" w:cs="Arial"/>
          <w:sz w:val="24"/>
          <w:szCs w:val="24"/>
        </w:rPr>
        <w:t xml:space="preserve"> y la Comisión Edilicia de Reglamentos Municipales y Puntos Legislativos.</w:t>
      </w:r>
    </w:p>
    <w:p w:rsidR="00A83215" w:rsidRPr="00F83526" w:rsidRDefault="0065563D" w:rsidP="00A83215">
      <w:pPr>
        <w:jc w:val="both"/>
        <w:rPr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>S</w:t>
      </w:r>
      <w:r w:rsidR="00A83215" w:rsidRPr="00F83526">
        <w:rPr>
          <w:rFonts w:ascii="Arial" w:hAnsi="Arial" w:cs="Arial"/>
          <w:sz w:val="24"/>
          <w:szCs w:val="24"/>
        </w:rPr>
        <w:t xml:space="preserve">e procede a la </w:t>
      </w:r>
      <w:r w:rsidR="00DE4DD7" w:rsidRPr="00F83526">
        <w:rPr>
          <w:rFonts w:ascii="Arial" w:hAnsi="Arial" w:cs="Arial"/>
          <w:sz w:val="24"/>
          <w:szCs w:val="24"/>
        </w:rPr>
        <w:t>t</w:t>
      </w:r>
      <w:r w:rsidR="00A83215" w:rsidRPr="00F83526">
        <w:rPr>
          <w:rFonts w:ascii="Arial" w:hAnsi="Arial" w:cs="Arial"/>
          <w:sz w:val="24"/>
          <w:szCs w:val="24"/>
        </w:rPr>
        <w:t>oma de Asistencia</w:t>
      </w:r>
      <w:r w:rsidR="00CD724D" w:rsidRPr="00F83526">
        <w:rPr>
          <w:rFonts w:ascii="Arial" w:hAnsi="Arial" w:cs="Arial"/>
          <w:sz w:val="24"/>
          <w:szCs w:val="24"/>
        </w:rPr>
        <w:t xml:space="preserve"> </w:t>
      </w:r>
      <w:r w:rsidR="007552CE" w:rsidRPr="00F83526">
        <w:rPr>
          <w:rFonts w:ascii="Arial" w:hAnsi="Arial" w:cs="Arial"/>
          <w:sz w:val="24"/>
          <w:szCs w:val="24"/>
        </w:rPr>
        <w:t xml:space="preserve">de la </w:t>
      </w:r>
      <w:r w:rsidR="007552CE" w:rsidRPr="00F83526">
        <w:rPr>
          <w:rFonts w:ascii="Arial" w:hAnsi="Arial" w:cs="Arial"/>
          <w:sz w:val="24"/>
          <w:szCs w:val="24"/>
        </w:rPr>
        <w:br/>
      </w:r>
      <w:r w:rsidR="007552CE" w:rsidRPr="00F83526">
        <w:rPr>
          <w:rFonts w:ascii="Arial" w:hAnsi="Arial" w:cs="Arial"/>
          <w:bCs/>
          <w:sz w:val="24"/>
          <w:szCs w:val="24"/>
        </w:rPr>
        <w:t xml:space="preserve">Comisión </w:t>
      </w:r>
      <w:r w:rsidR="00671E55" w:rsidRPr="00F83526">
        <w:rPr>
          <w:rFonts w:ascii="Arial" w:hAnsi="Arial" w:cs="Arial"/>
          <w:bCs/>
          <w:sz w:val="24"/>
          <w:szCs w:val="24"/>
        </w:rPr>
        <w:t xml:space="preserve">Edilicia de Hacienda, Patrimonio y Presupuesto </w:t>
      </w:r>
      <w:r w:rsidR="00A83215" w:rsidRPr="00F83526">
        <w:rPr>
          <w:rFonts w:ascii="Arial" w:hAnsi="Arial" w:cs="Arial"/>
          <w:sz w:val="24"/>
          <w:szCs w:val="24"/>
        </w:rPr>
        <w:t>para efectos de verificar si existe Quórum Legal para Sesionar.</w:t>
      </w:r>
      <w:r w:rsidR="00A83215" w:rsidRPr="00F83526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2A01A6" w:rsidTr="00AF0A5D">
        <w:tc>
          <w:tcPr>
            <w:tcW w:w="987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937D15" w:rsidRPr="002A01A6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A01A6" w:rsidTr="00AF0A5D">
        <w:tc>
          <w:tcPr>
            <w:tcW w:w="98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:rsidR="00733BC1" w:rsidRPr="00232888" w:rsidRDefault="00733BC1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2A01A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2A01A6" w:rsidTr="00AF0A5D">
        <w:tc>
          <w:tcPr>
            <w:tcW w:w="98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Alberto Maldonado Chavarín </w:t>
            </w:r>
          </w:p>
        </w:tc>
        <w:tc>
          <w:tcPr>
            <w:tcW w:w="1493" w:type="dxa"/>
          </w:tcPr>
          <w:p w:rsidR="007F27A9" w:rsidRPr="00232888" w:rsidRDefault="007F27A9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2A01A6" w:rsidTr="00AF0A5D">
        <w:tc>
          <w:tcPr>
            <w:tcW w:w="98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:rsidR="007F27A9" w:rsidRPr="00232888" w:rsidRDefault="007F27A9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2A01A6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15" w:rsidRPr="002A01A6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F8352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Doy cuenta a </w:t>
      </w:r>
      <w:r w:rsidR="00F513E4" w:rsidRPr="00F83526">
        <w:rPr>
          <w:rFonts w:ascii="Arial" w:hAnsi="Arial" w:cs="Arial"/>
          <w:sz w:val="24"/>
          <w:szCs w:val="24"/>
        </w:rPr>
        <w:t>u</w:t>
      </w:r>
      <w:r w:rsidRPr="00F83526">
        <w:rPr>
          <w:rFonts w:ascii="Arial" w:hAnsi="Arial" w:cs="Arial"/>
          <w:sz w:val="24"/>
          <w:szCs w:val="24"/>
        </w:rPr>
        <w:t xml:space="preserve">stedes que se encuentran </w:t>
      </w:r>
      <w:r w:rsidR="00232888">
        <w:rPr>
          <w:rFonts w:ascii="Arial" w:hAnsi="Arial" w:cs="Arial"/>
          <w:sz w:val="24"/>
          <w:szCs w:val="24"/>
        </w:rPr>
        <w:t>8</w:t>
      </w:r>
      <w:r w:rsidRPr="00F83526">
        <w:rPr>
          <w:rFonts w:ascii="Arial" w:hAnsi="Arial" w:cs="Arial"/>
          <w:sz w:val="24"/>
          <w:szCs w:val="24"/>
        </w:rPr>
        <w:t xml:space="preserve"> </w:t>
      </w:r>
      <w:r w:rsidR="00F513E4" w:rsidRPr="00F83526">
        <w:rPr>
          <w:rFonts w:ascii="Arial" w:hAnsi="Arial" w:cs="Arial"/>
          <w:sz w:val="24"/>
          <w:szCs w:val="24"/>
        </w:rPr>
        <w:t>de</w:t>
      </w:r>
      <w:r w:rsidR="00232888">
        <w:rPr>
          <w:rFonts w:ascii="Arial" w:hAnsi="Arial" w:cs="Arial"/>
          <w:sz w:val="24"/>
          <w:szCs w:val="24"/>
        </w:rPr>
        <w:t xml:space="preserve"> los </w:t>
      </w:r>
      <w:r w:rsidR="00F513E4" w:rsidRPr="00F83526">
        <w:rPr>
          <w:rFonts w:ascii="Arial" w:hAnsi="Arial" w:cs="Arial"/>
          <w:sz w:val="24"/>
          <w:szCs w:val="24"/>
        </w:rPr>
        <w:t xml:space="preserve">8 </w:t>
      </w:r>
      <w:r w:rsidRPr="00F83526">
        <w:rPr>
          <w:rFonts w:ascii="Arial" w:hAnsi="Arial" w:cs="Arial"/>
          <w:sz w:val="24"/>
          <w:szCs w:val="24"/>
        </w:rPr>
        <w:t>integrantes.</w:t>
      </w:r>
    </w:p>
    <w:p w:rsidR="00671E55" w:rsidRPr="00F83526" w:rsidRDefault="00671E55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1E55" w:rsidRPr="00F83526" w:rsidRDefault="00671E55" w:rsidP="00671E55">
      <w:pPr>
        <w:jc w:val="both"/>
        <w:rPr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lastRenderedPageBreak/>
        <w:t xml:space="preserve">Se procede a la toma de Asistencia de la </w:t>
      </w:r>
      <w:r w:rsidRPr="00F83526">
        <w:rPr>
          <w:rFonts w:ascii="Arial" w:hAnsi="Arial" w:cs="Arial"/>
          <w:sz w:val="24"/>
          <w:szCs w:val="24"/>
        </w:rPr>
        <w:br/>
      </w:r>
      <w:r w:rsidRPr="00F83526">
        <w:rPr>
          <w:rFonts w:ascii="Arial" w:hAnsi="Arial" w:cs="Arial"/>
          <w:bCs/>
          <w:sz w:val="24"/>
          <w:szCs w:val="24"/>
        </w:rPr>
        <w:t xml:space="preserve">Comisión Edilicia de </w:t>
      </w:r>
      <w:r w:rsidR="00846720" w:rsidRPr="00F83526">
        <w:rPr>
          <w:rFonts w:ascii="Arial" w:hAnsi="Arial" w:cs="Arial"/>
          <w:bCs/>
          <w:sz w:val="24"/>
          <w:szCs w:val="24"/>
        </w:rPr>
        <w:t>Reglamentos Municipales y Puntos Legislativos</w:t>
      </w:r>
      <w:r w:rsidRPr="00F83526">
        <w:rPr>
          <w:rFonts w:ascii="Arial" w:hAnsi="Arial" w:cs="Arial"/>
          <w:bCs/>
          <w:sz w:val="24"/>
          <w:szCs w:val="24"/>
        </w:rPr>
        <w:t xml:space="preserve"> </w:t>
      </w:r>
      <w:r w:rsidRPr="00F83526">
        <w:rPr>
          <w:rFonts w:ascii="Arial" w:hAnsi="Arial" w:cs="Arial"/>
          <w:sz w:val="24"/>
          <w:szCs w:val="24"/>
        </w:rPr>
        <w:t>para efectos de verificar si existe Quórum Legal para Sesionar.</w:t>
      </w:r>
      <w:r w:rsidRPr="00F83526">
        <w:rPr>
          <w:sz w:val="24"/>
          <w:szCs w:val="24"/>
        </w:rPr>
        <w:t xml:space="preserve"> </w:t>
      </w:r>
    </w:p>
    <w:p w:rsidR="00671E55" w:rsidRPr="002A01A6" w:rsidRDefault="00671E55" w:rsidP="00671E5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Jael Chamú Ponce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 w:rsidR="0084672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 Dolores Hurtado Castillo</w:t>
            </w:r>
            <w:r w:rsidR="00671E55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Martin Núñez Moran</w:t>
            </w:r>
            <w:r w:rsidR="00671E55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2A01A6" w:rsidTr="00CB2828">
        <w:tc>
          <w:tcPr>
            <w:tcW w:w="98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2A01A6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Gerardo Albarrán Magaña</w:t>
            </w:r>
            <w:r w:rsidR="00671E55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232888" w:rsidRDefault="00671E55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2A01A6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2A01A6" w:rsidTr="00CB2828">
        <w:tc>
          <w:tcPr>
            <w:tcW w:w="98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Loza Agraz</w:t>
            </w:r>
            <w:r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846720" w:rsidRPr="00232888" w:rsidRDefault="00846720" w:rsidP="002328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2A01A6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E55" w:rsidRPr="002A01A6" w:rsidRDefault="00671E55" w:rsidP="00671E55">
      <w:pPr>
        <w:jc w:val="both"/>
        <w:rPr>
          <w:rFonts w:ascii="Arial" w:hAnsi="Arial" w:cs="Arial"/>
          <w:sz w:val="24"/>
          <w:szCs w:val="24"/>
        </w:rPr>
      </w:pPr>
    </w:p>
    <w:p w:rsidR="00671E55" w:rsidRPr="00F83526" w:rsidRDefault="00671E55" w:rsidP="00671E55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Doy cuenta a ustedes que se encuentran </w:t>
      </w:r>
      <w:r w:rsidR="00232888">
        <w:rPr>
          <w:rFonts w:ascii="Arial" w:hAnsi="Arial" w:cs="Arial"/>
          <w:sz w:val="24"/>
          <w:szCs w:val="24"/>
        </w:rPr>
        <w:t>8</w:t>
      </w:r>
      <w:r w:rsidRPr="00F83526">
        <w:rPr>
          <w:rFonts w:ascii="Arial" w:hAnsi="Arial" w:cs="Arial"/>
          <w:sz w:val="24"/>
          <w:szCs w:val="24"/>
        </w:rPr>
        <w:t xml:space="preserve"> de</w:t>
      </w:r>
      <w:r w:rsidR="00232888">
        <w:rPr>
          <w:rFonts w:ascii="Arial" w:hAnsi="Arial" w:cs="Arial"/>
          <w:sz w:val="24"/>
          <w:szCs w:val="24"/>
        </w:rPr>
        <w:t xml:space="preserve"> los</w:t>
      </w:r>
      <w:r w:rsidRPr="00F83526">
        <w:rPr>
          <w:rFonts w:ascii="Arial" w:hAnsi="Arial" w:cs="Arial"/>
          <w:sz w:val="24"/>
          <w:szCs w:val="24"/>
        </w:rPr>
        <w:t xml:space="preserve"> 8 integrantes.</w:t>
      </w:r>
    </w:p>
    <w:p w:rsidR="0038353E" w:rsidRPr="00F83526" w:rsidRDefault="0038353E" w:rsidP="0038353E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="00194B9C" w:rsidRPr="00F83526">
        <w:rPr>
          <w:rFonts w:ascii="Arial" w:hAnsi="Arial" w:cs="Arial"/>
          <w:b/>
          <w:sz w:val="24"/>
          <w:szCs w:val="24"/>
        </w:rPr>
        <w:t>QUÓRUM LEGAL</w:t>
      </w:r>
      <w:r w:rsidR="00194B9C" w:rsidRPr="00F83526">
        <w:rPr>
          <w:rFonts w:ascii="Arial" w:hAnsi="Arial" w:cs="Arial"/>
          <w:sz w:val="24"/>
          <w:szCs w:val="24"/>
        </w:rPr>
        <w:t xml:space="preserve"> </w:t>
      </w:r>
      <w:r w:rsidRPr="00F83526">
        <w:rPr>
          <w:rFonts w:ascii="Arial" w:hAnsi="Arial" w:cs="Arial"/>
          <w:sz w:val="24"/>
          <w:szCs w:val="24"/>
        </w:rPr>
        <w:t xml:space="preserve">para Sesionar. </w:t>
      </w:r>
    </w:p>
    <w:p w:rsidR="00100015" w:rsidRPr="00F83526" w:rsidRDefault="00100015" w:rsidP="001000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3E10" w:rsidRPr="00F83526" w:rsidRDefault="007C3E10" w:rsidP="007C3E10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>Continuando con la Sesión, se propone el siguiente Orden Día:</w:t>
      </w:r>
    </w:p>
    <w:p w:rsidR="00A315FD" w:rsidRPr="00F83526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sz w:val="24"/>
          <w:szCs w:val="24"/>
        </w:rPr>
        <w:t>1.-</w:t>
      </w:r>
      <w:r w:rsidRPr="00F83526"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 w:rsidR="00A315FD" w:rsidRPr="00F83526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sz w:val="24"/>
          <w:szCs w:val="24"/>
        </w:rPr>
        <w:t>2.-</w:t>
      </w:r>
      <w:r w:rsidR="00194B9C" w:rsidRPr="00F83526">
        <w:rPr>
          <w:rFonts w:ascii="Arial" w:hAnsi="Arial" w:cs="Arial"/>
          <w:sz w:val="24"/>
          <w:szCs w:val="24"/>
        </w:rPr>
        <w:t xml:space="preserve"> Lectura y aprobación del Orden del D</w:t>
      </w:r>
      <w:r w:rsidRPr="00F83526">
        <w:rPr>
          <w:rFonts w:ascii="Arial" w:hAnsi="Arial" w:cs="Arial"/>
          <w:sz w:val="24"/>
          <w:szCs w:val="24"/>
        </w:rPr>
        <w:t>ía.</w:t>
      </w:r>
    </w:p>
    <w:p w:rsidR="00846720" w:rsidRPr="00F83526" w:rsidRDefault="00A315FD" w:rsidP="00846720">
      <w:pPr>
        <w:jc w:val="both"/>
        <w:rPr>
          <w:rFonts w:ascii="Arial" w:hAnsi="Arial" w:cs="Arial"/>
          <w:bCs/>
          <w:sz w:val="24"/>
          <w:szCs w:val="24"/>
        </w:rPr>
      </w:pPr>
      <w:r w:rsidRPr="00F83526">
        <w:rPr>
          <w:rFonts w:ascii="Arial" w:hAnsi="Arial" w:cs="Arial"/>
          <w:b/>
          <w:sz w:val="24"/>
          <w:szCs w:val="24"/>
        </w:rPr>
        <w:t>3.-</w:t>
      </w:r>
      <w:r w:rsidRPr="00F83526">
        <w:rPr>
          <w:rFonts w:ascii="Arial" w:hAnsi="Arial" w:cs="Arial"/>
          <w:bCs/>
          <w:sz w:val="24"/>
          <w:szCs w:val="24"/>
        </w:rPr>
        <w:t xml:space="preserve"> </w:t>
      </w:r>
      <w:r w:rsidR="00846720" w:rsidRPr="00F83526">
        <w:rPr>
          <w:rFonts w:ascii="Arial" w:hAnsi="Arial" w:cs="Arial"/>
          <w:bCs/>
          <w:sz w:val="24"/>
          <w:szCs w:val="24"/>
        </w:rPr>
        <w:t>Estudio, análisis y en su caso dictaminación del punto de acuerdo 948/2018/TC que tiene por objeto crear la jefatura de imagen visual, con la finalidad de mejorar la imagen del polígono conocido como pueblo mágico del municipio de San Pedro Tlaquepaque.</w:t>
      </w:r>
    </w:p>
    <w:p w:rsidR="009F5940" w:rsidRPr="00F83526" w:rsidRDefault="00846720" w:rsidP="009F5940">
      <w:pPr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bCs/>
          <w:sz w:val="24"/>
          <w:szCs w:val="24"/>
        </w:rPr>
        <w:t>4</w:t>
      </w:r>
      <w:r w:rsidR="009F5940" w:rsidRPr="00F83526">
        <w:rPr>
          <w:rFonts w:ascii="Arial" w:hAnsi="Arial" w:cs="Arial"/>
          <w:b/>
          <w:bCs/>
          <w:sz w:val="24"/>
          <w:szCs w:val="24"/>
        </w:rPr>
        <w:t xml:space="preserve">.- </w:t>
      </w:r>
      <w:r w:rsidR="009F5940" w:rsidRPr="00F83526">
        <w:rPr>
          <w:rFonts w:ascii="Arial" w:hAnsi="Arial" w:cs="Arial"/>
          <w:sz w:val="24"/>
          <w:szCs w:val="24"/>
        </w:rPr>
        <w:t>Asuntos Generales.</w:t>
      </w:r>
    </w:p>
    <w:p w:rsidR="009F5940" w:rsidRPr="00F83526" w:rsidRDefault="00846720" w:rsidP="009F5940">
      <w:pPr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b/>
          <w:bCs/>
          <w:sz w:val="24"/>
          <w:szCs w:val="24"/>
        </w:rPr>
        <w:t>5</w:t>
      </w:r>
      <w:r w:rsidR="009F5940" w:rsidRPr="00F83526">
        <w:rPr>
          <w:rFonts w:ascii="Arial" w:hAnsi="Arial" w:cs="Arial"/>
          <w:b/>
          <w:bCs/>
          <w:sz w:val="24"/>
          <w:szCs w:val="24"/>
        </w:rPr>
        <w:t xml:space="preserve">.- </w:t>
      </w:r>
      <w:r w:rsidR="009F5940" w:rsidRPr="00F83526">
        <w:rPr>
          <w:rFonts w:ascii="Arial" w:hAnsi="Arial" w:cs="Arial"/>
          <w:sz w:val="24"/>
          <w:szCs w:val="24"/>
        </w:rPr>
        <w:t>Clausura de la Sesión.</w:t>
      </w:r>
    </w:p>
    <w:p w:rsidR="009F5940" w:rsidRPr="00F83526" w:rsidRDefault="009F594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7D15" w:rsidRPr="00F83526" w:rsidRDefault="00937D15" w:rsidP="0023288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lastRenderedPageBreak/>
        <w:t xml:space="preserve">Por lo </w:t>
      </w:r>
      <w:r w:rsidR="00824FA2" w:rsidRPr="00F83526">
        <w:rPr>
          <w:rFonts w:ascii="Arial" w:hAnsi="Arial" w:cs="Arial"/>
          <w:sz w:val="24"/>
          <w:szCs w:val="24"/>
        </w:rPr>
        <w:t>que,</w:t>
      </w:r>
      <w:r w:rsidRPr="00F83526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F83526">
        <w:rPr>
          <w:rFonts w:ascii="Arial" w:hAnsi="Arial" w:cs="Arial"/>
          <w:sz w:val="24"/>
          <w:szCs w:val="24"/>
        </w:rPr>
        <w:t xml:space="preserve"> </w:t>
      </w:r>
      <w:r w:rsidR="00194B9C" w:rsidRPr="00F83526">
        <w:rPr>
          <w:rFonts w:ascii="Arial" w:hAnsi="Arial" w:cs="Arial"/>
          <w:sz w:val="24"/>
          <w:szCs w:val="24"/>
        </w:rPr>
        <w:t>el O</w:t>
      </w:r>
      <w:r w:rsidR="00CD4501" w:rsidRPr="00F83526">
        <w:rPr>
          <w:rFonts w:ascii="Arial" w:hAnsi="Arial" w:cs="Arial"/>
          <w:sz w:val="24"/>
          <w:szCs w:val="24"/>
        </w:rPr>
        <w:t xml:space="preserve">rden del </w:t>
      </w:r>
      <w:r w:rsidR="00F91ABC" w:rsidRPr="00F83526">
        <w:rPr>
          <w:rFonts w:ascii="Arial" w:hAnsi="Arial" w:cs="Arial"/>
          <w:sz w:val="24"/>
          <w:szCs w:val="24"/>
        </w:rPr>
        <w:t>D</w:t>
      </w:r>
      <w:r w:rsidR="00CD4501" w:rsidRPr="00F83526">
        <w:rPr>
          <w:rFonts w:ascii="Arial" w:hAnsi="Arial" w:cs="Arial"/>
          <w:sz w:val="24"/>
          <w:szCs w:val="24"/>
        </w:rPr>
        <w:t>ía propuesto</w:t>
      </w:r>
      <w:r w:rsidR="00C30FF6" w:rsidRPr="00F83526">
        <w:rPr>
          <w:rFonts w:ascii="Arial" w:hAnsi="Arial" w:cs="Arial"/>
          <w:sz w:val="24"/>
          <w:szCs w:val="24"/>
        </w:rPr>
        <w:t xml:space="preserve">. </w:t>
      </w:r>
      <w:r w:rsidR="00232888">
        <w:rPr>
          <w:rFonts w:ascii="Arial" w:hAnsi="Arial" w:cs="Arial"/>
          <w:sz w:val="24"/>
          <w:szCs w:val="24"/>
        </w:rPr>
        <w:t>Se aprueba.</w:t>
      </w:r>
      <w:r w:rsidR="00196D52">
        <w:rPr>
          <w:rFonts w:ascii="Arial" w:hAnsi="Arial" w:cs="Arial"/>
          <w:sz w:val="24"/>
          <w:szCs w:val="24"/>
        </w:rPr>
        <w:t xml:space="preserve"> El orden del día fue aprobado, por lo que continuamos. </w:t>
      </w:r>
    </w:p>
    <w:p w:rsidR="00F91ABC" w:rsidRDefault="00DA104E" w:rsidP="00196D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>Grac</w:t>
      </w:r>
      <w:r w:rsidR="002A1D72" w:rsidRPr="00F83526">
        <w:rPr>
          <w:rFonts w:ascii="Arial" w:hAnsi="Arial" w:cs="Arial"/>
          <w:sz w:val="24"/>
          <w:szCs w:val="24"/>
        </w:rPr>
        <w:t xml:space="preserve">ias </w:t>
      </w:r>
      <w:r w:rsidR="00F91ABC" w:rsidRPr="00F83526">
        <w:rPr>
          <w:rFonts w:ascii="Arial" w:hAnsi="Arial" w:cs="Arial"/>
          <w:sz w:val="24"/>
          <w:szCs w:val="24"/>
        </w:rPr>
        <w:t>Regidora</w:t>
      </w:r>
      <w:r w:rsidR="00DC235D" w:rsidRPr="00F83526">
        <w:rPr>
          <w:rFonts w:ascii="Arial" w:hAnsi="Arial" w:cs="Arial"/>
          <w:sz w:val="24"/>
          <w:szCs w:val="24"/>
        </w:rPr>
        <w:t>s</w:t>
      </w:r>
      <w:r w:rsidR="00F91ABC" w:rsidRPr="00F83526">
        <w:rPr>
          <w:rFonts w:ascii="Arial" w:hAnsi="Arial" w:cs="Arial"/>
          <w:sz w:val="24"/>
          <w:szCs w:val="24"/>
        </w:rPr>
        <w:t xml:space="preserve"> y Regidores</w:t>
      </w:r>
      <w:r w:rsidR="002A1D72" w:rsidRPr="00F83526">
        <w:rPr>
          <w:rFonts w:ascii="Arial" w:hAnsi="Arial" w:cs="Arial"/>
          <w:sz w:val="24"/>
          <w:szCs w:val="24"/>
        </w:rPr>
        <w:t xml:space="preserve"> </w:t>
      </w:r>
      <w:r w:rsidR="00196D52">
        <w:rPr>
          <w:rFonts w:ascii="Arial" w:hAnsi="Arial" w:cs="Arial"/>
          <w:sz w:val="24"/>
          <w:szCs w:val="24"/>
        </w:rPr>
        <w:t xml:space="preserve">todos los acuerdos que aquí tomemos tiene valides debido a que hay </w:t>
      </w:r>
      <w:r w:rsidR="00196D52" w:rsidRPr="00F83526">
        <w:rPr>
          <w:rFonts w:ascii="Arial" w:hAnsi="Arial" w:cs="Arial"/>
          <w:b/>
          <w:sz w:val="24"/>
          <w:szCs w:val="24"/>
        </w:rPr>
        <w:t>QUÓRUM LEGAL</w:t>
      </w:r>
      <w:r w:rsidR="00196D52">
        <w:rPr>
          <w:rFonts w:ascii="Arial" w:hAnsi="Arial" w:cs="Arial"/>
          <w:b/>
          <w:sz w:val="24"/>
          <w:szCs w:val="24"/>
        </w:rPr>
        <w:t>.</w:t>
      </w:r>
    </w:p>
    <w:p w:rsidR="00196D52" w:rsidRDefault="00196D52" w:rsidP="00196D5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Antes de comenzar, quisiera comentarles que se realizo una observación en el dictamen, que tuvo a bien hacernos llegar la Regidora María del Rosario, mismos que se circularon esta mañana las modificaciones a sus correos electrónicos </w:t>
      </w:r>
      <w:r w:rsidR="009E3849">
        <w:rPr>
          <w:rFonts w:ascii="Arial" w:hAnsi="Arial" w:cs="Arial"/>
          <w:bCs/>
          <w:sz w:val="24"/>
          <w:szCs w:val="24"/>
        </w:rPr>
        <w:t>y también recordarles que los anexos de los mismos, fueron enviados con anterioridad el día que se les presento la convocatoria para el día de hoy.</w:t>
      </w:r>
    </w:p>
    <w:p w:rsidR="009E3849" w:rsidRPr="00196D52" w:rsidRDefault="009E3849" w:rsidP="00196D5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Quiero resaltar que la observación de la Regidora Chayito, versa en el sentido de cambiar el termino, dejar sin efectos por improcedente, en los dictámenes.</w:t>
      </w:r>
    </w:p>
    <w:p w:rsidR="009F5940" w:rsidRPr="00F83526" w:rsidRDefault="009E3849" w:rsidP="003D0DBC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sesión</w:t>
      </w:r>
      <w:r w:rsidR="00937D15" w:rsidRPr="00F83526">
        <w:rPr>
          <w:rFonts w:ascii="Arial" w:hAnsi="Arial" w:cs="Arial"/>
          <w:sz w:val="24"/>
          <w:szCs w:val="24"/>
        </w:rPr>
        <w:t xml:space="preserve"> y toda vez que ya se han desahogado los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F83526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F83526">
        <w:rPr>
          <w:rFonts w:ascii="Arial" w:hAnsi="Arial" w:cs="Arial"/>
          <w:b/>
          <w:sz w:val="24"/>
          <w:szCs w:val="24"/>
        </w:rPr>
        <w:t xml:space="preserve"> </w:t>
      </w:r>
      <w:r w:rsidR="00937D15" w:rsidRPr="00F83526">
        <w:rPr>
          <w:rFonts w:ascii="Arial" w:hAnsi="Arial" w:cs="Arial"/>
          <w:sz w:val="24"/>
          <w:szCs w:val="24"/>
        </w:rPr>
        <w:t>de</w:t>
      </w:r>
      <w:r w:rsidR="004B7799" w:rsidRPr="00F83526">
        <w:rPr>
          <w:rFonts w:ascii="Arial" w:hAnsi="Arial" w:cs="Arial"/>
          <w:sz w:val="24"/>
          <w:szCs w:val="24"/>
        </w:rPr>
        <w:t xml:space="preserve"> la </w:t>
      </w:r>
      <w:r w:rsidR="009F5940" w:rsidRPr="00F83526">
        <w:rPr>
          <w:rFonts w:ascii="Arial" w:hAnsi="Arial" w:cs="Arial"/>
          <w:sz w:val="24"/>
          <w:szCs w:val="24"/>
        </w:rPr>
        <w:t>o</w:t>
      </w:r>
      <w:r w:rsidR="00937D15" w:rsidRPr="00F83526">
        <w:rPr>
          <w:rFonts w:ascii="Arial" w:hAnsi="Arial" w:cs="Arial"/>
          <w:sz w:val="24"/>
          <w:szCs w:val="24"/>
        </w:rPr>
        <w:t xml:space="preserve">rden del día; </w:t>
      </w:r>
      <w:r w:rsidR="007F23DF" w:rsidRPr="00F83526">
        <w:rPr>
          <w:rFonts w:ascii="Arial" w:hAnsi="Arial" w:cs="Arial"/>
          <w:sz w:val="24"/>
          <w:szCs w:val="24"/>
        </w:rPr>
        <w:t>para dar cumplimiento al</w:t>
      </w:r>
      <w:r w:rsidR="00937D15" w:rsidRPr="00F83526">
        <w:rPr>
          <w:rFonts w:ascii="Arial" w:hAnsi="Arial" w:cs="Arial"/>
          <w:b/>
          <w:sz w:val="24"/>
          <w:szCs w:val="24"/>
        </w:rPr>
        <w:t xml:space="preserve">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98357F" w:rsidRPr="00F83526">
        <w:rPr>
          <w:rFonts w:ascii="Arial" w:hAnsi="Arial" w:cs="Arial"/>
          <w:b/>
          <w:sz w:val="24"/>
          <w:szCs w:val="24"/>
          <w:u w:val="single"/>
        </w:rPr>
        <w:t>punto</w:t>
      </w:r>
      <w:r w:rsidR="0098357F" w:rsidRPr="00F83526">
        <w:rPr>
          <w:rFonts w:ascii="Arial" w:hAnsi="Arial" w:cs="Arial"/>
          <w:sz w:val="24"/>
          <w:szCs w:val="24"/>
        </w:rPr>
        <w:t xml:space="preserve"> </w:t>
      </w:r>
      <w:r w:rsidR="009F5940" w:rsidRPr="00F83526">
        <w:rPr>
          <w:rFonts w:ascii="Arial" w:hAnsi="Arial" w:cs="Arial"/>
          <w:sz w:val="24"/>
          <w:szCs w:val="24"/>
        </w:rPr>
        <w:t xml:space="preserve">para el estudio, </w:t>
      </w:r>
      <w:r w:rsidR="00846720" w:rsidRPr="00F83526">
        <w:rPr>
          <w:rFonts w:ascii="Arial" w:hAnsi="Arial" w:cs="Arial"/>
          <w:bCs/>
          <w:sz w:val="24"/>
          <w:szCs w:val="24"/>
        </w:rPr>
        <w:t>análisis y en su caso dictaminación del punto de acuerdo 948/2018/TC que tiene por objeto crear la jefatura de imagen visual, con la finalidad de mejorar la imagen del polígono conocido como pueblo mágico del municipio de San Pedro Tlaquepaque.</w:t>
      </w:r>
    </w:p>
    <w:p w:rsidR="00846720" w:rsidRPr="00F83526" w:rsidRDefault="0084672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5940" w:rsidRPr="00F83526" w:rsidRDefault="009E3849" w:rsidP="009E3849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Quiero pedirles que le sedamos </w:t>
      </w:r>
      <w:r w:rsidR="009F5940" w:rsidRPr="00F83526">
        <w:rPr>
          <w:rFonts w:ascii="Arial" w:hAnsi="Arial" w:cs="Arial"/>
          <w:sz w:val="24"/>
          <w:szCs w:val="24"/>
        </w:rPr>
        <w:t xml:space="preserve">el uso de la voz </w:t>
      </w:r>
      <w:r>
        <w:rPr>
          <w:rFonts w:ascii="Arial" w:hAnsi="Arial" w:cs="Arial"/>
          <w:sz w:val="24"/>
          <w:szCs w:val="24"/>
        </w:rPr>
        <w:t xml:space="preserve">en caso de ser necesario, si alguien tiene alguna observación o algún comentario que hacer, a la Licenciada </w:t>
      </w:r>
      <w:r w:rsidRPr="00F83526">
        <w:rPr>
          <w:rFonts w:ascii="Arial" w:hAnsi="Arial" w:cs="Arial"/>
          <w:sz w:val="24"/>
          <w:szCs w:val="24"/>
        </w:rPr>
        <w:t>Rocío Rodríguez</w:t>
      </w:r>
      <w:r>
        <w:rPr>
          <w:rFonts w:ascii="Arial" w:hAnsi="Arial" w:cs="Arial"/>
          <w:sz w:val="24"/>
          <w:szCs w:val="24"/>
        </w:rPr>
        <w:t xml:space="preserve"> quien es </w:t>
      </w:r>
      <w:r w:rsidR="00E81CC3" w:rsidRPr="00F83526">
        <w:rPr>
          <w:rFonts w:ascii="Arial" w:hAnsi="Arial" w:cs="Arial"/>
          <w:sz w:val="24"/>
          <w:szCs w:val="24"/>
        </w:rPr>
        <w:t xml:space="preserve">la </w:t>
      </w:r>
      <w:r w:rsidR="00846720" w:rsidRPr="00F83526">
        <w:rPr>
          <w:rFonts w:ascii="Arial" w:hAnsi="Arial" w:cs="Arial"/>
          <w:sz w:val="24"/>
          <w:szCs w:val="24"/>
        </w:rPr>
        <w:t>Coordinadora General de Administración e Innovación Gubernamental</w:t>
      </w:r>
      <w:r>
        <w:rPr>
          <w:rFonts w:ascii="Arial" w:hAnsi="Arial" w:cs="Arial"/>
          <w:sz w:val="24"/>
          <w:szCs w:val="24"/>
        </w:rPr>
        <w:t xml:space="preserve">. </w:t>
      </w:r>
      <w:r w:rsidR="009F5940" w:rsidRPr="00F83526">
        <w:rPr>
          <w:rFonts w:ascii="Arial" w:hAnsi="Arial" w:cs="Arial"/>
          <w:sz w:val="24"/>
          <w:szCs w:val="24"/>
        </w:rPr>
        <w:t xml:space="preserve">Favor de levantar la mano </w:t>
      </w:r>
      <w:r>
        <w:rPr>
          <w:rFonts w:ascii="Arial" w:hAnsi="Arial" w:cs="Arial"/>
          <w:sz w:val="24"/>
          <w:szCs w:val="24"/>
        </w:rPr>
        <w:t>si están de acuerdo con lo anterior</w:t>
      </w:r>
      <w:r w:rsidR="009C5568">
        <w:rPr>
          <w:rFonts w:ascii="Arial" w:hAnsi="Arial" w:cs="Arial"/>
          <w:sz w:val="24"/>
          <w:szCs w:val="24"/>
        </w:rPr>
        <w:t>. Se aprueba el uso de la voz en caso de ser necesario.</w:t>
      </w:r>
    </w:p>
    <w:p w:rsidR="009F5940" w:rsidRPr="00F83526" w:rsidRDefault="009F594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 </w:t>
      </w:r>
    </w:p>
    <w:p w:rsidR="009F5940" w:rsidRPr="009C5568" w:rsidRDefault="009C5568" w:rsidP="009F5940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5940" w:rsidRPr="009C5568">
        <w:rPr>
          <w:rFonts w:ascii="Arial" w:hAnsi="Arial" w:cs="Arial"/>
          <w:sz w:val="24"/>
          <w:szCs w:val="24"/>
        </w:rPr>
        <w:t xml:space="preserve">e abre </w:t>
      </w:r>
      <w:r>
        <w:rPr>
          <w:rFonts w:ascii="Arial" w:hAnsi="Arial" w:cs="Arial"/>
          <w:sz w:val="24"/>
          <w:szCs w:val="24"/>
        </w:rPr>
        <w:t>el turno</w:t>
      </w:r>
      <w:r w:rsidR="009F5940" w:rsidRPr="009C5568">
        <w:rPr>
          <w:rFonts w:ascii="Arial" w:hAnsi="Arial" w:cs="Arial"/>
          <w:sz w:val="24"/>
          <w:szCs w:val="24"/>
        </w:rPr>
        <w:t xml:space="preserve"> de oradores tema</w:t>
      </w:r>
      <w:r>
        <w:rPr>
          <w:rFonts w:ascii="Arial" w:hAnsi="Arial" w:cs="Arial"/>
          <w:sz w:val="24"/>
          <w:szCs w:val="24"/>
        </w:rPr>
        <w:t>, ¿alguien desea hacer uso de la voz?</w:t>
      </w:r>
    </w:p>
    <w:p w:rsidR="009F5940" w:rsidRPr="00F83526" w:rsidRDefault="009F5940" w:rsidP="009F5940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No habiendo más discusión respecto de este tema, en votación económica les pregunto si están de acuerdo en la aprobación del contenido del dictamen les pido levanten </w:t>
      </w:r>
      <w:r w:rsidR="009C5568">
        <w:rPr>
          <w:rFonts w:ascii="Arial" w:hAnsi="Arial" w:cs="Arial"/>
          <w:sz w:val="24"/>
          <w:szCs w:val="24"/>
        </w:rPr>
        <w:t>su</w:t>
      </w:r>
      <w:r w:rsidRPr="00F83526">
        <w:rPr>
          <w:rFonts w:ascii="Arial" w:hAnsi="Arial" w:cs="Arial"/>
          <w:sz w:val="24"/>
          <w:szCs w:val="24"/>
        </w:rPr>
        <w:t xml:space="preserve"> mano</w:t>
      </w:r>
      <w:r w:rsidR="009C5568">
        <w:rPr>
          <w:rFonts w:ascii="Arial" w:hAnsi="Arial" w:cs="Arial"/>
          <w:sz w:val="24"/>
          <w:szCs w:val="24"/>
        </w:rPr>
        <w:t xml:space="preserve"> de la manera acostumbrada</w:t>
      </w:r>
      <w:r w:rsidRPr="00F83526">
        <w:rPr>
          <w:rFonts w:ascii="Arial" w:hAnsi="Arial" w:cs="Arial"/>
          <w:sz w:val="24"/>
          <w:szCs w:val="24"/>
        </w:rPr>
        <w:t>.</w:t>
      </w:r>
      <w:r w:rsidR="009C5568">
        <w:rPr>
          <w:rFonts w:ascii="Arial" w:hAnsi="Arial" w:cs="Arial"/>
          <w:sz w:val="24"/>
          <w:szCs w:val="24"/>
        </w:rPr>
        <w:t xml:space="preserve"> ¿a favor? Gracias, es aprobado.</w:t>
      </w:r>
    </w:p>
    <w:p w:rsidR="00E47B45" w:rsidRPr="00F83526" w:rsidRDefault="009F5940" w:rsidP="00E47B45">
      <w:pPr>
        <w:spacing w:after="0"/>
        <w:jc w:val="both"/>
        <w:rPr>
          <w:rFonts w:ascii="Arial" w:eastAsia="Malgun Gothic" w:hAnsi="Arial" w:cs="Arial"/>
          <w:b/>
          <w:bCs/>
          <w:sz w:val="24"/>
          <w:szCs w:val="24"/>
        </w:rPr>
      </w:pPr>
      <w:r w:rsidRPr="009C5568">
        <w:rPr>
          <w:rFonts w:ascii="Arial" w:hAnsi="Arial" w:cs="Arial"/>
          <w:bCs/>
          <w:sz w:val="24"/>
          <w:szCs w:val="24"/>
        </w:rPr>
        <w:t xml:space="preserve">Se aprueba por la Comisión Edilicia de Hacienda, Patrimonio y Presupuesto </w:t>
      </w:r>
      <w:r w:rsidR="009C5568" w:rsidRPr="009C5568">
        <w:rPr>
          <w:rFonts w:ascii="Arial" w:hAnsi="Arial" w:cs="Arial"/>
          <w:bCs/>
          <w:sz w:val="24"/>
          <w:szCs w:val="24"/>
        </w:rPr>
        <w:t>resolver como improcedente</w:t>
      </w:r>
      <w:r w:rsidR="00E81CC3" w:rsidRPr="009C5568">
        <w:rPr>
          <w:rFonts w:ascii="Arial" w:hAnsi="Arial" w:cs="Arial"/>
          <w:bCs/>
          <w:sz w:val="24"/>
          <w:szCs w:val="24"/>
        </w:rPr>
        <w:t xml:space="preserve"> </w:t>
      </w:r>
      <w:r w:rsidRPr="009C5568">
        <w:rPr>
          <w:rFonts w:ascii="Arial" w:hAnsi="Arial" w:cs="Arial"/>
          <w:bCs/>
          <w:sz w:val="24"/>
          <w:szCs w:val="24"/>
        </w:rPr>
        <w:t>el</w:t>
      </w:r>
      <w:r w:rsidR="00E81CC3" w:rsidRPr="009C5568">
        <w:rPr>
          <w:rFonts w:ascii="Arial" w:hAnsi="Arial" w:cs="Arial"/>
          <w:bCs/>
          <w:sz w:val="24"/>
          <w:szCs w:val="24"/>
        </w:rPr>
        <w:t xml:space="preserve"> punto de </w:t>
      </w:r>
      <w:r w:rsidRPr="009C5568">
        <w:rPr>
          <w:rFonts w:ascii="Arial" w:hAnsi="Arial" w:cs="Arial"/>
          <w:bCs/>
          <w:sz w:val="24"/>
          <w:szCs w:val="24"/>
        </w:rPr>
        <w:t xml:space="preserve">acuerdo </w:t>
      </w:r>
      <w:r w:rsidR="00E47B45" w:rsidRPr="009C5568">
        <w:rPr>
          <w:rFonts w:ascii="Arial" w:eastAsia="Arial" w:hAnsi="Arial" w:cs="Arial"/>
          <w:bCs/>
          <w:sz w:val="24"/>
          <w:szCs w:val="24"/>
        </w:rPr>
        <w:t>948/2018/TC, ya que existen las Áreas y Dependencias Municipales encargadas de mejorar la Imagen del Polígono conocido como Pueblo Mágico del Municipio de San Pedro Tlaquepaque</w:t>
      </w:r>
      <w:r w:rsidR="00E47B45" w:rsidRPr="00F83526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9F5940" w:rsidRPr="00F83526" w:rsidRDefault="009F5940" w:rsidP="00E47B45">
      <w:pPr>
        <w:tabs>
          <w:tab w:val="left" w:pos="15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37D15" w:rsidRPr="00F83526" w:rsidRDefault="00224B07" w:rsidP="00937D15">
      <w:pPr>
        <w:jc w:val="both"/>
        <w:rPr>
          <w:rFonts w:ascii="Arial" w:hAnsi="Arial" w:cs="Arial"/>
          <w:sz w:val="24"/>
          <w:szCs w:val="24"/>
        </w:rPr>
      </w:pPr>
      <w:r w:rsidRPr="00F83526">
        <w:rPr>
          <w:rFonts w:ascii="Arial" w:hAnsi="Arial" w:cs="Arial"/>
          <w:sz w:val="24"/>
          <w:szCs w:val="24"/>
        </w:rPr>
        <w:t xml:space="preserve">Continuando con el </w:t>
      </w:r>
      <w:r w:rsidR="00E47B45" w:rsidRPr="00F83526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F83526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="00224030" w:rsidRPr="00F83526">
        <w:rPr>
          <w:rFonts w:ascii="Arial" w:hAnsi="Arial" w:cs="Arial"/>
          <w:b/>
          <w:sz w:val="24"/>
          <w:szCs w:val="24"/>
        </w:rPr>
        <w:t xml:space="preserve"> </w:t>
      </w:r>
      <w:r w:rsidRPr="00F83526">
        <w:rPr>
          <w:rFonts w:ascii="Arial" w:hAnsi="Arial" w:cs="Arial"/>
          <w:bCs/>
          <w:sz w:val="24"/>
          <w:szCs w:val="24"/>
        </w:rPr>
        <w:t xml:space="preserve">de la </w:t>
      </w:r>
      <w:r w:rsidR="00224B66" w:rsidRPr="00F83526">
        <w:rPr>
          <w:rFonts w:ascii="Arial" w:hAnsi="Arial" w:cs="Arial"/>
          <w:bCs/>
          <w:sz w:val="24"/>
          <w:szCs w:val="24"/>
        </w:rPr>
        <w:t>o</w:t>
      </w:r>
      <w:r w:rsidRPr="00F83526">
        <w:rPr>
          <w:rFonts w:ascii="Arial" w:hAnsi="Arial" w:cs="Arial"/>
          <w:bCs/>
          <w:sz w:val="24"/>
          <w:szCs w:val="24"/>
        </w:rPr>
        <w:t xml:space="preserve">rden del </w:t>
      </w:r>
      <w:r w:rsidR="00224B66" w:rsidRPr="00F83526">
        <w:rPr>
          <w:rFonts w:ascii="Arial" w:hAnsi="Arial" w:cs="Arial"/>
          <w:bCs/>
          <w:sz w:val="24"/>
          <w:szCs w:val="24"/>
        </w:rPr>
        <w:t>d</w:t>
      </w:r>
      <w:r w:rsidRPr="00F83526">
        <w:rPr>
          <w:rFonts w:ascii="Arial" w:hAnsi="Arial" w:cs="Arial"/>
          <w:bCs/>
          <w:sz w:val="24"/>
          <w:szCs w:val="24"/>
        </w:rPr>
        <w:t xml:space="preserve">ía, </w:t>
      </w:r>
      <w:r w:rsidR="00937D15" w:rsidRPr="00F83526">
        <w:rPr>
          <w:rFonts w:ascii="Arial" w:hAnsi="Arial" w:cs="Arial"/>
          <w:sz w:val="24"/>
          <w:szCs w:val="24"/>
        </w:rPr>
        <w:t xml:space="preserve">que son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937D15" w:rsidRPr="00F83526">
        <w:rPr>
          <w:rFonts w:ascii="Arial" w:hAnsi="Arial" w:cs="Arial"/>
          <w:sz w:val="24"/>
          <w:szCs w:val="24"/>
        </w:rPr>
        <w:t>, les pregunto a l</w:t>
      </w:r>
      <w:r w:rsidR="009C5568">
        <w:rPr>
          <w:rFonts w:ascii="Arial" w:hAnsi="Arial" w:cs="Arial"/>
          <w:sz w:val="24"/>
          <w:szCs w:val="24"/>
        </w:rPr>
        <w:t>a</w:t>
      </w:r>
      <w:r w:rsidR="00937D15" w:rsidRPr="00F83526">
        <w:rPr>
          <w:rFonts w:ascii="Arial" w:hAnsi="Arial" w:cs="Arial"/>
          <w:sz w:val="24"/>
          <w:szCs w:val="24"/>
        </w:rPr>
        <w:t>s asistentes</w:t>
      </w:r>
      <w:r w:rsidR="00224030" w:rsidRPr="00F83526">
        <w:rPr>
          <w:rFonts w:ascii="Arial" w:hAnsi="Arial" w:cs="Arial"/>
          <w:sz w:val="24"/>
          <w:szCs w:val="24"/>
        </w:rPr>
        <w:t xml:space="preserve"> Regidora</w:t>
      </w:r>
      <w:r w:rsidRPr="00F83526">
        <w:rPr>
          <w:rFonts w:ascii="Arial" w:hAnsi="Arial" w:cs="Arial"/>
          <w:sz w:val="24"/>
          <w:szCs w:val="24"/>
        </w:rPr>
        <w:t>s</w:t>
      </w:r>
      <w:r w:rsidR="00224030" w:rsidRPr="00F83526">
        <w:rPr>
          <w:rFonts w:ascii="Arial" w:hAnsi="Arial" w:cs="Arial"/>
          <w:sz w:val="24"/>
          <w:szCs w:val="24"/>
        </w:rPr>
        <w:t xml:space="preserve"> y Regidores</w:t>
      </w:r>
      <w:r w:rsidR="00937D15" w:rsidRPr="00F83526">
        <w:rPr>
          <w:rFonts w:ascii="Arial" w:hAnsi="Arial" w:cs="Arial"/>
          <w:sz w:val="24"/>
          <w:szCs w:val="24"/>
        </w:rPr>
        <w:t>, si tienen algo que manifestar.</w:t>
      </w:r>
    </w:p>
    <w:p w:rsidR="00AB7773" w:rsidRDefault="009C5568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Bien, </w:t>
      </w:r>
      <w:r w:rsidR="00C3263A">
        <w:rPr>
          <w:rFonts w:ascii="Arial" w:hAnsi="Arial" w:cs="Arial"/>
          <w:sz w:val="24"/>
          <w:szCs w:val="24"/>
        </w:rPr>
        <w:t>si ninguno</w:t>
      </w:r>
      <w:r>
        <w:rPr>
          <w:rFonts w:ascii="Arial" w:hAnsi="Arial" w:cs="Arial"/>
          <w:sz w:val="24"/>
          <w:szCs w:val="24"/>
        </w:rPr>
        <w:t xml:space="preserve"> de mis compañeros desea manifestar nada, seguimos con el</w:t>
      </w:r>
      <w:r w:rsidR="00937D15" w:rsidRPr="00F83526">
        <w:rPr>
          <w:rFonts w:ascii="Arial" w:hAnsi="Arial" w:cs="Arial"/>
          <w:sz w:val="24"/>
          <w:szCs w:val="24"/>
        </w:rPr>
        <w:t xml:space="preserve"> </w:t>
      </w:r>
      <w:r w:rsidR="00E47B45" w:rsidRPr="00F83526">
        <w:rPr>
          <w:rFonts w:ascii="Arial" w:hAnsi="Arial" w:cs="Arial"/>
          <w:b/>
          <w:sz w:val="24"/>
          <w:szCs w:val="24"/>
          <w:u w:val="single"/>
        </w:rPr>
        <w:t>quinto</w:t>
      </w:r>
      <w:r w:rsidR="006B6F26" w:rsidRPr="00F83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D15" w:rsidRPr="00F83526">
        <w:rPr>
          <w:rFonts w:ascii="Arial" w:hAnsi="Arial" w:cs="Arial"/>
          <w:b/>
          <w:sz w:val="24"/>
          <w:szCs w:val="24"/>
          <w:u w:val="single"/>
        </w:rPr>
        <w:t>punto</w:t>
      </w:r>
      <w:r w:rsidR="00937D15" w:rsidRPr="00F83526">
        <w:rPr>
          <w:rFonts w:ascii="Arial" w:hAnsi="Arial" w:cs="Arial"/>
          <w:b/>
          <w:sz w:val="24"/>
          <w:szCs w:val="24"/>
        </w:rPr>
        <w:t>,</w:t>
      </w:r>
      <w:r w:rsidR="00937D15" w:rsidRPr="00F83526">
        <w:rPr>
          <w:rFonts w:ascii="Arial" w:hAnsi="Arial" w:cs="Arial"/>
          <w:sz w:val="24"/>
          <w:szCs w:val="24"/>
        </w:rPr>
        <w:t xml:space="preserve"> </w:t>
      </w:r>
      <w:r w:rsidR="00C3263A">
        <w:rPr>
          <w:rFonts w:ascii="Arial" w:hAnsi="Arial" w:cs="Arial"/>
          <w:sz w:val="24"/>
          <w:szCs w:val="24"/>
        </w:rPr>
        <w:t xml:space="preserve">de la orden del día, </w:t>
      </w:r>
      <w:r w:rsidR="00937D15" w:rsidRPr="00F83526">
        <w:rPr>
          <w:rFonts w:ascii="Arial" w:hAnsi="Arial" w:cs="Arial"/>
          <w:sz w:val="24"/>
          <w:szCs w:val="24"/>
        </w:rPr>
        <w:t xml:space="preserve">declaro clausurada la Sesión siendo las </w:t>
      </w:r>
      <w:r w:rsidR="00C3263A">
        <w:rPr>
          <w:rFonts w:ascii="Arial" w:hAnsi="Arial" w:cs="Arial"/>
          <w:sz w:val="24"/>
          <w:szCs w:val="24"/>
        </w:rPr>
        <w:t xml:space="preserve">13:12 (trece </w:t>
      </w:r>
      <w:r w:rsidR="00937D15" w:rsidRPr="00F83526">
        <w:rPr>
          <w:rFonts w:ascii="Arial" w:hAnsi="Arial" w:cs="Arial"/>
          <w:sz w:val="24"/>
          <w:szCs w:val="24"/>
        </w:rPr>
        <w:t>horas</w:t>
      </w:r>
      <w:r w:rsidR="00C3263A">
        <w:rPr>
          <w:rFonts w:ascii="Arial" w:hAnsi="Arial" w:cs="Arial"/>
          <w:sz w:val="24"/>
          <w:szCs w:val="24"/>
        </w:rPr>
        <w:t xml:space="preserve"> con doce minutos)</w:t>
      </w:r>
      <w:r w:rsidR="00937D15" w:rsidRPr="00F83526">
        <w:rPr>
          <w:rFonts w:ascii="Arial" w:hAnsi="Arial" w:cs="Arial"/>
          <w:sz w:val="24"/>
          <w:szCs w:val="24"/>
        </w:rPr>
        <w:t xml:space="preserve"> del </w:t>
      </w:r>
      <w:r w:rsidR="00D862D3" w:rsidRPr="00C3263A">
        <w:rPr>
          <w:rFonts w:ascii="Arial" w:hAnsi="Arial" w:cs="Arial"/>
          <w:bCs/>
          <w:sz w:val="24"/>
          <w:szCs w:val="24"/>
        </w:rPr>
        <w:t>18</w:t>
      </w:r>
      <w:r w:rsidR="00937D15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7DE6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D862D3" w:rsidRPr="00C3263A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3A0EE0" w:rsidRPr="00C3263A">
        <w:rPr>
          <w:rFonts w:ascii="Arial" w:hAnsi="Arial" w:cs="Arial"/>
          <w:bCs/>
          <w:color w:val="000000" w:themeColor="text1"/>
          <w:sz w:val="24"/>
          <w:szCs w:val="24"/>
        </w:rPr>
        <w:t>ebrero</w:t>
      </w:r>
      <w:r w:rsidR="00CC7DE6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 del</w:t>
      </w:r>
      <w:r w:rsidR="00937D15" w:rsidRPr="00C3263A">
        <w:rPr>
          <w:rFonts w:ascii="Arial" w:hAnsi="Arial" w:cs="Arial"/>
          <w:bCs/>
          <w:color w:val="000000" w:themeColor="text1"/>
          <w:sz w:val="24"/>
          <w:szCs w:val="24"/>
        </w:rPr>
        <w:t xml:space="preserve"> 20</w:t>
      </w:r>
      <w:r w:rsidR="0080626F" w:rsidRPr="00C3263A">
        <w:rPr>
          <w:rFonts w:ascii="Arial" w:hAnsi="Arial" w:cs="Arial"/>
          <w:bCs/>
          <w:color w:val="000000" w:themeColor="text1"/>
          <w:sz w:val="24"/>
          <w:szCs w:val="24"/>
        </w:rPr>
        <w:t>22</w:t>
      </w:r>
      <w:r w:rsidR="00937D15" w:rsidRPr="00C3263A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3A0EE0" w:rsidRPr="00F835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F83526">
        <w:rPr>
          <w:rFonts w:ascii="Arial" w:hAnsi="Arial" w:cs="Arial"/>
          <w:sz w:val="24"/>
          <w:szCs w:val="24"/>
        </w:rPr>
        <w:t>Gracias por su asistencia</w:t>
      </w:r>
      <w:r w:rsidR="00200915" w:rsidRPr="00F83526">
        <w:rPr>
          <w:rFonts w:ascii="Arial" w:hAnsi="Arial" w:cs="Arial"/>
          <w:sz w:val="24"/>
          <w:szCs w:val="24"/>
        </w:rPr>
        <w:t>.</w:t>
      </w: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E71" w:rsidRDefault="00B62E71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 Hacienda, Patrimonio y Presupuesto</w:t>
      </w: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Mtro. Alberto Maldonado Chavarín</w:t>
      </w:r>
    </w:p>
    <w:p w:rsidR="00C3263A" w:rsidRDefault="00C3263A" w:rsidP="00C3263A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C3263A" w:rsidRDefault="00C3263A" w:rsidP="00200915">
      <w:pPr>
        <w:jc w:val="both"/>
        <w:rPr>
          <w:rFonts w:ascii="Arial" w:hAnsi="Arial" w:cs="Arial"/>
          <w:sz w:val="24"/>
          <w:szCs w:val="24"/>
        </w:rPr>
      </w:pPr>
    </w:p>
    <w:p w:rsidR="00C3263A" w:rsidRDefault="00C3263A" w:rsidP="00200915">
      <w:pPr>
        <w:jc w:val="both"/>
        <w:rPr>
          <w:rFonts w:ascii="Arial" w:hAnsi="Arial" w:cs="Arial"/>
          <w:sz w:val="24"/>
          <w:szCs w:val="24"/>
        </w:rPr>
      </w:pPr>
    </w:p>
    <w:p w:rsidR="00AE0C17" w:rsidRDefault="00AE0C17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 Reglamentos Municipales y Puntos Legislativos</w:t>
      </w:r>
    </w:p>
    <w:p w:rsidR="00C3263A" w:rsidRDefault="00C3263A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Jael Chamú Ponce</w:t>
      </w: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Alma Dolores Hurtado Castillo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Roberto Gerardo Albarrán Magaña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 Rosa Loza Agraz</w:t>
      </w:r>
    </w:p>
    <w:p w:rsidR="00AE0C17" w:rsidRDefault="00AE0C17" w:rsidP="00AE0C17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AE0C17" w:rsidRDefault="00AE0C17" w:rsidP="00AE0C17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Default="00C3263A" w:rsidP="0020091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3263A" w:rsidRPr="00F83526" w:rsidRDefault="00C3263A" w:rsidP="00200915">
      <w:pPr>
        <w:jc w:val="both"/>
        <w:rPr>
          <w:rFonts w:ascii="Arial" w:hAnsi="Arial" w:cs="Arial"/>
          <w:sz w:val="24"/>
          <w:szCs w:val="24"/>
        </w:rPr>
      </w:pPr>
    </w:p>
    <w:p w:rsidR="000A0AE8" w:rsidRPr="000A0AE8" w:rsidRDefault="0080626F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4173D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ZG</w:t>
      </w:r>
      <w:r w:rsidR="000A0AE8">
        <w:rPr>
          <w:rFonts w:ascii="Arial" w:hAnsi="Arial" w:cs="Arial"/>
          <w:sz w:val="16"/>
          <w:szCs w:val="16"/>
        </w:rPr>
        <w:t>/MEGG/</w:t>
      </w:r>
      <w:r w:rsidR="003A0EE0">
        <w:rPr>
          <w:rFonts w:ascii="Arial" w:hAnsi="Arial" w:cs="Arial"/>
          <w:sz w:val="16"/>
          <w:szCs w:val="16"/>
        </w:rPr>
        <w:t>lmv</w:t>
      </w:r>
      <w:r w:rsidR="00430F96"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B62E7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92" w:rsidRDefault="00190D92">
      <w:pPr>
        <w:spacing w:after="0" w:line="240" w:lineRule="auto"/>
      </w:pPr>
      <w:r>
        <w:separator/>
      </w:r>
    </w:p>
  </w:endnote>
  <w:endnote w:type="continuationSeparator" w:id="0">
    <w:p w:rsidR="00190D92" w:rsidRDefault="0019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BC7B4D">
        <w:pPr>
          <w:pStyle w:val="Piedepgina"/>
          <w:jc w:val="right"/>
        </w:pPr>
        <w:r>
          <w:fldChar w:fldCharType="begin"/>
        </w:r>
        <w:r w:rsidR="00200915">
          <w:instrText>PAGE   \* MERGEFORMAT</w:instrText>
        </w:r>
        <w:r>
          <w:fldChar w:fldCharType="separate"/>
        </w:r>
        <w:r w:rsidR="00362D91" w:rsidRPr="00362D91">
          <w:rPr>
            <w:noProof/>
            <w:lang w:val="es-ES"/>
          </w:rPr>
          <w:t>1</w:t>
        </w:r>
        <w:r>
          <w:fldChar w:fldCharType="end"/>
        </w:r>
      </w:p>
      <w:p w:rsidR="005A67E6" w:rsidRDefault="00B62E71" w:rsidP="00664CAE">
        <w:pPr>
          <w:pStyle w:val="Piedepgina"/>
          <w:jc w:val="both"/>
        </w:pPr>
        <w:r>
          <w:rPr>
            <w:sz w:val="16"/>
            <w:szCs w:val="16"/>
          </w:rPr>
          <w:t>ESTA HOJA PERTENECE A LA CUARTA MINUTA DE LA COMISIÓN DE HACIENDA, PATROMONIO Y PRESUPUESTO</w:t>
        </w:r>
      </w:p>
    </w:sdtContent>
  </w:sdt>
  <w:p w:rsidR="005A67E6" w:rsidRDefault="00362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92" w:rsidRDefault="00190D92">
      <w:pPr>
        <w:spacing w:after="0" w:line="240" w:lineRule="auto"/>
      </w:pPr>
      <w:r>
        <w:separator/>
      </w:r>
    </w:p>
  </w:footnote>
  <w:footnote w:type="continuationSeparator" w:id="0">
    <w:p w:rsidR="00190D92" w:rsidRDefault="0019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362D91">
    <w:pPr>
      <w:pStyle w:val="Encabezado"/>
    </w:pPr>
  </w:p>
  <w:p w:rsidR="005A67E6" w:rsidRDefault="00362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6BDF"/>
    <w:multiLevelType w:val="hybridMultilevel"/>
    <w:tmpl w:val="1D3CED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8B6"/>
    <w:rsid w:val="0003309D"/>
    <w:rsid w:val="00033C78"/>
    <w:rsid w:val="00034640"/>
    <w:rsid w:val="00045F9A"/>
    <w:rsid w:val="00047C79"/>
    <w:rsid w:val="00064113"/>
    <w:rsid w:val="000642B5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65C7"/>
    <w:rsid w:val="001458A9"/>
    <w:rsid w:val="00145DF5"/>
    <w:rsid w:val="00146367"/>
    <w:rsid w:val="001472C6"/>
    <w:rsid w:val="00154011"/>
    <w:rsid w:val="00156D32"/>
    <w:rsid w:val="00165588"/>
    <w:rsid w:val="00166153"/>
    <w:rsid w:val="00167D69"/>
    <w:rsid w:val="00173F4C"/>
    <w:rsid w:val="00177AC3"/>
    <w:rsid w:val="0018383B"/>
    <w:rsid w:val="001850B3"/>
    <w:rsid w:val="00190D92"/>
    <w:rsid w:val="00194B9C"/>
    <w:rsid w:val="00196D52"/>
    <w:rsid w:val="001A1895"/>
    <w:rsid w:val="001A1CC5"/>
    <w:rsid w:val="001A598B"/>
    <w:rsid w:val="001A6950"/>
    <w:rsid w:val="001B2EB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47F5"/>
    <w:rsid w:val="001F73A3"/>
    <w:rsid w:val="00200915"/>
    <w:rsid w:val="0020629B"/>
    <w:rsid w:val="00206389"/>
    <w:rsid w:val="002075CA"/>
    <w:rsid w:val="002130DF"/>
    <w:rsid w:val="002147F8"/>
    <w:rsid w:val="00222C5B"/>
    <w:rsid w:val="00224030"/>
    <w:rsid w:val="00224B07"/>
    <w:rsid w:val="00224B66"/>
    <w:rsid w:val="002269B4"/>
    <w:rsid w:val="00232888"/>
    <w:rsid w:val="00233738"/>
    <w:rsid w:val="0023403D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432C"/>
    <w:rsid w:val="00306FF5"/>
    <w:rsid w:val="00317716"/>
    <w:rsid w:val="00326A9D"/>
    <w:rsid w:val="00331869"/>
    <w:rsid w:val="00334488"/>
    <w:rsid w:val="003355F6"/>
    <w:rsid w:val="003510C6"/>
    <w:rsid w:val="00351333"/>
    <w:rsid w:val="00354CDD"/>
    <w:rsid w:val="00357D32"/>
    <w:rsid w:val="00362D91"/>
    <w:rsid w:val="00363507"/>
    <w:rsid w:val="00367B5C"/>
    <w:rsid w:val="0038008D"/>
    <w:rsid w:val="0038017F"/>
    <w:rsid w:val="00381B3C"/>
    <w:rsid w:val="0038353E"/>
    <w:rsid w:val="00385071"/>
    <w:rsid w:val="00396E34"/>
    <w:rsid w:val="003A0EE0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F56E8"/>
    <w:rsid w:val="003F5EDE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0741"/>
    <w:rsid w:val="004B7799"/>
    <w:rsid w:val="004C09A4"/>
    <w:rsid w:val="004D21A1"/>
    <w:rsid w:val="004F1401"/>
    <w:rsid w:val="004F3A11"/>
    <w:rsid w:val="004F488E"/>
    <w:rsid w:val="004F66AF"/>
    <w:rsid w:val="00503090"/>
    <w:rsid w:val="0050319C"/>
    <w:rsid w:val="005035EF"/>
    <w:rsid w:val="005062F5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76A8"/>
    <w:rsid w:val="00574215"/>
    <w:rsid w:val="005907F1"/>
    <w:rsid w:val="00593807"/>
    <w:rsid w:val="005938C2"/>
    <w:rsid w:val="005A0EE9"/>
    <w:rsid w:val="005A18D9"/>
    <w:rsid w:val="005A1F50"/>
    <w:rsid w:val="005A33B2"/>
    <w:rsid w:val="005C3300"/>
    <w:rsid w:val="005C6A6B"/>
    <w:rsid w:val="005C6D3C"/>
    <w:rsid w:val="005C7B18"/>
    <w:rsid w:val="005D69B0"/>
    <w:rsid w:val="005F14B7"/>
    <w:rsid w:val="005F6A5B"/>
    <w:rsid w:val="00601593"/>
    <w:rsid w:val="00603703"/>
    <w:rsid w:val="00613FE9"/>
    <w:rsid w:val="006203AB"/>
    <w:rsid w:val="00633B94"/>
    <w:rsid w:val="00634CDD"/>
    <w:rsid w:val="0063573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71E55"/>
    <w:rsid w:val="006A04B0"/>
    <w:rsid w:val="006A1240"/>
    <w:rsid w:val="006A1AEC"/>
    <w:rsid w:val="006A4ABD"/>
    <w:rsid w:val="006A69C7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75D9"/>
    <w:rsid w:val="006F0494"/>
    <w:rsid w:val="006F30EE"/>
    <w:rsid w:val="00700F2D"/>
    <w:rsid w:val="00704828"/>
    <w:rsid w:val="00714424"/>
    <w:rsid w:val="007154F7"/>
    <w:rsid w:val="007212C3"/>
    <w:rsid w:val="00733BC1"/>
    <w:rsid w:val="0073565B"/>
    <w:rsid w:val="00735C5D"/>
    <w:rsid w:val="007552CE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C3E10"/>
    <w:rsid w:val="007D3295"/>
    <w:rsid w:val="007D56F7"/>
    <w:rsid w:val="007E3B07"/>
    <w:rsid w:val="007F23DF"/>
    <w:rsid w:val="007F27A9"/>
    <w:rsid w:val="007F2E27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FA2"/>
    <w:rsid w:val="00830AAD"/>
    <w:rsid w:val="00832500"/>
    <w:rsid w:val="008366C2"/>
    <w:rsid w:val="00844B74"/>
    <w:rsid w:val="00846720"/>
    <w:rsid w:val="00847E8E"/>
    <w:rsid w:val="008525BE"/>
    <w:rsid w:val="0085297C"/>
    <w:rsid w:val="00853553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D1A88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1E30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C5568"/>
    <w:rsid w:val="009D0908"/>
    <w:rsid w:val="009D6261"/>
    <w:rsid w:val="009D657A"/>
    <w:rsid w:val="009E261F"/>
    <w:rsid w:val="009E3849"/>
    <w:rsid w:val="009E4EFE"/>
    <w:rsid w:val="009F3A41"/>
    <w:rsid w:val="009F5940"/>
    <w:rsid w:val="00A0356E"/>
    <w:rsid w:val="00A039FB"/>
    <w:rsid w:val="00A04E7C"/>
    <w:rsid w:val="00A05EC3"/>
    <w:rsid w:val="00A07451"/>
    <w:rsid w:val="00A149F5"/>
    <w:rsid w:val="00A15158"/>
    <w:rsid w:val="00A247FC"/>
    <w:rsid w:val="00A2485A"/>
    <w:rsid w:val="00A27F78"/>
    <w:rsid w:val="00A300AD"/>
    <w:rsid w:val="00A315FD"/>
    <w:rsid w:val="00A42722"/>
    <w:rsid w:val="00A46C9D"/>
    <w:rsid w:val="00A50330"/>
    <w:rsid w:val="00A54B02"/>
    <w:rsid w:val="00A600F6"/>
    <w:rsid w:val="00A61B45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A0102"/>
    <w:rsid w:val="00AA3320"/>
    <w:rsid w:val="00AA5141"/>
    <w:rsid w:val="00AA5C49"/>
    <w:rsid w:val="00AB5C62"/>
    <w:rsid w:val="00AB7773"/>
    <w:rsid w:val="00AC0DA0"/>
    <w:rsid w:val="00AC3836"/>
    <w:rsid w:val="00AD21AA"/>
    <w:rsid w:val="00AD2283"/>
    <w:rsid w:val="00AE0C17"/>
    <w:rsid w:val="00AE35DE"/>
    <w:rsid w:val="00AF0A5D"/>
    <w:rsid w:val="00B0342D"/>
    <w:rsid w:val="00B1103A"/>
    <w:rsid w:val="00B11A4D"/>
    <w:rsid w:val="00B168A0"/>
    <w:rsid w:val="00B2339C"/>
    <w:rsid w:val="00B27781"/>
    <w:rsid w:val="00B40FDD"/>
    <w:rsid w:val="00B44F35"/>
    <w:rsid w:val="00B4559D"/>
    <w:rsid w:val="00B62E71"/>
    <w:rsid w:val="00B83C48"/>
    <w:rsid w:val="00B94107"/>
    <w:rsid w:val="00B95142"/>
    <w:rsid w:val="00BA17BA"/>
    <w:rsid w:val="00BA2232"/>
    <w:rsid w:val="00BB04EB"/>
    <w:rsid w:val="00BB1BFD"/>
    <w:rsid w:val="00BB37BF"/>
    <w:rsid w:val="00BB62B8"/>
    <w:rsid w:val="00BC3EDC"/>
    <w:rsid w:val="00BC3F32"/>
    <w:rsid w:val="00BC7B4D"/>
    <w:rsid w:val="00BD4A18"/>
    <w:rsid w:val="00BD58AA"/>
    <w:rsid w:val="00BE72C0"/>
    <w:rsid w:val="00C034CA"/>
    <w:rsid w:val="00C14969"/>
    <w:rsid w:val="00C16F0B"/>
    <w:rsid w:val="00C20B70"/>
    <w:rsid w:val="00C30810"/>
    <w:rsid w:val="00C30FF6"/>
    <w:rsid w:val="00C3263A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32D5"/>
    <w:rsid w:val="00C91EFD"/>
    <w:rsid w:val="00C943E8"/>
    <w:rsid w:val="00CA3823"/>
    <w:rsid w:val="00CA4BB9"/>
    <w:rsid w:val="00CC015D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6973"/>
    <w:rsid w:val="00D00339"/>
    <w:rsid w:val="00D04AD7"/>
    <w:rsid w:val="00D074F5"/>
    <w:rsid w:val="00D101D2"/>
    <w:rsid w:val="00D14120"/>
    <w:rsid w:val="00D206F6"/>
    <w:rsid w:val="00D24250"/>
    <w:rsid w:val="00D261AA"/>
    <w:rsid w:val="00D35EF3"/>
    <w:rsid w:val="00D36B41"/>
    <w:rsid w:val="00D4429C"/>
    <w:rsid w:val="00D46EED"/>
    <w:rsid w:val="00D57099"/>
    <w:rsid w:val="00D6005F"/>
    <w:rsid w:val="00D64E4F"/>
    <w:rsid w:val="00D75826"/>
    <w:rsid w:val="00D7782D"/>
    <w:rsid w:val="00D862D3"/>
    <w:rsid w:val="00D9067B"/>
    <w:rsid w:val="00D908E2"/>
    <w:rsid w:val="00D910AD"/>
    <w:rsid w:val="00DA0D12"/>
    <w:rsid w:val="00DA104E"/>
    <w:rsid w:val="00DA26EB"/>
    <w:rsid w:val="00DA31E8"/>
    <w:rsid w:val="00DA5C4D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8F8"/>
    <w:rsid w:val="00E37D1B"/>
    <w:rsid w:val="00E4708D"/>
    <w:rsid w:val="00E4727A"/>
    <w:rsid w:val="00E47B45"/>
    <w:rsid w:val="00E55AE9"/>
    <w:rsid w:val="00E60B0A"/>
    <w:rsid w:val="00E6323E"/>
    <w:rsid w:val="00E709E5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13E4"/>
    <w:rsid w:val="00F5519D"/>
    <w:rsid w:val="00F609BF"/>
    <w:rsid w:val="00F70D55"/>
    <w:rsid w:val="00F71C00"/>
    <w:rsid w:val="00F77AD3"/>
    <w:rsid w:val="00F83526"/>
    <w:rsid w:val="00F91ABC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38F5E-D152-4CA8-A54B-5B0B32E8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DBE9-0C04-40A5-9024-A113370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Servicio Social Transparencia 2</cp:lastModifiedBy>
  <cp:revision>2</cp:revision>
  <cp:lastPrinted>2022-02-23T18:21:00Z</cp:lastPrinted>
  <dcterms:created xsi:type="dcterms:W3CDTF">2023-02-02T20:19:00Z</dcterms:created>
  <dcterms:modified xsi:type="dcterms:W3CDTF">2023-02-02T20:19:00Z</dcterms:modified>
</cp:coreProperties>
</file>