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4B" w:rsidRPr="001D3DB8" w:rsidRDefault="0085074B" w:rsidP="0085074B">
      <w:pPr>
        <w:spacing w:after="0" w:line="240" w:lineRule="auto"/>
        <w:ind w:left="20"/>
        <w:jc w:val="right"/>
        <w:rPr>
          <w:rFonts w:ascii="Arial" w:hAnsi="Arial" w:cs="Arial"/>
        </w:rPr>
      </w:pPr>
      <w:r w:rsidRPr="001D3DB8">
        <w:rPr>
          <w:rFonts w:ascii="Arial" w:hAnsi="Arial" w:cs="Arial"/>
        </w:rPr>
        <w:t>Sindicatura.</w:t>
      </w:r>
    </w:p>
    <w:p w:rsidR="0085074B" w:rsidRPr="001D3DB8" w:rsidRDefault="0085074B" w:rsidP="0085074B">
      <w:pPr>
        <w:spacing w:after="0" w:line="240" w:lineRule="auto"/>
        <w:ind w:left="20"/>
        <w:jc w:val="right"/>
        <w:rPr>
          <w:rFonts w:ascii="Arial" w:hAnsi="Arial" w:cs="Arial"/>
        </w:rPr>
      </w:pPr>
      <w:r w:rsidRPr="001D3DB8">
        <w:rPr>
          <w:rFonts w:ascii="Arial" w:hAnsi="Arial" w:cs="Arial"/>
        </w:rPr>
        <w:t xml:space="preserve">Jefatura de Mejora  Regulatoria. </w:t>
      </w:r>
    </w:p>
    <w:p w:rsidR="0085074B" w:rsidRPr="001D3DB8" w:rsidRDefault="0085074B" w:rsidP="0085074B">
      <w:pPr>
        <w:spacing w:after="0" w:line="240" w:lineRule="auto"/>
        <w:rPr>
          <w:rFonts w:ascii="Arial" w:hAnsi="Arial" w:cs="Arial"/>
        </w:rPr>
      </w:pPr>
      <w:r w:rsidRPr="001D3DB8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1D3DB8">
        <w:rPr>
          <w:rFonts w:ascii="Arial" w:hAnsi="Arial" w:cs="Arial"/>
        </w:rPr>
        <w:t xml:space="preserve"> Oficio número: MR</w:t>
      </w:r>
      <w:r w:rsidR="00CA0DF6">
        <w:rPr>
          <w:rFonts w:ascii="Arial" w:hAnsi="Arial" w:cs="Arial"/>
        </w:rPr>
        <w:t xml:space="preserve"> 488</w:t>
      </w:r>
      <w:r w:rsidRPr="001D3DB8">
        <w:rPr>
          <w:rFonts w:ascii="Arial" w:hAnsi="Arial" w:cs="Arial"/>
        </w:rPr>
        <w:t>/2022.</w:t>
      </w:r>
    </w:p>
    <w:p w:rsidR="0085074B" w:rsidRPr="001D3DB8" w:rsidRDefault="0085074B" w:rsidP="0085074B">
      <w:pPr>
        <w:spacing w:after="0" w:line="240" w:lineRule="auto"/>
        <w:ind w:left="20"/>
        <w:rPr>
          <w:rFonts w:ascii="Arial" w:hAnsi="Arial" w:cs="Arial"/>
          <w:b/>
        </w:rPr>
      </w:pPr>
      <w:r w:rsidRPr="001D3DB8">
        <w:rPr>
          <w:rFonts w:ascii="Arial" w:hAnsi="Arial" w:cs="Arial"/>
          <w:b/>
        </w:rPr>
        <w:t xml:space="preserve">               </w:t>
      </w:r>
    </w:p>
    <w:p w:rsidR="0085074B" w:rsidRDefault="0085074B" w:rsidP="0085074B">
      <w:pPr>
        <w:pStyle w:val="NormalWeb"/>
        <w:spacing w:before="0" w:beforeAutospacing="0" w:after="0" w:line="360" w:lineRule="auto"/>
        <w:jc w:val="right"/>
        <w:rPr>
          <w:rFonts w:ascii="Arial" w:hAnsi="Arial" w:cs="Arial"/>
          <w:sz w:val="22"/>
          <w:szCs w:val="22"/>
        </w:rPr>
      </w:pPr>
      <w:r w:rsidRPr="001D3DB8">
        <w:rPr>
          <w:rFonts w:ascii="Arial" w:hAnsi="Arial" w:cs="Arial"/>
          <w:sz w:val="22"/>
          <w:szCs w:val="22"/>
        </w:rPr>
        <w:t xml:space="preserve">San </w:t>
      </w:r>
      <w:r w:rsidR="00CA0DF6">
        <w:rPr>
          <w:rFonts w:ascii="Arial" w:hAnsi="Arial" w:cs="Arial"/>
          <w:sz w:val="22"/>
          <w:szCs w:val="22"/>
        </w:rPr>
        <w:t>Pedro Tlaquepaque, Jalisco.  09 de Noviembre</w:t>
      </w:r>
      <w:r w:rsidRPr="001D3DB8">
        <w:rPr>
          <w:rFonts w:ascii="Arial" w:hAnsi="Arial" w:cs="Arial"/>
          <w:sz w:val="22"/>
          <w:szCs w:val="22"/>
        </w:rPr>
        <w:t xml:space="preserve">  del  2022. </w:t>
      </w:r>
    </w:p>
    <w:p w:rsidR="0085074B" w:rsidRPr="001D3DB8" w:rsidRDefault="0085074B" w:rsidP="008507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3DB8">
        <w:rPr>
          <w:rFonts w:ascii="Arial" w:hAnsi="Arial" w:cs="Arial"/>
          <w:b/>
        </w:rPr>
        <w:t xml:space="preserve">                                                     </w:t>
      </w:r>
      <w:r>
        <w:rPr>
          <w:rFonts w:ascii="Arial" w:hAnsi="Arial" w:cs="Arial"/>
          <w:b/>
        </w:rPr>
        <w:t xml:space="preserve">                  </w:t>
      </w:r>
      <w:r w:rsidR="00D947FD">
        <w:rPr>
          <w:rFonts w:ascii="Arial" w:hAnsi="Arial" w:cs="Arial"/>
          <w:b/>
        </w:rPr>
        <w:t xml:space="preserve">     </w:t>
      </w:r>
      <w:bookmarkStart w:id="0" w:name="_GoBack"/>
      <w:bookmarkEnd w:id="0"/>
      <w:r w:rsidRPr="001D3DB8">
        <w:rPr>
          <w:rFonts w:ascii="Arial" w:hAnsi="Arial" w:cs="Arial"/>
          <w:b/>
          <w:sz w:val="20"/>
          <w:szCs w:val="20"/>
        </w:rPr>
        <w:t>ASUNTO</w:t>
      </w:r>
      <w:r w:rsidR="00962418">
        <w:rPr>
          <w:rFonts w:ascii="Arial" w:hAnsi="Arial" w:cs="Arial"/>
          <w:sz w:val="20"/>
          <w:szCs w:val="20"/>
        </w:rPr>
        <w:t xml:space="preserve">: Reporte  mensual de Octubre </w:t>
      </w:r>
      <w:r>
        <w:rPr>
          <w:rFonts w:ascii="Arial" w:hAnsi="Arial" w:cs="Arial"/>
          <w:sz w:val="20"/>
          <w:szCs w:val="20"/>
        </w:rPr>
        <w:t xml:space="preserve"> </w:t>
      </w:r>
      <w:r w:rsidRPr="001D3DB8">
        <w:rPr>
          <w:rFonts w:ascii="Arial" w:hAnsi="Arial" w:cs="Arial"/>
          <w:sz w:val="20"/>
          <w:szCs w:val="20"/>
        </w:rPr>
        <w:t xml:space="preserve">2022.  </w:t>
      </w:r>
    </w:p>
    <w:p w:rsidR="0085074B" w:rsidRPr="001D3DB8" w:rsidRDefault="0085074B" w:rsidP="0085074B">
      <w:pPr>
        <w:pStyle w:val="NormalWeb"/>
        <w:spacing w:before="0" w:beforeAutospacing="0" w:after="0" w:line="360" w:lineRule="auto"/>
        <w:jc w:val="right"/>
        <w:rPr>
          <w:rFonts w:ascii="Arial" w:hAnsi="Arial" w:cs="Arial"/>
          <w:sz w:val="22"/>
          <w:szCs w:val="22"/>
        </w:rPr>
      </w:pPr>
    </w:p>
    <w:p w:rsidR="0085074B" w:rsidRDefault="0085074B" w:rsidP="0085074B">
      <w:pPr>
        <w:pStyle w:val="NormalWeb"/>
        <w:spacing w:before="0" w:beforeAutospacing="0" w:after="0" w:line="360" w:lineRule="auto"/>
        <w:jc w:val="right"/>
        <w:rPr>
          <w:rFonts w:ascii="Arial" w:hAnsi="Arial" w:cs="Arial"/>
          <w:sz w:val="22"/>
          <w:szCs w:val="22"/>
        </w:rPr>
      </w:pPr>
    </w:p>
    <w:p w:rsidR="0085074B" w:rsidRPr="001D3DB8" w:rsidRDefault="0085074B" w:rsidP="0085074B">
      <w:pPr>
        <w:pStyle w:val="NormalWeb"/>
        <w:spacing w:before="0" w:beforeAutospacing="0" w:after="0" w:line="360" w:lineRule="auto"/>
        <w:jc w:val="right"/>
        <w:rPr>
          <w:rFonts w:ascii="Arial" w:hAnsi="Arial" w:cs="Arial"/>
          <w:sz w:val="22"/>
          <w:szCs w:val="22"/>
        </w:rPr>
      </w:pPr>
    </w:p>
    <w:p w:rsidR="0085074B" w:rsidRPr="001D3DB8" w:rsidRDefault="0085074B" w:rsidP="0085074B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1D3DB8">
        <w:rPr>
          <w:rFonts w:ascii="Arial" w:hAnsi="Arial" w:cs="Arial"/>
          <w:b/>
          <w:sz w:val="22"/>
          <w:szCs w:val="22"/>
        </w:rPr>
        <w:t>C. CESAR IGNACIO BOCANEGRA ALVARADO.</w:t>
      </w:r>
    </w:p>
    <w:p w:rsidR="0085074B" w:rsidRPr="001D3DB8" w:rsidRDefault="0085074B" w:rsidP="0085074B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1D3DB8">
        <w:rPr>
          <w:rFonts w:ascii="Arial" w:hAnsi="Arial" w:cs="Arial"/>
          <w:b/>
          <w:color w:val="000000"/>
          <w:sz w:val="22"/>
          <w:szCs w:val="22"/>
        </w:rPr>
        <w:t xml:space="preserve">DIRECTOR DE LA DIRECCIÓN DE UNIDAD </w:t>
      </w:r>
    </w:p>
    <w:p w:rsidR="0085074B" w:rsidRPr="001D3DB8" w:rsidRDefault="0085074B" w:rsidP="0085074B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1D3DB8">
        <w:rPr>
          <w:rFonts w:ascii="Arial" w:hAnsi="Arial" w:cs="Arial"/>
          <w:b/>
          <w:color w:val="000000"/>
          <w:sz w:val="22"/>
          <w:szCs w:val="22"/>
        </w:rPr>
        <w:t>DE TRANSPARENCIA.</w:t>
      </w:r>
    </w:p>
    <w:p w:rsidR="0085074B" w:rsidRPr="001D3DB8" w:rsidRDefault="0085074B" w:rsidP="0085074B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1D3DB8">
        <w:rPr>
          <w:rFonts w:ascii="Arial" w:hAnsi="Arial" w:cs="Arial"/>
          <w:b/>
          <w:color w:val="000000"/>
          <w:sz w:val="22"/>
          <w:szCs w:val="22"/>
        </w:rPr>
        <w:t>PRESENTE.</w:t>
      </w:r>
    </w:p>
    <w:p w:rsidR="0085074B" w:rsidRPr="001D3DB8" w:rsidRDefault="0085074B" w:rsidP="0085074B">
      <w:pPr>
        <w:rPr>
          <w:rFonts w:ascii="Arial" w:hAnsi="Arial" w:cs="Arial"/>
        </w:rPr>
      </w:pPr>
      <w:r w:rsidRPr="001D3DB8">
        <w:rPr>
          <w:rFonts w:ascii="Arial" w:hAnsi="Arial" w:cs="Arial"/>
          <w:b/>
        </w:rPr>
        <w:t xml:space="preserve"> </w:t>
      </w:r>
    </w:p>
    <w:p w:rsidR="0085074B" w:rsidRPr="001D3DB8" w:rsidRDefault="0085074B" w:rsidP="0085074B">
      <w:pPr>
        <w:ind w:right="-376"/>
        <w:jc w:val="both"/>
        <w:rPr>
          <w:rFonts w:ascii="Arial" w:hAnsi="Arial" w:cs="Arial"/>
        </w:rPr>
      </w:pPr>
      <w:r w:rsidRPr="001D3DB8">
        <w:rPr>
          <w:rFonts w:ascii="Arial" w:hAnsi="Arial" w:cs="Arial"/>
        </w:rPr>
        <w:t xml:space="preserve">          </w:t>
      </w:r>
      <w:r w:rsidRPr="001D3DB8">
        <w:rPr>
          <w:rFonts w:ascii="Arial" w:hAnsi="Arial" w:cs="Arial"/>
          <w:color w:val="000000" w:themeColor="text1"/>
        </w:rPr>
        <w:t xml:space="preserve">Por este medio me dirijo a Usted aprovechando la ocasión para enviarle un cordial saludo, </w:t>
      </w:r>
      <w:r>
        <w:rPr>
          <w:rFonts w:ascii="Arial" w:hAnsi="Arial" w:cs="Arial"/>
          <w:color w:val="000000" w:themeColor="text1"/>
        </w:rPr>
        <w:t>y a su vez doy</w:t>
      </w:r>
      <w:r w:rsidRPr="001D3DB8">
        <w:rPr>
          <w:rFonts w:ascii="Arial" w:eastAsia="Times New Roman" w:hAnsi="Arial" w:cs="Arial"/>
          <w:color w:val="000000" w:themeColor="text1"/>
          <w:lang w:eastAsia="es-MX"/>
        </w:rPr>
        <w:t xml:space="preserve"> c</w:t>
      </w:r>
      <w:r w:rsidR="00CA0DF6">
        <w:rPr>
          <w:rFonts w:ascii="Arial" w:eastAsia="Times New Roman" w:hAnsi="Arial" w:cs="Arial"/>
          <w:color w:val="000000" w:themeColor="text1"/>
          <w:lang w:eastAsia="es-MX"/>
        </w:rPr>
        <w:t>ontestación a su documento 2710 con fecha 31 de Octubre</w:t>
      </w:r>
      <w:r w:rsidRPr="001D3DB8">
        <w:rPr>
          <w:rFonts w:ascii="Arial" w:eastAsia="Times New Roman" w:hAnsi="Arial" w:cs="Arial"/>
          <w:color w:val="000000" w:themeColor="text1"/>
          <w:lang w:eastAsia="es-MX"/>
        </w:rPr>
        <w:t xml:space="preserve"> 2022, </w:t>
      </w:r>
      <w:r w:rsidRPr="001D3DB8">
        <w:rPr>
          <w:rFonts w:ascii="Arial" w:hAnsi="Arial" w:cs="Arial"/>
          <w:color w:val="000000" w:themeColor="text1"/>
        </w:rPr>
        <w:t xml:space="preserve"> hago de   su conocimiento   de las  actividades </w:t>
      </w:r>
      <w:r w:rsidR="00CA0DF6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>del  mes de Octubre</w:t>
      </w:r>
      <w:r w:rsidRPr="001D3DB8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 xml:space="preserve">  del 2022, que realiza la Jefatura de  Mejora Regulatoria</w:t>
      </w:r>
      <w:r w:rsidR="00CA0DF6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>,</w:t>
      </w:r>
      <w:r w:rsidRPr="001D3DB8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 xml:space="preserve"> en conjunto con el Consejo de Mejora Regulatoria de San Pedro Tlaquepaque; </w:t>
      </w:r>
      <w:r w:rsidRPr="001D3DB8">
        <w:rPr>
          <w:rFonts w:ascii="Arial" w:hAnsi="Arial" w:cs="Arial"/>
          <w:color w:val="000000" w:themeColor="text1"/>
        </w:rPr>
        <w:t>en base a  lo  solicitado, los puntos  son los  siguientes</w:t>
      </w:r>
      <w:r w:rsidRPr="001D3DB8">
        <w:rPr>
          <w:rFonts w:ascii="Arial" w:hAnsi="Arial" w:cs="Arial"/>
        </w:rPr>
        <w:t>:</w:t>
      </w:r>
    </w:p>
    <w:p w:rsidR="0085074B" w:rsidRPr="001D3DB8" w:rsidRDefault="0085074B" w:rsidP="0085074B">
      <w:pPr>
        <w:rPr>
          <w:rFonts w:ascii="Arial" w:hAnsi="Arial" w:cs="Arial"/>
        </w:rPr>
      </w:pPr>
      <w:r w:rsidRPr="001D3DB8">
        <w:rPr>
          <w:rFonts w:ascii="Arial" w:hAnsi="Arial" w:cs="Arial"/>
        </w:rPr>
        <w:t>Articulo  8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3897"/>
        <w:gridCol w:w="4743"/>
      </w:tblGrid>
      <w:tr w:rsidR="0085074B" w:rsidRPr="001D3DB8" w:rsidTr="0085074B">
        <w:trPr>
          <w:trHeight w:val="855"/>
        </w:trPr>
        <w:tc>
          <w:tcPr>
            <w:tcW w:w="589" w:type="dxa"/>
            <w:vAlign w:val="center"/>
            <w:hideMark/>
          </w:tcPr>
          <w:p w:rsidR="0085074B" w:rsidRPr="001D3DB8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D3DB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897" w:type="dxa"/>
          </w:tcPr>
          <w:p w:rsidR="0085074B" w:rsidRPr="001D3DB8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5074B" w:rsidRPr="001D3DB8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D3DB8">
              <w:rPr>
                <w:rFonts w:ascii="Arial" w:eastAsia="Times New Roman" w:hAnsi="Arial" w:cs="Arial"/>
                <w:color w:val="000000"/>
                <w:lang w:eastAsia="es-MX"/>
              </w:rPr>
              <w:t>Nombre de la  ley  o reglamentó aplicable a cada área  en específico.</w:t>
            </w:r>
          </w:p>
        </w:tc>
        <w:tc>
          <w:tcPr>
            <w:tcW w:w="4743" w:type="dxa"/>
          </w:tcPr>
          <w:p w:rsidR="0085074B" w:rsidRPr="001D3DB8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5074B" w:rsidRPr="001D3DB8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D3DB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de Mejora Regulatoria del  Municipio de  San  Pedro Tlaquepaque. </w:t>
            </w:r>
          </w:p>
        </w:tc>
      </w:tr>
      <w:tr w:rsidR="0085074B" w:rsidRPr="001D3DB8" w:rsidTr="0085074B">
        <w:trPr>
          <w:trHeight w:val="1468"/>
        </w:trPr>
        <w:tc>
          <w:tcPr>
            <w:tcW w:w="589" w:type="dxa"/>
            <w:vAlign w:val="center"/>
            <w:hideMark/>
          </w:tcPr>
          <w:p w:rsidR="0085074B" w:rsidRPr="001D3DB8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D3DB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897" w:type="dxa"/>
            <w:vAlign w:val="center"/>
            <w:hideMark/>
          </w:tcPr>
          <w:p w:rsidR="0085074B" w:rsidRPr="001D3DB8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D3DB8">
              <w:rPr>
                <w:rFonts w:ascii="Arial" w:eastAsia="Times New Roman" w:hAnsi="Arial" w:cs="Arial"/>
                <w:color w:val="000000"/>
                <w:lang w:eastAsia="es-MX"/>
              </w:rPr>
              <w:t>Tipo de  normatividad (Federal, Estatal o Municipal)</w:t>
            </w:r>
          </w:p>
        </w:tc>
        <w:tc>
          <w:tcPr>
            <w:tcW w:w="4743" w:type="dxa"/>
            <w:vAlign w:val="center"/>
            <w:hideMark/>
          </w:tcPr>
          <w:p w:rsidR="0085074B" w:rsidRPr="001D3DB8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D3DB8">
              <w:rPr>
                <w:rFonts w:ascii="Arial" w:eastAsia="Times New Roman" w:hAnsi="Arial" w:cs="Arial"/>
                <w:color w:val="000000"/>
                <w:lang w:eastAsia="es-MX"/>
              </w:rPr>
              <w:t>*</w:t>
            </w:r>
            <w:r w:rsidRPr="001D3DB8">
              <w:rPr>
                <w:rFonts w:ascii="Arial" w:hAnsi="Arial" w:cs="Arial"/>
              </w:rPr>
              <w:t>Ley General De Mejora Regulatoria.</w:t>
            </w:r>
          </w:p>
          <w:p w:rsidR="0085074B" w:rsidRPr="001D3DB8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D3DB8">
              <w:rPr>
                <w:rFonts w:ascii="Arial" w:eastAsia="Times New Roman" w:hAnsi="Arial" w:cs="Arial"/>
                <w:color w:val="000000"/>
                <w:lang w:eastAsia="es-MX"/>
              </w:rPr>
              <w:t xml:space="preserve">*Ley de  Mejora Regulatoria del Estado de Jalisco y sus Municipios.                                         </w:t>
            </w:r>
          </w:p>
          <w:p w:rsidR="0085074B" w:rsidRPr="001D3DB8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D3DB8">
              <w:rPr>
                <w:rFonts w:ascii="Arial" w:eastAsia="Times New Roman" w:hAnsi="Arial" w:cs="Arial"/>
                <w:color w:val="000000"/>
                <w:lang w:eastAsia="es-MX"/>
              </w:rPr>
              <w:t xml:space="preserve"> *Reglamento de Mejora Regulatoria para  el Municipio de San Pedro Tlaquepaque.</w:t>
            </w:r>
          </w:p>
        </w:tc>
      </w:tr>
    </w:tbl>
    <w:p w:rsidR="0085074B" w:rsidRPr="001D3DB8" w:rsidRDefault="0085074B" w:rsidP="0085074B">
      <w:pPr>
        <w:spacing w:line="240" w:lineRule="auto"/>
        <w:rPr>
          <w:rFonts w:ascii="Arial" w:hAnsi="Arial" w:cs="Arial"/>
        </w:rPr>
      </w:pPr>
    </w:p>
    <w:p w:rsidR="0085074B" w:rsidRPr="001D3DB8" w:rsidRDefault="0085074B" w:rsidP="0085074B">
      <w:pPr>
        <w:spacing w:line="240" w:lineRule="auto"/>
        <w:rPr>
          <w:rFonts w:ascii="Arial" w:hAnsi="Arial" w:cs="Arial"/>
        </w:rPr>
      </w:pPr>
      <w:r w:rsidRPr="001D3DB8">
        <w:rPr>
          <w:rFonts w:ascii="Arial" w:hAnsi="Arial" w:cs="Arial"/>
        </w:rPr>
        <w:t>Fracción VI, incisos: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938"/>
      </w:tblGrid>
      <w:tr w:rsidR="0085074B" w:rsidRPr="001D3DB8" w:rsidTr="0085074B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4B" w:rsidRPr="001D3DB8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D3DB8">
              <w:rPr>
                <w:rFonts w:ascii="Arial" w:eastAsia="Times New Roman" w:hAnsi="Arial" w:cs="Arial"/>
                <w:color w:val="000000"/>
                <w:lang w:eastAsia="es-MX"/>
              </w:rPr>
              <w:t>h)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4B" w:rsidRPr="001D3DB8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D3DB8">
              <w:rPr>
                <w:rFonts w:ascii="Arial" w:eastAsia="Times New Roman" w:hAnsi="Arial" w:cs="Arial"/>
                <w:color w:val="000000"/>
                <w:lang w:eastAsia="es-MX"/>
              </w:rPr>
              <w:t xml:space="preserve">La agenda diaria de actividades del sujeto obligado. </w:t>
            </w:r>
          </w:p>
        </w:tc>
      </w:tr>
    </w:tbl>
    <w:p w:rsidR="0085074B" w:rsidRPr="001D3DB8" w:rsidRDefault="0085074B" w:rsidP="0085074B">
      <w:pPr>
        <w:rPr>
          <w:rFonts w:ascii="Arial" w:hAnsi="Arial" w:cs="Aria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13"/>
        <w:gridCol w:w="1437"/>
        <w:gridCol w:w="3358"/>
        <w:gridCol w:w="1217"/>
        <w:gridCol w:w="1304"/>
      </w:tblGrid>
      <w:tr w:rsidR="0085074B" w:rsidRPr="007A643C" w:rsidTr="0085074B">
        <w:trPr>
          <w:trHeight w:val="30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OCTUBRE DEL 2022</w:t>
            </w:r>
          </w:p>
        </w:tc>
      </w:tr>
      <w:tr w:rsidR="0085074B" w:rsidRPr="007A643C" w:rsidTr="0085074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DIA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HORA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LUGAR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ASUNTO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QUIEN  CONVOCA.</w:t>
            </w:r>
          </w:p>
        </w:tc>
      </w:tr>
      <w:tr w:rsidR="0085074B" w:rsidRPr="007A643C" w:rsidTr="0085074B">
        <w:trPr>
          <w:trHeight w:val="11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10:30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de las  delegaciones   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Se  asistió  a las   oficinas  de  delegaciones para  dar  información   del diagnóstico de  trámites  y servicio.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Adriana Sevilla  Ramírez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Jefa de  Mejora  Regulatoria </w:t>
            </w:r>
          </w:p>
        </w:tc>
      </w:tr>
      <w:tr w:rsidR="0085074B" w:rsidRPr="007A643C" w:rsidTr="0085074B">
        <w:trPr>
          <w:trHeight w:val="11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14:00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 de  Cultura 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Se  asistió  a las   oficinas  de  Cultura, para  dar  información del diagnóstico de  trámites  y servicio.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Adriana Sevilla  Ramírez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Jefa de  Mejora  Regulatoria </w:t>
            </w:r>
          </w:p>
        </w:tc>
      </w:tr>
      <w:tr w:rsidR="0085074B" w:rsidRPr="007A643C" w:rsidTr="0085074B">
        <w:trPr>
          <w:trHeight w:val="11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12:00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 de   Parques  y Jardines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Se  asistió  a las   oficinas  de Parque  y   Jardines, para  dar  información del diagnóstico de  trámites  y servicio.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Adriana Sevilla  Ramírez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Jefa de  Mejora  Regulatoria </w:t>
            </w:r>
          </w:p>
        </w:tc>
      </w:tr>
      <w:tr w:rsidR="0085074B" w:rsidRPr="007A643C" w:rsidTr="0085074B">
        <w:trPr>
          <w:trHeight w:val="40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8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de  Oficina. </w:t>
            </w:r>
          </w:p>
        </w:tc>
      </w:tr>
      <w:tr w:rsidR="0085074B" w:rsidRPr="007A643C" w:rsidTr="0085074B">
        <w:trPr>
          <w:trHeight w:val="11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11:30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 de   Fomento  Artesanal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Se  asistió  a las   oficinas  de Fomento artesanal, para  dar  información del diagnóstico de  trámites  y servicio.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Adriana Sevilla  Ramírez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Jefa de  Mejora  Regulatoria </w:t>
            </w:r>
          </w:p>
        </w:tc>
      </w:tr>
      <w:tr w:rsidR="0085074B" w:rsidRPr="007A643C" w:rsidTr="0085074B">
        <w:trPr>
          <w:trHeight w:val="11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13:00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de  Pavimentos 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Se  asistió  a las   oficinas de  Pavimentos, para  dar  información del diagnóstico de  trámites  y servicio.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Adriana Sevilla  Ramírez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Jefa de  Mejora  Regulatoria </w:t>
            </w:r>
          </w:p>
        </w:tc>
      </w:tr>
      <w:tr w:rsidR="0085074B" w:rsidRPr="007A643C" w:rsidTr="0085074B">
        <w:trPr>
          <w:trHeight w:val="142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13:00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Patio  San  Pedro  del  centro  Cultural el  Refugio 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 asistió  al evento de  la   Aplicación del Mecanismo de Participación ¿Qué necesitas para ser feliz?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Lic. Carolina Guadalupe Parada González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SIPINNA</w:t>
            </w:r>
          </w:p>
        </w:tc>
      </w:tr>
      <w:tr w:rsidR="0085074B" w:rsidRPr="007A643C" w:rsidTr="0085074B">
        <w:trPr>
          <w:trHeight w:val="11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10:30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de Mercados   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Se  asistió  a las   oficinas de  Mercados, para  dar  información del diagnóstico de  trámites  y servicio.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Adriana Sevilla  Ramírez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Jefa de  Mejora  Regulatoria </w:t>
            </w:r>
          </w:p>
        </w:tc>
      </w:tr>
      <w:tr w:rsidR="0085074B" w:rsidRPr="007A643C" w:rsidTr="0085074B">
        <w:trPr>
          <w:trHeight w:val="25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10:00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Salón del  Pleno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asistió a la  décima tercera sesión  de La  Comisión  Edilicia De  Reglamentos Municipales   y Puntos  Legislativos, para el  estudio  y análisis y en su caso  dictaminación de los siguientes acuerdos acumulados 0144/2022/TC, el cual  propone reformar el artículo 21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Jael</w:t>
            </w:r>
            <w:proofErr w:type="spellEnd"/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  <w:proofErr w:type="spellStart"/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Chamu</w:t>
            </w:r>
            <w:proofErr w:type="spellEnd"/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Ponce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Regidora </w:t>
            </w:r>
          </w:p>
        </w:tc>
      </w:tr>
      <w:tr w:rsidR="0085074B" w:rsidRPr="007A643C" w:rsidTr="0085074B">
        <w:trPr>
          <w:trHeight w:val="40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8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de  Oficina. </w:t>
            </w:r>
          </w:p>
        </w:tc>
      </w:tr>
      <w:tr w:rsidR="0085074B" w:rsidRPr="007A643C" w:rsidTr="0085074B">
        <w:trPr>
          <w:trHeight w:val="19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10:00 a12:00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Cine  foro del  refugio 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Se  asistió a  la Convocatoria al curso “Cultura de la denuncia y mecanismos de protección para casos de discriminación a Personas con Discapacidad”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Trinidad Flores Rodríguez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Jefatura de Departamento de Capacitación y Desarrollo Humano</w:t>
            </w:r>
          </w:p>
        </w:tc>
      </w:tr>
      <w:tr w:rsidR="0085074B" w:rsidRPr="007A643C" w:rsidTr="0085074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8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de  Oficina. </w:t>
            </w:r>
          </w:p>
        </w:tc>
      </w:tr>
      <w:tr w:rsidR="0085074B" w:rsidRPr="007A643C" w:rsidTr="0085074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8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de  Oficina. </w:t>
            </w:r>
          </w:p>
        </w:tc>
      </w:tr>
      <w:tr w:rsidR="0085074B" w:rsidRPr="007A643C" w:rsidTr="0085074B">
        <w:trPr>
          <w:trHeight w:val="17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10:00-12:00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Museo Pantaleón Panduro del  centro  cultural   el refugio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asistió a la  Conferencia  Maravillas de la  Naturaleza,  dirigida por ponente profesor Rogelio Rojo Real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Roberto  Baltazar  Román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Dirección General  de  Medio Ambiente  </w:t>
            </w:r>
          </w:p>
        </w:tc>
      </w:tr>
      <w:tr w:rsidR="0085074B" w:rsidRPr="007A643C" w:rsidTr="0085074B">
        <w:trPr>
          <w:trHeight w:val="19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9:00-12:00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Cine  foro del  refugio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Se asistió al Foro  de Protección Contra el Cáncer De Mama” diagnóstico de temprano e introducción de  prevención contra el  cáncer de  mama y  tratamiento quirúrgico del cáncer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Trinidad Flores Rodríguez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Jefatura de Departamento de Capacitación y Desarrollo Humano</w:t>
            </w:r>
          </w:p>
        </w:tc>
      </w:tr>
      <w:tr w:rsidR="0085074B" w:rsidRPr="007A643C" w:rsidTr="0085074B">
        <w:trPr>
          <w:trHeight w:val="25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Salón del  Pleno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convocó  a la   Décima  sesión  de la  Comisión Edilicia  de Transparencia  y Anticorrupción, para el  informe  del Directo de   la  Unidad  de  Transparencia, sobre  la   Capacitación  de  Transparencia,  Acceso a la   información  y Protección  de  Datos Personales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Mtro. José Luis  Salazar  Martínez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Síndico  y Presidente  de la  Comisión </w:t>
            </w:r>
          </w:p>
        </w:tc>
      </w:tr>
      <w:tr w:rsidR="0085074B" w:rsidRPr="007A643C" w:rsidTr="0085074B">
        <w:trPr>
          <w:trHeight w:val="25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11:30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Salón del  Pleno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convocó a la Décima sesión  de la Comisión  Edilicia Defensa de  Niñas, Niños y Adolescentes, para el  informe  de la  Delegada Institucional de la  Procuraduría de la   Protección   a  Niñas, Niños  y Adolescente del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Municipio,  respecto  al  estatus</w:t>
            </w: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las   oficinas   que   preside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Mtro. José Luis  Salazar  Martínez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Síndico  y Presidente  de la  Comisión </w:t>
            </w:r>
          </w:p>
        </w:tc>
      </w:tr>
      <w:tr w:rsidR="0085074B" w:rsidRPr="007A643C" w:rsidTr="0085074B">
        <w:trPr>
          <w:trHeight w:val="17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Salón del  Pleno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asistió  a  la  vigésima sesión  de  la comisión  de   Hacienda Patrimonio  y Presupuesto,  para  el  estudio  y análisis y en su caso la dictaminación acumulada de los puntos de acuerdo 950/2018/TC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Adriana del Carmen  Zúñiga  Guerrero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Presidenta  de  la  Comisión </w:t>
            </w:r>
          </w:p>
        </w:tc>
      </w:tr>
      <w:tr w:rsidR="0085074B" w:rsidRPr="007A643C" w:rsidTr="0085074B">
        <w:trPr>
          <w:trHeight w:val="19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13:00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Salon</w:t>
            </w:r>
            <w:proofErr w:type="spellEnd"/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 Pleno 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Se  asistió  a  la  novena   sesión   de  la  comisión E.   De Planeación  Socioeconómica   y Urbana para  el Informe del acuerdo 0057 /2022 /TC que tiene por objeto la creación de las normas técnicas del cableado aéreo en el municipio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Adriana del Carmen  Zúñiga  Guerrero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Presidenta  de  la  Comisión </w:t>
            </w:r>
          </w:p>
        </w:tc>
      </w:tr>
      <w:tr w:rsidR="0085074B" w:rsidRPr="007A643C" w:rsidTr="0085074B">
        <w:trPr>
          <w:trHeight w:val="40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8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de  Oficina. </w:t>
            </w:r>
          </w:p>
        </w:tc>
      </w:tr>
      <w:tr w:rsidR="0085074B" w:rsidRPr="007A643C" w:rsidTr="0085074B">
        <w:trPr>
          <w:trHeight w:val="40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8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de  Oficina. </w:t>
            </w:r>
          </w:p>
        </w:tc>
      </w:tr>
      <w:tr w:rsidR="0085074B" w:rsidRPr="007A643C" w:rsidTr="0085074B">
        <w:trPr>
          <w:trHeight w:val="40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</w:p>
        </w:tc>
        <w:tc>
          <w:tcPr>
            <w:tcW w:w="8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de  Oficina. </w:t>
            </w:r>
          </w:p>
        </w:tc>
      </w:tr>
      <w:tr w:rsidR="0085074B" w:rsidRPr="007A643C" w:rsidTr="0085074B">
        <w:trPr>
          <w:trHeight w:val="2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10:00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Cine Foro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  asistió al Taller de </w:t>
            </w:r>
            <w:proofErr w:type="spellStart"/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Transversalización</w:t>
            </w:r>
            <w:proofErr w:type="spellEnd"/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perspectiva de Género en la Administración Pública Municipal", que se realiza con la finalidad de brindar herramientas al personal responsable de la planeación de cada área del gobierno municipal,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Ángeles </w:t>
            </w:r>
            <w:proofErr w:type="spellStart"/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Izeth</w:t>
            </w:r>
            <w:proofErr w:type="spellEnd"/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Chavarin</w:t>
            </w:r>
            <w:proofErr w:type="spellEnd"/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Zazueta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Instituto Municipal de la Mujeres y Para da Igualdad Sustantiva </w:t>
            </w:r>
            <w:proofErr w:type="spellStart"/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Immujeres</w:t>
            </w:r>
            <w:proofErr w:type="spellEnd"/>
          </w:p>
        </w:tc>
      </w:tr>
      <w:tr w:rsidR="0085074B" w:rsidRPr="007A643C" w:rsidTr="0085074B">
        <w:trPr>
          <w:trHeight w:val="11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Cine Foro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bCs/>
                <w:color w:val="212529"/>
                <w:lang w:eastAsia="es-MX"/>
              </w:rPr>
            </w:pPr>
            <w:r w:rsidRPr="007A643C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Se   asistió a la  conferencia  de Plan de Acción Climática para San Pedro Tlaquepaque”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Roberto Baltazar Román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Dirección General De Medio Ambiente</w:t>
            </w:r>
          </w:p>
        </w:tc>
      </w:tr>
      <w:tr w:rsidR="0085074B" w:rsidRPr="007A643C" w:rsidTr="0085074B">
        <w:trPr>
          <w:trHeight w:val="40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</w:p>
        </w:tc>
        <w:tc>
          <w:tcPr>
            <w:tcW w:w="8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de  Oficina. </w:t>
            </w:r>
          </w:p>
        </w:tc>
      </w:tr>
      <w:tr w:rsidR="0085074B" w:rsidRPr="007A643C" w:rsidTr="0085074B">
        <w:trPr>
          <w:trHeight w:val="14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14:00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Salón del  Pleno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Se asistió  a la  novena sesión ordinaria de  Asunto Metropolitano, para información de los  avance en la agenda de acción climática metropolitana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  Mirna Citlalli  Amaya  de  Luna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presidenta  Municipal  y de la   Comisión </w:t>
            </w:r>
          </w:p>
        </w:tc>
      </w:tr>
      <w:tr w:rsidR="0085074B" w:rsidRPr="007A643C" w:rsidTr="0085074B">
        <w:trPr>
          <w:trHeight w:val="25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>14:30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Salón del  Pleno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 asistió  a la  novena sesión  ordinaria   de la  comisión  edilicia  de  Seguridad Pública   y  Protección Civil y Bomberos, para el  informe   de los planes especiales  para los operativos de   Cementerios y festival de los  muertos  por parte  de Protección Civil  y Bombero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  Mirna Citlalli  Amaya  de  Luna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4B" w:rsidRPr="007A643C" w:rsidRDefault="0085074B" w:rsidP="000B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43C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presidenta  Municipal  y de la   Comisión </w:t>
            </w:r>
          </w:p>
        </w:tc>
      </w:tr>
    </w:tbl>
    <w:p w:rsidR="0085074B" w:rsidRPr="001D3DB8" w:rsidRDefault="0085074B" w:rsidP="0085074B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="108" w:tblpY="310"/>
        <w:tblW w:w="8897" w:type="dxa"/>
        <w:tblLook w:val="04A0" w:firstRow="1" w:lastRow="0" w:firstColumn="1" w:lastColumn="0" w:noHBand="0" w:noVBand="1"/>
      </w:tblPr>
      <w:tblGrid>
        <w:gridCol w:w="1134"/>
        <w:gridCol w:w="7763"/>
      </w:tblGrid>
      <w:tr w:rsidR="0085074B" w:rsidRPr="001D3DB8" w:rsidTr="000B2C3E">
        <w:tc>
          <w:tcPr>
            <w:tcW w:w="1134" w:type="dxa"/>
          </w:tcPr>
          <w:p w:rsidR="0085074B" w:rsidRPr="001D3DB8" w:rsidRDefault="0085074B" w:rsidP="000B2C3E">
            <w:pPr>
              <w:spacing w:after="100" w:afterAutospacing="1"/>
              <w:rPr>
                <w:rFonts w:ascii="Arial" w:eastAsia="Times New Roman" w:hAnsi="Arial" w:cs="Arial"/>
                <w:lang w:eastAsia="es-MX"/>
              </w:rPr>
            </w:pPr>
          </w:p>
          <w:p w:rsidR="0085074B" w:rsidRPr="001D3DB8" w:rsidRDefault="0085074B" w:rsidP="000B2C3E">
            <w:pPr>
              <w:spacing w:after="100" w:afterAutospacing="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1D3DB8">
              <w:rPr>
                <w:rFonts w:ascii="Arial" w:eastAsia="Times New Roman" w:hAnsi="Arial" w:cs="Arial"/>
                <w:lang w:eastAsia="es-MX"/>
              </w:rPr>
              <w:t>i)</w:t>
            </w:r>
          </w:p>
        </w:tc>
        <w:tc>
          <w:tcPr>
            <w:tcW w:w="7763" w:type="dxa"/>
          </w:tcPr>
          <w:p w:rsidR="0085074B" w:rsidRPr="001D3DB8" w:rsidRDefault="0085074B" w:rsidP="000B2C3E">
            <w:pPr>
              <w:spacing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B06EB0">
              <w:rPr>
                <w:rFonts w:ascii="Arial" w:eastAsia="Times New Roman" w:hAnsi="Arial" w:cs="Arial"/>
                <w:color w:val="000000" w:themeColor="text1"/>
                <w:lang w:eastAsia="es-MX"/>
              </w:rPr>
              <w:t>El lugar, día y hora de las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    </w:r>
          </w:p>
        </w:tc>
      </w:tr>
    </w:tbl>
    <w:p w:rsidR="0085074B" w:rsidRDefault="0085074B" w:rsidP="0085074B">
      <w:pPr>
        <w:rPr>
          <w:rFonts w:ascii="Arial" w:hAnsi="Arial" w:cs="Arial"/>
          <w:color w:val="000000" w:themeColor="text1"/>
        </w:rPr>
      </w:pPr>
      <w:r w:rsidRPr="001D3DB8">
        <w:rPr>
          <w:rFonts w:ascii="Arial" w:hAnsi="Arial" w:cs="Arial"/>
          <w:color w:val="000000" w:themeColor="text1"/>
        </w:rPr>
        <w:t>No aplica</w:t>
      </w:r>
    </w:p>
    <w:p w:rsidR="0085074B" w:rsidRPr="001D3DB8" w:rsidRDefault="0085074B" w:rsidP="0085074B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1134"/>
        <w:gridCol w:w="7797"/>
      </w:tblGrid>
      <w:tr w:rsidR="0085074B" w:rsidRPr="001D3DB8" w:rsidTr="000B2C3E">
        <w:trPr>
          <w:trHeight w:val="597"/>
        </w:trPr>
        <w:tc>
          <w:tcPr>
            <w:tcW w:w="1134" w:type="dxa"/>
          </w:tcPr>
          <w:p w:rsidR="0085074B" w:rsidRPr="001D3DB8" w:rsidRDefault="0085074B" w:rsidP="000B2C3E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1D3DB8">
              <w:rPr>
                <w:rFonts w:ascii="Arial" w:eastAsia="Times New Roman" w:hAnsi="Arial" w:cs="Arial"/>
                <w:color w:val="000000" w:themeColor="text1"/>
                <w:lang w:eastAsia="es-MX"/>
              </w:rPr>
              <w:t>j)</w:t>
            </w:r>
          </w:p>
        </w:tc>
        <w:tc>
          <w:tcPr>
            <w:tcW w:w="7797" w:type="dxa"/>
          </w:tcPr>
          <w:p w:rsidR="0085074B" w:rsidRPr="001D3DB8" w:rsidRDefault="0085074B" w:rsidP="000B2C3E">
            <w:pPr>
              <w:spacing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1D3DB8">
              <w:rPr>
                <w:rFonts w:ascii="Arial" w:eastAsia="Times New Roman" w:hAnsi="Arial" w:cs="Arial"/>
                <w:color w:val="000000" w:themeColor="text1"/>
                <w:lang w:eastAsia="es-MX"/>
              </w:rPr>
              <w:t>Las versiones estenográficas, así como las actas o minutas de las reuniones o sesiones de sus órganos colegiados (del mes que se informa)</w:t>
            </w:r>
          </w:p>
        </w:tc>
      </w:tr>
    </w:tbl>
    <w:p w:rsidR="0085074B" w:rsidRDefault="0085074B" w:rsidP="0085074B">
      <w:pPr>
        <w:spacing w:line="240" w:lineRule="auto"/>
        <w:rPr>
          <w:rFonts w:ascii="Arial" w:hAnsi="Arial" w:cs="Arial"/>
          <w:color w:val="000000" w:themeColor="text1"/>
        </w:rPr>
      </w:pPr>
      <w:r w:rsidRPr="001D3DB8">
        <w:rPr>
          <w:rFonts w:ascii="Arial" w:hAnsi="Arial" w:cs="Arial"/>
          <w:color w:val="000000" w:themeColor="text1"/>
        </w:rPr>
        <w:t>No aplica</w:t>
      </w:r>
    </w:p>
    <w:p w:rsidR="0085074B" w:rsidRPr="001D3DB8" w:rsidRDefault="0085074B" w:rsidP="0085074B">
      <w:pPr>
        <w:spacing w:line="240" w:lineRule="auto"/>
        <w:rPr>
          <w:rFonts w:ascii="Arial" w:hAnsi="Arial" w:cs="Arial"/>
          <w:color w:val="000000" w:themeColor="text1"/>
        </w:rPr>
      </w:pPr>
    </w:p>
    <w:tbl>
      <w:tblPr>
        <w:tblStyle w:val="Tablaconcuadrcula"/>
        <w:tblpPr w:leftFromText="141" w:rightFromText="141" w:vertAnchor="text" w:horzAnchor="margin" w:tblpX="108" w:tblpY="243"/>
        <w:tblW w:w="8897" w:type="dxa"/>
        <w:tblLook w:val="04A0" w:firstRow="1" w:lastRow="0" w:firstColumn="1" w:lastColumn="0" w:noHBand="0" w:noVBand="1"/>
      </w:tblPr>
      <w:tblGrid>
        <w:gridCol w:w="1298"/>
        <w:gridCol w:w="7599"/>
      </w:tblGrid>
      <w:tr w:rsidR="0085074B" w:rsidRPr="001D3DB8" w:rsidTr="000B2C3E">
        <w:trPr>
          <w:trHeight w:val="417"/>
        </w:trPr>
        <w:tc>
          <w:tcPr>
            <w:tcW w:w="1298" w:type="dxa"/>
          </w:tcPr>
          <w:p w:rsidR="0085074B" w:rsidRPr="001D3DB8" w:rsidRDefault="0085074B" w:rsidP="000B2C3E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1D3DB8">
              <w:rPr>
                <w:rFonts w:ascii="Arial" w:eastAsia="Times New Roman" w:hAnsi="Arial" w:cs="Arial"/>
                <w:color w:val="000000" w:themeColor="text1"/>
                <w:lang w:eastAsia="es-MX"/>
              </w:rPr>
              <w:t>l)</w:t>
            </w:r>
          </w:p>
        </w:tc>
        <w:tc>
          <w:tcPr>
            <w:tcW w:w="7599" w:type="dxa"/>
          </w:tcPr>
          <w:p w:rsidR="0085074B" w:rsidRPr="001D3DB8" w:rsidRDefault="0085074B" w:rsidP="000B2C3E">
            <w:pPr>
              <w:spacing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1D3DB8">
              <w:rPr>
                <w:rFonts w:ascii="Arial" w:eastAsia="Times New Roman" w:hAnsi="Arial" w:cs="Arial"/>
                <w:color w:val="000000" w:themeColor="text1"/>
                <w:lang w:eastAsia="es-MX"/>
              </w:rPr>
              <w:t>Los informes trimestrales y anuales de actividades del sujeto obligado, de cuando menos los últimos tres</w:t>
            </w:r>
          </w:p>
        </w:tc>
      </w:tr>
    </w:tbl>
    <w:p w:rsidR="0085074B" w:rsidRDefault="00CA0DF6" w:rsidP="0085074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 anexa</w:t>
      </w:r>
      <w:r w:rsidR="00966A89">
        <w:rPr>
          <w:rFonts w:ascii="Arial" w:hAnsi="Arial" w:cs="Arial"/>
          <w:color w:val="000000" w:themeColor="text1"/>
        </w:rPr>
        <w:t xml:space="preserve"> </w:t>
      </w:r>
      <w:proofErr w:type="spellStart"/>
      <w:r w:rsidR="00966A89">
        <w:rPr>
          <w:rFonts w:ascii="Arial" w:hAnsi="Arial" w:cs="Arial"/>
          <w:color w:val="000000" w:themeColor="text1"/>
        </w:rPr>
        <w:t>informacion</w:t>
      </w:r>
      <w:proofErr w:type="spellEnd"/>
    </w:p>
    <w:p w:rsidR="0085074B" w:rsidRPr="001D3DB8" w:rsidRDefault="0085074B" w:rsidP="0085074B">
      <w:pPr>
        <w:rPr>
          <w:rFonts w:ascii="Arial" w:hAnsi="Arial" w:cs="Arial"/>
          <w:color w:val="000000" w:themeColor="text1"/>
        </w:rPr>
      </w:pPr>
    </w:p>
    <w:p w:rsidR="0085074B" w:rsidRPr="001D3DB8" w:rsidRDefault="0085074B" w:rsidP="0085074B">
      <w:pPr>
        <w:rPr>
          <w:rFonts w:ascii="Arial" w:eastAsia="Times New Roman" w:hAnsi="Arial" w:cs="Arial"/>
          <w:color w:val="000000" w:themeColor="text1"/>
          <w:lang w:eastAsia="es-MX"/>
        </w:rPr>
      </w:pPr>
      <w:r w:rsidRPr="001D3DB8">
        <w:rPr>
          <w:rFonts w:ascii="Arial" w:eastAsia="Times New Roman" w:hAnsi="Arial" w:cs="Arial"/>
          <w:color w:val="000000" w:themeColor="text1"/>
          <w:lang w:eastAsia="es-MX"/>
        </w:rPr>
        <w:t>Artículo, 15 Fracciones</w:t>
      </w: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1358"/>
        <w:gridCol w:w="7573"/>
      </w:tblGrid>
      <w:tr w:rsidR="0085074B" w:rsidRPr="001D3DB8" w:rsidTr="000B2C3E">
        <w:trPr>
          <w:trHeight w:val="692"/>
        </w:trPr>
        <w:tc>
          <w:tcPr>
            <w:tcW w:w="1358" w:type="dxa"/>
          </w:tcPr>
          <w:p w:rsidR="0085074B" w:rsidRPr="001D3DB8" w:rsidRDefault="0085074B" w:rsidP="000B2C3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:rsidR="0085074B" w:rsidRPr="001D3DB8" w:rsidRDefault="0085074B" w:rsidP="000B2C3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1D3DB8">
              <w:rPr>
                <w:rFonts w:ascii="Arial" w:eastAsia="Times New Roman" w:hAnsi="Arial" w:cs="Arial"/>
                <w:color w:val="000000" w:themeColor="text1"/>
                <w:lang w:eastAsia="es-MX"/>
              </w:rPr>
              <w:t>III</w:t>
            </w:r>
          </w:p>
        </w:tc>
        <w:tc>
          <w:tcPr>
            <w:tcW w:w="7573" w:type="dxa"/>
          </w:tcPr>
          <w:p w:rsidR="0085074B" w:rsidRPr="001D3DB8" w:rsidRDefault="0085074B" w:rsidP="000B2C3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1D3DB8">
              <w:rPr>
                <w:rFonts w:ascii="Arial" w:eastAsia="Times New Roman" w:hAnsi="Arial" w:cs="Arial"/>
                <w:color w:val="000000" w:themeColor="text1"/>
                <w:lang w:eastAsia="es-MX"/>
              </w:rPr>
              <w:t>Los bandos de policía y gobierno, reglamentos, decretos, acuerdos, </w:t>
            </w:r>
            <w:r w:rsidRPr="001D3DB8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circulares</w:t>
            </w:r>
            <w:r w:rsidRPr="001D3DB8">
              <w:rPr>
                <w:rFonts w:ascii="Arial" w:eastAsia="Times New Roman" w:hAnsi="Arial" w:cs="Arial"/>
                <w:color w:val="000000" w:themeColor="text1"/>
                <w:lang w:eastAsia="es-MX"/>
              </w:rPr>
              <w:t> y demás disposiciones jurídicas expedidas por el Ayuntamiento respectivo.</w:t>
            </w:r>
          </w:p>
          <w:p w:rsidR="0085074B" w:rsidRPr="001D3DB8" w:rsidRDefault="0085074B" w:rsidP="000B2C3E">
            <w:pPr>
              <w:ind w:left="708"/>
              <w:jc w:val="both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</w:tc>
      </w:tr>
    </w:tbl>
    <w:p w:rsidR="0085074B" w:rsidRPr="001D3DB8" w:rsidRDefault="0085074B" w:rsidP="0085074B">
      <w:pPr>
        <w:rPr>
          <w:rFonts w:ascii="Arial" w:hAnsi="Arial" w:cs="Arial"/>
          <w:color w:val="000000" w:themeColor="text1"/>
        </w:rPr>
      </w:pPr>
      <w:r w:rsidRPr="001D3DB8">
        <w:rPr>
          <w:rFonts w:ascii="Arial" w:hAnsi="Arial" w:cs="Arial"/>
          <w:color w:val="000000" w:themeColor="text1"/>
        </w:rPr>
        <w:t>No aplica.</w:t>
      </w:r>
    </w:p>
    <w:tbl>
      <w:tblPr>
        <w:tblStyle w:val="Tablaconcuadrcula"/>
        <w:tblpPr w:leftFromText="141" w:rightFromText="141" w:vertAnchor="text" w:horzAnchor="margin" w:tblpX="108" w:tblpY="150"/>
        <w:tblW w:w="8897" w:type="dxa"/>
        <w:tblLook w:val="04A0" w:firstRow="1" w:lastRow="0" w:firstColumn="1" w:lastColumn="0" w:noHBand="0" w:noVBand="1"/>
      </w:tblPr>
      <w:tblGrid>
        <w:gridCol w:w="1276"/>
        <w:gridCol w:w="7621"/>
      </w:tblGrid>
      <w:tr w:rsidR="0085074B" w:rsidRPr="001D3DB8" w:rsidTr="000B2C3E">
        <w:tc>
          <w:tcPr>
            <w:tcW w:w="1276" w:type="dxa"/>
          </w:tcPr>
          <w:p w:rsidR="0085074B" w:rsidRPr="001D3DB8" w:rsidRDefault="0085074B" w:rsidP="000B2C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D3DB8">
              <w:rPr>
                <w:rFonts w:ascii="Arial" w:eastAsia="Times New Roman" w:hAnsi="Arial" w:cs="Arial"/>
                <w:color w:val="000000" w:themeColor="text1"/>
                <w:lang w:eastAsia="es-MX"/>
              </w:rPr>
              <w:t>VIII</w:t>
            </w:r>
          </w:p>
        </w:tc>
        <w:tc>
          <w:tcPr>
            <w:tcW w:w="7621" w:type="dxa"/>
          </w:tcPr>
          <w:p w:rsidR="0085074B" w:rsidRPr="001D3DB8" w:rsidRDefault="0085074B" w:rsidP="000B2C3E">
            <w:pPr>
              <w:spacing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1D3DB8">
              <w:rPr>
                <w:rFonts w:ascii="Arial" w:eastAsia="Times New Roman" w:hAnsi="Arial" w:cs="Arial"/>
                <w:color w:val="000000" w:themeColor="text1"/>
                <w:lang w:eastAsia="es-MX"/>
              </w:rPr>
              <w:t>El orden del día de las sesiones del Ayuntamiento, de las comisiones edilicias y de los Consejos Ciudadanos Municipales, con excepción de las reservadas.</w:t>
            </w:r>
          </w:p>
        </w:tc>
      </w:tr>
    </w:tbl>
    <w:p w:rsidR="0085074B" w:rsidRDefault="0085074B" w:rsidP="0085074B">
      <w:pPr>
        <w:rPr>
          <w:rFonts w:ascii="Arial" w:hAnsi="Arial" w:cs="Arial"/>
          <w:color w:val="000000" w:themeColor="text1"/>
        </w:rPr>
      </w:pPr>
      <w:r w:rsidRPr="001D3DB8">
        <w:rPr>
          <w:rFonts w:ascii="Arial" w:hAnsi="Arial" w:cs="Arial"/>
          <w:color w:val="000000" w:themeColor="text1"/>
        </w:rPr>
        <w:t>No aplica</w:t>
      </w:r>
    </w:p>
    <w:p w:rsidR="00966A89" w:rsidRPr="001D3DB8" w:rsidRDefault="00966A89" w:rsidP="0085074B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1276"/>
        <w:gridCol w:w="7655"/>
      </w:tblGrid>
      <w:tr w:rsidR="0085074B" w:rsidRPr="001D3DB8" w:rsidTr="000B2C3E">
        <w:tc>
          <w:tcPr>
            <w:tcW w:w="1276" w:type="dxa"/>
          </w:tcPr>
          <w:p w:rsidR="0085074B" w:rsidRPr="001D3DB8" w:rsidRDefault="0085074B" w:rsidP="000B2C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D3DB8">
              <w:rPr>
                <w:rFonts w:ascii="Arial" w:hAnsi="Arial" w:cs="Arial"/>
                <w:color w:val="000000" w:themeColor="text1"/>
              </w:rPr>
              <w:t>IX</w:t>
            </w:r>
          </w:p>
        </w:tc>
        <w:tc>
          <w:tcPr>
            <w:tcW w:w="7655" w:type="dxa"/>
          </w:tcPr>
          <w:p w:rsidR="0085074B" w:rsidRPr="001D3DB8" w:rsidRDefault="0085074B" w:rsidP="000B2C3E">
            <w:pPr>
              <w:spacing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1D3DB8">
              <w:rPr>
                <w:rFonts w:ascii="Arial" w:eastAsia="Times New Roman" w:hAnsi="Arial" w:cs="Arial"/>
                <w:color w:val="000000" w:themeColor="text1"/>
                <w:lang w:eastAsia="es-MX"/>
              </w:rPr>
              <w:t>El libro de actas de las sesiones del Ayuntamiento, las actas de las comisiones edilicias, así como las actas de los Consejos Ciudadanos Municipales, con excepción de las reservadas.</w:t>
            </w:r>
          </w:p>
        </w:tc>
      </w:tr>
    </w:tbl>
    <w:p w:rsidR="0085074B" w:rsidRPr="001D3DB8" w:rsidRDefault="0085074B" w:rsidP="0085074B">
      <w:pPr>
        <w:spacing w:line="240" w:lineRule="auto"/>
        <w:rPr>
          <w:rFonts w:ascii="Arial" w:hAnsi="Arial" w:cs="Arial"/>
          <w:color w:val="000000" w:themeColor="text1"/>
        </w:rPr>
      </w:pPr>
      <w:r w:rsidRPr="001D3DB8">
        <w:rPr>
          <w:rFonts w:ascii="Arial" w:hAnsi="Arial" w:cs="Arial"/>
          <w:color w:val="000000" w:themeColor="text1"/>
        </w:rPr>
        <w:t>No es  posible  emitir  información, ya  que no se lleva  libro de actas.</w:t>
      </w:r>
    </w:p>
    <w:p w:rsidR="0085074B" w:rsidRPr="001D3DB8" w:rsidRDefault="0085074B" w:rsidP="0085074B">
      <w:pPr>
        <w:spacing w:line="240" w:lineRule="auto"/>
        <w:rPr>
          <w:rFonts w:ascii="Arial" w:hAnsi="Arial" w:cs="Arial"/>
          <w:color w:val="000000" w:themeColor="text1"/>
        </w:rPr>
      </w:pPr>
    </w:p>
    <w:p w:rsidR="0085074B" w:rsidRPr="001D3DB8" w:rsidRDefault="0085074B" w:rsidP="0085074B">
      <w:pPr>
        <w:jc w:val="both"/>
        <w:rPr>
          <w:rFonts w:ascii="Arial" w:hAnsi="Arial" w:cs="Arial"/>
          <w:color w:val="000000" w:themeColor="text1"/>
        </w:rPr>
      </w:pPr>
      <w:r w:rsidRPr="001D3DB8">
        <w:rPr>
          <w:rFonts w:ascii="Arial" w:hAnsi="Arial" w:cs="Arial"/>
          <w:color w:val="000000" w:themeColor="text1"/>
        </w:rPr>
        <w:t xml:space="preserve">           Sin más por el momento, me despido de Usted quedando como su segura servidora para cualquier aclaración al respecto.</w:t>
      </w:r>
    </w:p>
    <w:p w:rsidR="0085074B" w:rsidRPr="001D3DB8" w:rsidRDefault="0085074B" w:rsidP="0085074B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D3DB8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 T E N T A M E N T E  </w:t>
      </w:r>
    </w:p>
    <w:p w:rsidR="0085074B" w:rsidRPr="001D3DB8" w:rsidRDefault="0085074B" w:rsidP="0085074B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85074B" w:rsidRPr="001D3DB8" w:rsidRDefault="0085074B" w:rsidP="0085074B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85074B" w:rsidRPr="001D3DB8" w:rsidRDefault="0085074B" w:rsidP="0085074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1D3DB8">
        <w:rPr>
          <w:rFonts w:ascii="Arial" w:hAnsi="Arial" w:cs="Arial"/>
          <w:sz w:val="22"/>
          <w:szCs w:val="22"/>
        </w:rPr>
        <w:t>LIC. ADRIANA SEVILLA RAMIREZ.</w:t>
      </w:r>
    </w:p>
    <w:p w:rsidR="0085074B" w:rsidRDefault="0085074B" w:rsidP="0085074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1D3DB8">
        <w:rPr>
          <w:rFonts w:ascii="Arial" w:hAnsi="Arial" w:cs="Arial"/>
          <w:sz w:val="22"/>
          <w:szCs w:val="22"/>
        </w:rPr>
        <w:t xml:space="preserve">JEFA  DE  </w:t>
      </w:r>
      <w:r>
        <w:rPr>
          <w:rFonts w:ascii="Arial" w:hAnsi="Arial" w:cs="Arial"/>
          <w:sz w:val="22"/>
          <w:szCs w:val="22"/>
        </w:rPr>
        <w:t>MEJORA REGULATORIA</w:t>
      </w:r>
    </w:p>
    <w:p w:rsidR="0085074B" w:rsidRPr="00E13D02" w:rsidRDefault="0085074B" w:rsidP="0085074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  <w:sectPr w:rsidR="0085074B" w:rsidRPr="00E13D02" w:rsidSect="003C631C">
          <w:headerReference w:type="default" r:id="rId7"/>
          <w:footerReference w:type="default" r:id="rId8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85074B" w:rsidRPr="00E13D02" w:rsidRDefault="0085074B" w:rsidP="0085074B"/>
    <w:p w:rsidR="001300E0" w:rsidRDefault="001300E0"/>
    <w:sectPr w:rsidR="001300E0" w:rsidSect="004677B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C1" w:rsidRDefault="009F73C1">
      <w:pPr>
        <w:spacing w:after="0" w:line="240" w:lineRule="auto"/>
      </w:pPr>
      <w:r>
        <w:separator/>
      </w:r>
    </w:p>
  </w:endnote>
  <w:endnote w:type="continuationSeparator" w:id="0">
    <w:p w:rsidR="009F73C1" w:rsidRDefault="009F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5F" w:rsidRDefault="009F73C1">
    <w:pPr>
      <w:pStyle w:val="Piedepgina"/>
      <w:jc w:val="right"/>
    </w:pPr>
  </w:p>
  <w:p w:rsidR="000D28F2" w:rsidRPr="00A5516F" w:rsidRDefault="00311A2C" w:rsidP="000D28F2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A5516F">
      <w:rPr>
        <w:rFonts w:ascii="Arial" w:eastAsiaTheme="majorEastAsia" w:hAnsi="Arial" w:cs="Arial"/>
        <w:sz w:val="16"/>
        <w:szCs w:val="16"/>
      </w:rPr>
      <w:t>C.C.P. Archivo</w:t>
    </w:r>
  </w:p>
  <w:p w:rsidR="000D28F2" w:rsidRPr="00A5516F" w:rsidRDefault="00311A2C" w:rsidP="000D28F2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A5516F">
      <w:rPr>
        <w:rFonts w:ascii="Arial" w:eastAsiaTheme="majorEastAsia" w:hAnsi="Arial" w:cs="Arial"/>
        <w:sz w:val="16"/>
        <w:szCs w:val="16"/>
      </w:rPr>
      <w:t>A.S.R.</w:t>
    </w:r>
  </w:p>
  <w:p w:rsidR="000D28F2" w:rsidRPr="00A5516F" w:rsidRDefault="00311A2C" w:rsidP="000D28F2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A5516F">
      <w:rPr>
        <w:rFonts w:ascii="Arial" w:eastAsiaTheme="majorEastAsia" w:hAnsi="Arial" w:cs="Arial"/>
        <w:sz w:val="16"/>
        <w:szCs w:val="16"/>
      </w:rPr>
      <w:t>L.C.M.</w:t>
    </w:r>
    <w:r w:rsidRPr="00A5516F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A5516F">
      <w:rPr>
        <w:rFonts w:ascii="Arial" w:eastAsiaTheme="majorEastAsia" w:hAnsi="Arial" w:cs="Arial"/>
        <w:sz w:val="16"/>
        <w:szCs w:val="16"/>
        <w:lang w:val="es-ES"/>
      </w:rPr>
      <w:t xml:space="preserve">Página </w:t>
    </w:r>
    <w:r w:rsidRPr="00A5516F">
      <w:rPr>
        <w:rFonts w:ascii="Arial" w:eastAsiaTheme="minorEastAsia" w:hAnsi="Arial" w:cs="Arial"/>
        <w:sz w:val="16"/>
        <w:szCs w:val="16"/>
      </w:rPr>
      <w:fldChar w:fldCharType="begin"/>
    </w:r>
    <w:r w:rsidRPr="00A5516F">
      <w:rPr>
        <w:rFonts w:ascii="Arial" w:hAnsi="Arial" w:cs="Arial"/>
        <w:sz w:val="16"/>
        <w:szCs w:val="16"/>
      </w:rPr>
      <w:instrText>PAGE   \* MERGEFORMAT</w:instrText>
    </w:r>
    <w:r w:rsidRPr="00A5516F">
      <w:rPr>
        <w:rFonts w:ascii="Arial" w:eastAsiaTheme="minorEastAsia" w:hAnsi="Arial" w:cs="Arial"/>
        <w:sz w:val="16"/>
        <w:szCs w:val="16"/>
      </w:rPr>
      <w:fldChar w:fldCharType="separate"/>
    </w:r>
    <w:r w:rsidR="00D947FD" w:rsidRPr="00D947FD">
      <w:rPr>
        <w:rFonts w:ascii="Arial" w:eastAsiaTheme="majorEastAsia" w:hAnsi="Arial" w:cs="Arial"/>
        <w:noProof/>
        <w:sz w:val="16"/>
        <w:szCs w:val="16"/>
        <w:lang w:val="es-ES"/>
      </w:rPr>
      <w:t>5</w:t>
    </w:r>
    <w:r w:rsidRPr="00A5516F">
      <w:rPr>
        <w:rFonts w:ascii="Arial" w:eastAsiaTheme="majorEastAsia" w:hAnsi="Arial" w:cs="Arial"/>
        <w:sz w:val="16"/>
        <w:szCs w:val="16"/>
      </w:rPr>
      <w:fldChar w:fldCharType="end"/>
    </w:r>
  </w:p>
  <w:p w:rsidR="000D28F2" w:rsidRDefault="009F73C1" w:rsidP="000D28F2">
    <w:pPr>
      <w:pStyle w:val="Piedepgina"/>
    </w:pPr>
  </w:p>
  <w:p w:rsidR="001D3DB8" w:rsidRDefault="009F73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C1" w:rsidRDefault="009F73C1">
      <w:pPr>
        <w:spacing w:after="0" w:line="240" w:lineRule="auto"/>
      </w:pPr>
      <w:r>
        <w:separator/>
      </w:r>
    </w:p>
  </w:footnote>
  <w:footnote w:type="continuationSeparator" w:id="0">
    <w:p w:rsidR="009F73C1" w:rsidRDefault="009F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5F" w:rsidRDefault="00311A2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96A6E90" wp14:editId="13206547">
          <wp:simplePos x="0" y="0"/>
          <wp:positionH relativeFrom="column">
            <wp:posOffset>-324485</wp:posOffset>
          </wp:positionH>
          <wp:positionV relativeFrom="paragraph">
            <wp:posOffset>16151</wp:posOffset>
          </wp:positionV>
          <wp:extent cx="629285" cy="551815"/>
          <wp:effectExtent l="0" t="0" r="0" b="635"/>
          <wp:wrapNone/>
          <wp:docPr id="3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285" cy="5518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149F" w:rsidRDefault="00311A2C">
    <w:pPr>
      <w:pStyle w:val="Encabezado"/>
    </w:pPr>
    <w:r>
      <w:t xml:space="preserve">                                        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5CDA1BE6" wp14:editId="366D2EDB">
          <wp:extent cx="724619" cy="500332"/>
          <wp:effectExtent l="0" t="0" r="0" b="0"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761" cy="501121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4B"/>
    <w:rsid w:val="001300E0"/>
    <w:rsid w:val="00311A2C"/>
    <w:rsid w:val="0085074B"/>
    <w:rsid w:val="00962418"/>
    <w:rsid w:val="00966A89"/>
    <w:rsid w:val="009F73C1"/>
    <w:rsid w:val="00CA0DF6"/>
    <w:rsid w:val="00D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7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74B"/>
  </w:style>
  <w:style w:type="paragraph" w:styleId="Piedepgina">
    <w:name w:val="footer"/>
    <w:basedOn w:val="Normal"/>
    <w:link w:val="PiedepginaCar"/>
    <w:uiPriority w:val="99"/>
    <w:unhideWhenUsed/>
    <w:rsid w:val="008507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74B"/>
  </w:style>
  <w:style w:type="paragraph" w:styleId="NormalWeb">
    <w:name w:val="Normal (Web)"/>
    <w:basedOn w:val="Normal"/>
    <w:unhideWhenUsed/>
    <w:rsid w:val="008507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7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74B"/>
  </w:style>
  <w:style w:type="paragraph" w:styleId="Piedepgina">
    <w:name w:val="footer"/>
    <w:basedOn w:val="Normal"/>
    <w:link w:val="PiedepginaCar"/>
    <w:uiPriority w:val="99"/>
    <w:unhideWhenUsed/>
    <w:rsid w:val="008507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74B"/>
  </w:style>
  <w:style w:type="paragraph" w:styleId="NormalWeb">
    <w:name w:val="Normal (Web)"/>
    <w:basedOn w:val="Normal"/>
    <w:unhideWhenUsed/>
    <w:rsid w:val="008507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52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07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9122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15306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3116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107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1585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3</cp:revision>
  <cp:lastPrinted>2022-11-09T20:58:00Z</cp:lastPrinted>
  <dcterms:created xsi:type="dcterms:W3CDTF">2022-11-09T18:51:00Z</dcterms:created>
  <dcterms:modified xsi:type="dcterms:W3CDTF">2022-11-10T16:59:00Z</dcterms:modified>
</cp:coreProperties>
</file>