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63CF" w14:textId="77777777" w:rsidR="005E08D8" w:rsidRPr="005E08D8" w:rsidRDefault="002411AD" w:rsidP="002411AD">
      <w:pPr>
        <w:spacing w:line="360" w:lineRule="auto"/>
        <w:jc w:val="right"/>
        <w:rPr>
          <w:rFonts w:ascii="Arial" w:hAnsi="Arial" w:cs="Arial"/>
          <w:b/>
          <w:bCs/>
        </w:rPr>
      </w:pPr>
      <w:r w:rsidRPr="005E08D8">
        <w:rPr>
          <w:rFonts w:ascii="Arial" w:hAnsi="Arial" w:cs="Arial"/>
          <w:b/>
          <w:bCs/>
        </w:rPr>
        <w:t xml:space="preserve">Informe </w:t>
      </w:r>
      <w:r w:rsidR="005E08D8" w:rsidRPr="005E08D8">
        <w:rPr>
          <w:rFonts w:ascii="Arial" w:hAnsi="Arial" w:cs="Arial"/>
          <w:b/>
          <w:bCs/>
        </w:rPr>
        <w:t xml:space="preserve">de actividades </w:t>
      </w:r>
    </w:p>
    <w:p w14:paraId="645C57F6" w14:textId="5F3D51AB" w:rsidR="002411AD" w:rsidRDefault="00A36FF9" w:rsidP="002411AD">
      <w:pPr>
        <w:spacing w:line="360" w:lineRule="auto"/>
        <w:jc w:val="right"/>
        <w:rPr>
          <w:rFonts w:ascii="Arial" w:hAnsi="Arial" w:cs="Arial"/>
        </w:rPr>
      </w:pPr>
      <w:r>
        <w:rPr>
          <w:rFonts w:ascii="Arial" w:hAnsi="Arial" w:cs="Arial"/>
        </w:rPr>
        <w:t>P</w:t>
      </w:r>
      <w:r w:rsidR="005E08D8">
        <w:rPr>
          <w:rFonts w:ascii="Arial" w:hAnsi="Arial" w:cs="Arial"/>
        </w:rPr>
        <w:t>rimer semestre,</w:t>
      </w:r>
      <w:r w:rsidR="002411AD">
        <w:rPr>
          <w:rFonts w:ascii="Arial" w:hAnsi="Arial" w:cs="Arial"/>
        </w:rPr>
        <w:t xml:space="preserve"> 2022</w:t>
      </w:r>
    </w:p>
    <w:p w14:paraId="45A77367" w14:textId="77777777" w:rsidR="002411AD" w:rsidRDefault="002411AD" w:rsidP="002411AD">
      <w:pPr>
        <w:spacing w:line="360" w:lineRule="auto"/>
        <w:rPr>
          <w:rFonts w:ascii="Arial" w:hAnsi="Arial" w:cs="Arial"/>
          <w:b/>
          <w:bCs/>
          <w:sz w:val="28"/>
          <w:szCs w:val="28"/>
        </w:rPr>
      </w:pPr>
    </w:p>
    <w:p w14:paraId="6CFE03DD" w14:textId="77777777" w:rsidR="005E08D8" w:rsidRDefault="005E08D8" w:rsidP="002411AD">
      <w:pPr>
        <w:spacing w:line="360" w:lineRule="auto"/>
        <w:rPr>
          <w:rFonts w:ascii="Arial" w:hAnsi="Arial" w:cs="Arial"/>
          <w:b/>
          <w:bCs/>
          <w:sz w:val="28"/>
          <w:szCs w:val="28"/>
        </w:rPr>
      </w:pPr>
    </w:p>
    <w:p w14:paraId="4402FF19" w14:textId="19D3CA21" w:rsidR="002411AD" w:rsidRDefault="002411AD" w:rsidP="002411AD">
      <w:pPr>
        <w:spacing w:line="360" w:lineRule="auto"/>
        <w:rPr>
          <w:rFonts w:ascii="Arial" w:hAnsi="Arial" w:cs="Arial"/>
          <w:b/>
          <w:bCs/>
          <w:sz w:val="28"/>
          <w:szCs w:val="28"/>
        </w:rPr>
      </w:pPr>
      <w:r>
        <w:rPr>
          <w:rFonts w:ascii="Arial" w:hAnsi="Arial" w:cs="Arial"/>
          <w:b/>
          <w:bCs/>
          <w:sz w:val="28"/>
          <w:szCs w:val="28"/>
        </w:rPr>
        <w:t>Unidad de Transparencia</w:t>
      </w:r>
    </w:p>
    <w:p w14:paraId="42014344" w14:textId="77777777" w:rsidR="002411AD" w:rsidRDefault="002411AD" w:rsidP="002411AD">
      <w:pPr>
        <w:spacing w:line="360" w:lineRule="auto"/>
        <w:rPr>
          <w:rFonts w:ascii="Arial" w:hAnsi="Arial" w:cs="Arial"/>
        </w:rPr>
      </w:pPr>
    </w:p>
    <w:p w14:paraId="0B5F8D25" w14:textId="4F87F3CC" w:rsidR="005E08D8" w:rsidRDefault="005E08D8" w:rsidP="002411AD">
      <w:pPr>
        <w:spacing w:line="360" w:lineRule="auto"/>
        <w:jc w:val="both"/>
        <w:rPr>
          <w:rFonts w:ascii="Arial" w:hAnsi="Arial" w:cs="Arial"/>
        </w:rPr>
      </w:pPr>
      <w:r>
        <w:rPr>
          <w:rFonts w:ascii="Arial" w:hAnsi="Arial" w:cs="Arial"/>
        </w:rPr>
        <w:t>La Unidad de Transparencia en el cumplimiento de sus facultad</w:t>
      </w:r>
      <w:r w:rsidR="00C97635">
        <w:rPr>
          <w:rFonts w:ascii="Arial" w:hAnsi="Arial" w:cs="Arial"/>
        </w:rPr>
        <w:t>e</w:t>
      </w:r>
      <w:r>
        <w:rPr>
          <w:rFonts w:ascii="Arial" w:hAnsi="Arial" w:cs="Arial"/>
        </w:rPr>
        <w:t>s y obligaciones, durante el periodo comprendido de enero a junio del año 2022, informa lo siguiente:</w:t>
      </w:r>
    </w:p>
    <w:p w14:paraId="494C0930" w14:textId="0509486A" w:rsidR="005E08D8" w:rsidRDefault="005E08D8" w:rsidP="002411AD">
      <w:pPr>
        <w:spacing w:line="360" w:lineRule="auto"/>
        <w:jc w:val="both"/>
        <w:rPr>
          <w:rFonts w:ascii="Arial" w:hAnsi="Arial" w:cs="Arial"/>
        </w:rPr>
      </w:pPr>
    </w:p>
    <w:p w14:paraId="502BB30B" w14:textId="3B943531" w:rsidR="005E08D8" w:rsidRDefault="005E08D8" w:rsidP="002411AD">
      <w:pPr>
        <w:spacing w:line="360" w:lineRule="auto"/>
        <w:jc w:val="both"/>
        <w:rPr>
          <w:rFonts w:ascii="Arial" w:hAnsi="Arial" w:cs="Arial"/>
        </w:rPr>
      </w:pPr>
      <w:r>
        <w:rPr>
          <w:rFonts w:ascii="Arial" w:hAnsi="Arial" w:cs="Arial"/>
        </w:rPr>
        <w:t>En materia de acceso a la información, se han atendido un total de 1011 solicitudes</w:t>
      </w:r>
      <w:r>
        <w:rPr>
          <w:rStyle w:val="Refdenotaalpie"/>
          <w:rFonts w:ascii="Arial" w:hAnsi="Arial" w:cs="Arial"/>
        </w:rPr>
        <w:footnoteReference w:id="1"/>
      </w:r>
      <w:r>
        <w:rPr>
          <w:rFonts w:ascii="Arial" w:hAnsi="Arial" w:cs="Arial"/>
        </w:rPr>
        <w:t xml:space="preserve"> en el primer semestre del año 2022</w:t>
      </w:r>
      <w:r w:rsidR="000E5E8B">
        <w:rPr>
          <w:rFonts w:ascii="Arial" w:hAnsi="Arial" w:cs="Arial"/>
        </w:rPr>
        <w:t xml:space="preserve">, un 8% menos que el mismo periodo del año próximo pasado, lo cual, puede interpretarse de forma positiva al reflejarse también una disminución en la consulta de información </w:t>
      </w:r>
      <w:r w:rsidR="00B82DEB">
        <w:rPr>
          <w:rFonts w:ascii="Arial" w:hAnsi="Arial" w:cs="Arial"/>
        </w:rPr>
        <w:t>pública</w:t>
      </w:r>
      <w:r w:rsidR="000E5E8B">
        <w:rPr>
          <w:rFonts w:ascii="Arial" w:hAnsi="Arial" w:cs="Arial"/>
        </w:rPr>
        <w:t xml:space="preserve"> fundamental dentro del mismo periodo del 8%</w:t>
      </w:r>
      <w:r w:rsidR="005F2B03">
        <w:rPr>
          <w:rFonts w:ascii="Arial" w:hAnsi="Arial" w:cs="Arial"/>
        </w:rPr>
        <w:t>, e</w:t>
      </w:r>
      <w:r w:rsidR="000E5E8B">
        <w:rPr>
          <w:rFonts w:ascii="Arial" w:hAnsi="Arial" w:cs="Arial"/>
        </w:rPr>
        <w:t xml:space="preserve">s decir, las personas poco a poco dejan de preguntar por la información que se puede consultar de manera directa en el portal de transparencia municipal. </w:t>
      </w:r>
    </w:p>
    <w:p w14:paraId="3E08646D" w14:textId="77777777" w:rsidR="000E5E8B" w:rsidRDefault="000E5E8B" w:rsidP="002411AD">
      <w:pPr>
        <w:spacing w:line="360" w:lineRule="auto"/>
        <w:jc w:val="both"/>
        <w:rPr>
          <w:rFonts w:ascii="Arial" w:hAnsi="Arial" w:cs="Arial"/>
        </w:rPr>
      </w:pPr>
    </w:p>
    <w:p w14:paraId="1BC64130" w14:textId="77777777" w:rsidR="005E08D8" w:rsidRDefault="005E08D8" w:rsidP="002411AD">
      <w:pPr>
        <w:spacing w:line="360" w:lineRule="auto"/>
        <w:jc w:val="both"/>
        <w:rPr>
          <w:rFonts w:ascii="Arial" w:hAnsi="Arial" w:cs="Arial"/>
        </w:rPr>
      </w:pPr>
    </w:p>
    <w:p w14:paraId="0774345A" w14:textId="6336A697" w:rsidR="005E08D8" w:rsidRDefault="005E08D8" w:rsidP="005E08D8">
      <w:pPr>
        <w:spacing w:line="360" w:lineRule="auto"/>
        <w:jc w:val="center"/>
        <w:rPr>
          <w:rFonts w:ascii="Arial" w:hAnsi="Arial" w:cs="Arial"/>
        </w:rPr>
      </w:pPr>
      <w:r>
        <w:rPr>
          <w:noProof/>
        </w:rPr>
        <w:drawing>
          <wp:inline distT="0" distB="0" distL="0" distR="0" wp14:anchorId="42A1D7D5" wp14:editId="2EAF226A">
            <wp:extent cx="4418381" cy="2640787"/>
            <wp:effectExtent l="0" t="0" r="1270" b="7620"/>
            <wp:docPr id="1" name="Gráfico 1">
              <a:extLst xmlns:a="http://schemas.openxmlformats.org/drawingml/2006/main">
                <a:ext uri="{FF2B5EF4-FFF2-40B4-BE49-F238E27FC236}">
                  <a16:creationId xmlns:a16="http://schemas.microsoft.com/office/drawing/2014/main" id="{F206976E-E7DF-CD5D-577F-6CCC8B42A8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6069B5" w14:textId="77777777" w:rsidR="005E08D8" w:rsidRDefault="005E08D8" w:rsidP="002411AD">
      <w:pPr>
        <w:spacing w:line="360" w:lineRule="auto"/>
        <w:jc w:val="both"/>
        <w:rPr>
          <w:rFonts w:ascii="Arial" w:hAnsi="Arial" w:cs="Arial"/>
        </w:rPr>
      </w:pPr>
    </w:p>
    <w:p w14:paraId="5861C262" w14:textId="101A37AE" w:rsidR="00F74EB2" w:rsidRDefault="00F74EB2" w:rsidP="002411AD">
      <w:pPr>
        <w:spacing w:line="360" w:lineRule="auto"/>
        <w:jc w:val="both"/>
        <w:rPr>
          <w:rFonts w:ascii="Arial" w:hAnsi="Arial" w:cs="Arial"/>
        </w:rPr>
      </w:pPr>
      <w:r>
        <w:rPr>
          <w:rFonts w:ascii="Arial" w:hAnsi="Arial" w:cs="Arial"/>
        </w:rPr>
        <w:t xml:space="preserve">La ciudadanía ha optado por utilizar las tecnologías de información como instrumento para presentar sus solicitudes de información, destacando el uso de la </w:t>
      </w:r>
      <w:r>
        <w:rPr>
          <w:rFonts w:ascii="Arial" w:hAnsi="Arial" w:cs="Arial"/>
        </w:rPr>
        <w:lastRenderedPageBreak/>
        <w:t>Plataforma Nacional de Transparencia a través de su Sistema de recepción de solicitudes SISAI 2.0, seguido del mecanismo de correo electrónico autorizado.</w:t>
      </w:r>
    </w:p>
    <w:p w14:paraId="5DD3C528" w14:textId="77777777" w:rsidR="00F74EB2" w:rsidRDefault="00F74EB2" w:rsidP="002411AD">
      <w:pPr>
        <w:spacing w:line="360" w:lineRule="auto"/>
        <w:jc w:val="both"/>
        <w:rPr>
          <w:rFonts w:ascii="Arial" w:hAnsi="Arial" w:cs="Arial"/>
        </w:rPr>
      </w:pPr>
    </w:p>
    <w:p w14:paraId="3BA61417" w14:textId="165DDBB8" w:rsidR="00F74EB2" w:rsidRDefault="00F74EB2" w:rsidP="00F74EB2">
      <w:pPr>
        <w:spacing w:line="360" w:lineRule="auto"/>
        <w:jc w:val="center"/>
        <w:rPr>
          <w:rFonts w:ascii="Arial" w:hAnsi="Arial" w:cs="Arial"/>
        </w:rPr>
      </w:pPr>
      <w:r>
        <w:rPr>
          <w:noProof/>
        </w:rPr>
        <w:drawing>
          <wp:inline distT="0" distB="0" distL="0" distR="0" wp14:anchorId="29C2E0C9" wp14:editId="343648AD">
            <wp:extent cx="4572000" cy="2743200"/>
            <wp:effectExtent l="0" t="0" r="0" b="0"/>
            <wp:docPr id="3" name="Gráfico 3">
              <a:extLst xmlns:a="http://schemas.openxmlformats.org/drawingml/2006/main">
                <a:ext uri="{FF2B5EF4-FFF2-40B4-BE49-F238E27FC236}">
                  <a16:creationId xmlns:a16="http://schemas.microsoft.com/office/drawing/2014/main" id="{E7A71DF3-01E6-2ED2-C8BD-4BEB1C0ACF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BF8CDB" w14:textId="77777777" w:rsidR="00F74EB2" w:rsidRDefault="00F74EB2" w:rsidP="002411AD">
      <w:pPr>
        <w:spacing w:line="360" w:lineRule="auto"/>
        <w:jc w:val="both"/>
        <w:rPr>
          <w:rFonts w:ascii="Arial" w:hAnsi="Arial" w:cs="Arial"/>
        </w:rPr>
      </w:pPr>
    </w:p>
    <w:p w14:paraId="528D197E" w14:textId="58D6D53E" w:rsidR="005F2B03" w:rsidRDefault="005F2B03" w:rsidP="002411AD">
      <w:pPr>
        <w:spacing w:line="360" w:lineRule="auto"/>
        <w:jc w:val="both"/>
        <w:rPr>
          <w:rFonts w:ascii="Arial" w:hAnsi="Arial" w:cs="Arial"/>
        </w:rPr>
      </w:pPr>
      <w:r>
        <w:rPr>
          <w:rFonts w:ascii="Arial" w:hAnsi="Arial" w:cs="Arial"/>
        </w:rPr>
        <w:t xml:space="preserve">Podemos resaltar que, del total de solicitudes presentadas, en su mayoría la ciudadanía intenta conocer información de tipo ordinaria, es decir, información que es publica susceptible de ser requerida por cualquier ciudadano, </w:t>
      </w:r>
      <w:r w:rsidR="00F74EB2">
        <w:rPr>
          <w:rFonts w:ascii="Arial" w:hAnsi="Arial" w:cs="Arial"/>
        </w:rPr>
        <w:t>tal cual se puede observar en el siguiente grafico:</w:t>
      </w:r>
    </w:p>
    <w:p w14:paraId="29C65537" w14:textId="38BFF0CE" w:rsidR="00F74EB2" w:rsidRDefault="00F74EB2" w:rsidP="002411AD">
      <w:pPr>
        <w:spacing w:line="360" w:lineRule="auto"/>
        <w:jc w:val="both"/>
        <w:rPr>
          <w:rFonts w:ascii="Arial" w:hAnsi="Arial" w:cs="Arial"/>
        </w:rPr>
      </w:pPr>
    </w:p>
    <w:p w14:paraId="3685CFCD" w14:textId="733F0C58" w:rsidR="00F74EB2" w:rsidRDefault="00F74EB2" w:rsidP="00F74EB2">
      <w:pPr>
        <w:spacing w:line="360" w:lineRule="auto"/>
        <w:jc w:val="center"/>
        <w:rPr>
          <w:rFonts w:ascii="Arial" w:hAnsi="Arial" w:cs="Arial"/>
        </w:rPr>
      </w:pPr>
      <w:r>
        <w:rPr>
          <w:noProof/>
        </w:rPr>
        <w:drawing>
          <wp:inline distT="0" distB="0" distL="0" distR="0" wp14:anchorId="54C97B50" wp14:editId="01EC8BBD">
            <wp:extent cx="4572000" cy="2743200"/>
            <wp:effectExtent l="0" t="0" r="0" b="0"/>
            <wp:docPr id="2" name="Gráfico 2">
              <a:extLst xmlns:a="http://schemas.openxmlformats.org/drawingml/2006/main">
                <a:ext uri="{FF2B5EF4-FFF2-40B4-BE49-F238E27FC236}">
                  <a16:creationId xmlns:a16="http://schemas.microsoft.com/office/drawing/2014/main" id="{F91BDCD2-16BB-94B0-5FC0-3480F98C78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66BD70" w14:textId="77777777" w:rsidR="005F2B03" w:rsidRDefault="005F2B03" w:rsidP="002411AD">
      <w:pPr>
        <w:spacing w:line="360" w:lineRule="auto"/>
        <w:jc w:val="both"/>
        <w:rPr>
          <w:rFonts w:ascii="Arial" w:hAnsi="Arial" w:cs="Arial"/>
        </w:rPr>
      </w:pPr>
    </w:p>
    <w:p w14:paraId="275E3ED6" w14:textId="77777777" w:rsidR="00F74EB2" w:rsidRDefault="00F74EB2" w:rsidP="002411AD">
      <w:pPr>
        <w:spacing w:line="360" w:lineRule="auto"/>
        <w:jc w:val="both"/>
        <w:rPr>
          <w:rFonts w:ascii="Arial" w:hAnsi="Arial" w:cs="Arial"/>
        </w:rPr>
      </w:pPr>
    </w:p>
    <w:p w14:paraId="6399D89E" w14:textId="7E5A175C" w:rsidR="00F74EB2" w:rsidRDefault="00F74EB2" w:rsidP="002411AD">
      <w:pPr>
        <w:spacing w:line="360" w:lineRule="auto"/>
        <w:jc w:val="both"/>
        <w:rPr>
          <w:rFonts w:ascii="Arial" w:hAnsi="Arial" w:cs="Arial"/>
        </w:rPr>
      </w:pPr>
      <w:r>
        <w:rPr>
          <w:rFonts w:ascii="Arial" w:hAnsi="Arial" w:cs="Arial"/>
        </w:rPr>
        <w:t>Las solicitudes, han sido atendidas conforme a la ley en la materia, resolviéndose en tres sentidos: afirmativo, afirmativo parcial o negativo</w:t>
      </w:r>
      <w:r w:rsidR="001A1857">
        <w:rPr>
          <w:rFonts w:ascii="Arial" w:hAnsi="Arial" w:cs="Arial"/>
        </w:rPr>
        <w:t xml:space="preserve">, siendo positivo el balance </w:t>
      </w:r>
      <w:r w:rsidR="001A1857">
        <w:rPr>
          <w:rFonts w:ascii="Arial" w:hAnsi="Arial" w:cs="Arial"/>
        </w:rPr>
        <w:lastRenderedPageBreak/>
        <w:t xml:space="preserve">en cuanto a la entrega de la información </w:t>
      </w:r>
      <w:r w:rsidR="00C97635">
        <w:rPr>
          <w:rFonts w:ascii="Arial" w:hAnsi="Arial" w:cs="Arial"/>
        </w:rPr>
        <w:t>pública</w:t>
      </w:r>
      <w:r w:rsidR="001A1857">
        <w:rPr>
          <w:rFonts w:ascii="Arial" w:hAnsi="Arial" w:cs="Arial"/>
        </w:rPr>
        <w:t>, garantizando así el derecho de acceso a la información de las y los ciudadanos.</w:t>
      </w:r>
    </w:p>
    <w:p w14:paraId="59C6D378" w14:textId="464E8354" w:rsidR="001A1857" w:rsidRDefault="001A1857" w:rsidP="001A1857">
      <w:pPr>
        <w:spacing w:line="360" w:lineRule="auto"/>
        <w:jc w:val="center"/>
        <w:rPr>
          <w:rFonts w:ascii="Arial" w:hAnsi="Arial" w:cs="Arial"/>
        </w:rPr>
      </w:pPr>
      <w:r>
        <w:rPr>
          <w:noProof/>
        </w:rPr>
        <w:drawing>
          <wp:inline distT="0" distB="0" distL="0" distR="0" wp14:anchorId="4D11185D" wp14:editId="719B48DC">
            <wp:extent cx="4810125" cy="2028825"/>
            <wp:effectExtent l="0" t="0" r="9525" b="9525"/>
            <wp:docPr id="4" name="Gráfico 4">
              <a:extLst xmlns:a="http://schemas.openxmlformats.org/drawingml/2006/main">
                <a:ext uri="{FF2B5EF4-FFF2-40B4-BE49-F238E27FC236}">
                  <a16:creationId xmlns:a16="http://schemas.microsoft.com/office/drawing/2014/main" id="{A85EFA6C-3F5A-21D1-ECCE-86814F6BE6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6F6D60" w14:textId="77777777" w:rsidR="001A1857" w:rsidRDefault="001A1857" w:rsidP="002411AD">
      <w:pPr>
        <w:spacing w:line="360" w:lineRule="auto"/>
        <w:jc w:val="both"/>
        <w:rPr>
          <w:rFonts w:ascii="Arial" w:hAnsi="Arial" w:cs="Arial"/>
        </w:rPr>
      </w:pPr>
    </w:p>
    <w:p w14:paraId="5B270EB3" w14:textId="675AE16D" w:rsidR="001A1857" w:rsidRDefault="002B2106" w:rsidP="002411AD">
      <w:pPr>
        <w:spacing w:line="360" w:lineRule="auto"/>
        <w:jc w:val="both"/>
        <w:rPr>
          <w:rFonts w:ascii="Arial" w:hAnsi="Arial" w:cs="Arial"/>
        </w:rPr>
      </w:pPr>
      <w:r>
        <w:rPr>
          <w:rFonts w:ascii="Arial" w:hAnsi="Arial" w:cs="Arial"/>
        </w:rPr>
        <w:t>En el ejercicio del derecho de protección de datos personales, se han atendido un total de 57 solicitudes</w:t>
      </w:r>
      <w:r w:rsidR="00B406A7">
        <w:rPr>
          <w:rFonts w:ascii="Arial" w:hAnsi="Arial" w:cs="Arial"/>
        </w:rPr>
        <w:t>, garantizado siempre el derecho del titular de los datos personales.</w:t>
      </w:r>
    </w:p>
    <w:p w14:paraId="4E298338" w14:textId="77777777" w:rsidR="002B2106" w:rsidRDefault="002B2106" w:rsidP="002411AD">
      <w:pPr>
        <w:spacing w:line="360" w:lineRule="auto"/>
        <w:jc w:val="both"/>
        <w:rPr>
          <w:rFonts w:ascii="Arial" w:hAnsi="Arial" w:cs="Arial"/>
        </w:rPr>
      </w:pPr>
    </w:p>
    <w:p w14:paraId="6E9ABD3D" w14:textId="6ABDB13C" w:rsidR="002411AD" w:rsidRDefault="002411AD" w:rsidP="002411AD">
      <w:pPr>
        <w:spacing w:line="360" w:lineRule="auto"/>
        <w:jc w:val="both"/>
        <w:rPr>
          <w:rFonts w:ascii="Arial" w:hAnsi="Arial" w:cs="Arial"/>
        </w:rPr>
      </w:pPr>
      <w:r>
        <w:rPr>
          <w:rFonts w:ascii="Arial" w:hAnsi="Arial" w:cs="Arial"/>
        </w:rPr>
        <w:t>Para el cumplimiento de la publicación de información fundamental en el Portal de Transparencia Municipal y del Sistema de Portal de Obligaciones (SIPOT) de la Plataforma Nacional de Transparencia, se crearon nuevas cuentas administrativas por dependencia y se capacitó a 65 enlaces de transparencia y servidores públicos en el uso y funcionamiento del SIPOT.</w:t>
      </w:r>
    </w:p>
    <w:p w14:paraId="0A4534D3" w14:textId="1C0836F4" w:rsidR="00542133" w:rsidRDefault="00542133" w:rsidP="002411AD">
      <w:pPr>
        <w:spacing w:line="360" w:lineRule="auto"/>
        <w:jc w:val="both"/>
        <w:rPr>
          <w:rFonts w:ascii="Arial" w:hAnsi="Arial" w:cs="Arial"/>
        </w:rPr>
      </w:pPr>
    </w:p>
    <w:p w14:paraId="0231003E" w14:textId="5A1D07B4" w:rsidR="00542133" w:rsidRDefault="00542133" w:rsidP="002411AD">
      <w:pPr>
        <w:spacing w:line="360" w:lineRule="auto"/>
        <w:jc w:val="both"/>
        <w:rPr>
          <w:rFonts w:ascii="Arial" w:hAnsi="Arial" w:cs="Arial"/>
        </w:rPr>
      </w:pPr>
      <w:r>
        <w:rPr>
          <w:rFonts w:ascii="Arial" w:hAnsi="Arial" w:cs="Arial"/>
        </w:rPr>
        <w:t xml:space="preserve">En el primer semestre del año en curso se han realizado un total de </w:t>
      </w:r>
      <w:r w:rsidRPr="00542133">
        <w:rPr>
          <w:rFonts w:ascii="Arial" w:hAnsi="Arial" w:cs="Arial"/>
        </w:rPr>
        <w:t>768</w:t>
      </w:r>
      <w:r>
        <w:rPr>
          <w:rFonts w:ascii="Arial" w:hAnsi="Arial" w:cs="Arial"/>
        </w:rPr>
        <w:t>,</w:t>
      </w:r>
      <w:r w:rsidRPr="00542133">
        <w:rPr>
          <w:rFonts w:ascii="Arial" w:hAnsi="Arial" w:cs="Arial"/>
        </w:rPr>
        <w:t>536</w:t>
      </w:r>
      <w:r>
        <w:rPr>
          <w:rFonts w:ascii="Arial" w:hAnsi="Arial" w:cs="Arial"/>
        </w:rPr>
        <w:t xml:space="preserve"> registros en el Sistema de Portales de Obligaciones de Transparencia de la Plataforma Nacional de Transparencia.</w:t>
      </w:r>
      <w:r w:rsidR="00FE1F04">
        <w:rPr>
          <w:rStyle w:val="Refdenotaalpie"/>
          <w:rFonts w:ascii="Arial" w:hAnsi="Arial" w:cs="Arial"/>
        </w:rPr>
        <w:footnoteReference w:id="2"/>
      </w:r>
    </w:p>
    <w:p w14:paraId="08811212" w14:textId="77777777" w:rsidR="00542133" w:rsidRDefault="00542133" w:rsidP="002411AD">
      <w:pPr>
        <w:spacing w:line="360" w:lineRule="auto"/>
        <w:jc w:val="both"/>
        <w:rPr>
          <w:rFonts w:ascii="Arial" w:hAnsi="Arial" w:cs="Arial"/>
        </w:rPr>
      </w:pPr>
    </w:p>
    <w:tbl>
      <w:tblPr>
        <w:tblStyle w:val="Tablanormal2"/>
        <w:tblW w:w="5000" w:type="pct"/>
        <w:tblLook w:val="04A0" w:firstRow="1" w:lastRow="0" w:firstColumn="1" w:lastColumn="0" w:noHBand="0" w:noVBand="1"/>
      </w:tblPr>
      <w:tblGrid>
        <w:gridCol w:w="1034"/>
        <w:gridCol w:w="2207"/>
        <w:gridCol w:w="2275"/>
        <w:gridCol w:w="2383"/>
        <w:gridCol w:w="941"/>
      </w:tblGrid>
      <w:tr w:rsidR="00542133" w:rsidRPr="00A36FF9" w14:paraId="744B3ED7" w14:textId="77777777" w:rsidTr="00A36FF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4" w:type="pct"/>
            <w:hideMark/>
          </w:tcPr>
          <w:p w14:paraId="1A265AB7" w14:textId="77777777" w:rsidR="00542133" w:rsidRPr="00542133" w:rsidRDefault="00542133" w:rsidP="00542133">
            <w:pPr>
              <w:jc w:val="center"/>
              <w:rPr>
                <w:rFonts w:ascii="SansSerif" w:eastAsia="Times New Roman" w:hAnsi="SansSerif" w:cs="Arial"/>
                <w:i/>
                <w:iCs/>
                <w:color w:val="000000"/>
                <w:sz w:val="20"/>
                <w:szCs w:val="20"/>
                <w:lang w:eastAsia="es-MX"/>
              </w:rPr>
            </w:pPr>
            <w:r w:rsidRPr="00542133">
              <w:rPr>
                <w:rFonts w:ascii="SansSerif" w:eastAsia="Times New Roman" w:hAnsi="SansSerif" w:cs="Arial"/>
                <w:i/>
                <w:iCs/>
                <w:color w:val="000000"/>
                <w:sz w:val="20"/>
                <w:szCs w:val="20"/>
                <w:lang w:eastAsia="es-MX"/>
              </w:rPr>
              <w:t>Ejercicio</w:t>
            </w:r>
          </w:p>
        </w:tc>
        <w:tc>
          <w:tcPr>
            <w:tcW w:w="1248" w:type="pct"/>
            <w:hideMark/>
          </w:tcPr>
          <w:p w14:paraId="4C72DF38" w14:textId="77777777" w:rsidR="00542133" w:rsidRPr="00542133" w:rsidRDefault="00542133" w:rsidP="00542133">
            <w:pPr>
              <w:jc w:val="center"/>
              <w:cnfStyle w:val="100000000000" w:firstRow="1" w:lastRow="0" w:firstColumn="0" w:lastColumn="0" w:oddVBand="0" w:evenVBand="0" w:oddHBand="0" w:evenHBand="0" w:firstRowFirstColumn="0" w:firstRowLastColumn="0" w:lastRowFirstColumn="0" w:lastRowLastColumn="0"/>
              <w:rPr>
                <w:rFonts w:ascii="SansSerif" w:eastAsia="Times New Roman" w:hAnsi="SansSerif" w:cs="Arial"/>
                <w:i/>
                <w:iCs/>
                <w:color w:val="000000"/>
                <w:sz w:val="20"/>
                <w:szCs w:val="20"/>
                <w:lang w:eastAsia="es-MX"/>
              </w:rPr>
            </w:pPr>
            <w:r w:rsidRPr="00542133">
              <w:rPr>
                <w:rFonts w:ascii="SansSerif" w:eastAsia="Times New Roman" w:hAnsi="SansSerif" w:cs="Arial"/>
                <w:i/>
                <w:iCs/>
                <w:color w:val="000000"/>
                <w:sz w:val="20"/>
                <w:szCs w:val="20"/>
                <w:lang w:eastAsia="es-MX"/>
              </w:rPr>
              <w:t>Fecha Inicio Periodo</w:t>
            </w:r>
          </w:p>
        </w:tc>
        <w:tc>
          <w:tcPr>
            <w:tcW w:w="1287" w:type="pct"/>
            <w:hideMark/>
          </w:tcPr>
          <w:p w14:paraId="6DEA4A49" w14:textId="77777777" w:rsidR="00542133" w:rsidRPr="00542133" w:rsidRDefault="00542133" w:rsidP="00542133">
            <w:pPr>
              <w:jc w:val="center"/>
              <w:cnfStyle w:val="100000000000" w:firstRow="1" w:lastRow="0" w:firstColumn="0" w:lastColumn="0" w:oddVBand="0" w:evenVBand="0" w:oddHBand="0" w:evenHBand="0" w:firstRowFirstColumn="0" w:firstRowLastColumn="0" w:lastRowFirstColumn="0" w:lastRowLastColumn="0"/>
              <w:rPr>
                <w:rFonts w:ascii="SansSerif" w:eastAsia="Times New Roman" w:hAnsi="SansSerif" w:cs="Arial"/>
                <w:i/>
                <w:iCs/>
                <w:color w:val="000000"/>
                <w:sz w:val="20"/>
                <w:szCs w:val="20"/>
                <w:lang w:eastAsia="es-MX"/>
              </w:rPr>
            </w:pPr>
            <w:r w:rsidRPr="00542133">
              <w:rPr>
                <w:rFonts w:ascii="SansSerif" w:eastAsia="Times New Roman" w:hAnsi="SansSerif" w:cs="Arial"/>
                <w:i/>
                <w:iCs/>
                <w:color w:val="000000"/>
                <w:sz w:val="20"/>
                <w:szCs w:val="20"/>
                <w:lang w:eastAsia="es-MX"/>
              </w:rPr>
              <w:t>Registros Principales</w:t>
            </w:r>
          </w:p>
        </w:tc>
        <w:tc>
          <w:tcPr>
            <w:tcW w:w="1348" w:type="pct"/>
            <w:hideMark/>
          </w:tcPr>
          <w:p w14:paraId="5030BA12" w14:textId="77777777" w:rsidR="00542133" w:rsidRPr="00542133" w:rsidRDefault="00542133" w:rsidP="00542133">
            <w:pPr>
              <w:jc w:val="center"/>
              <w:cnfStyle w:val="100000000000" w:firstRow="1" w:lastRow="0" w:firstColumn="0" w:lastColumn="0" w:oddVBand="0" w:evenVBand="0" w:oddHBand="0" w:evenHBand="0" w:firstRowFirstColumn="0" w:firstRowLastColumn="0" w:lastRowFirstColumn="0" w:lastRowLastColumn="0"/>
              <w:rPr>
                <w:rFonts w:ascii="SansSerif" w:eastAsia="Times New Roman" w:hAnsi="SansSerif" w:cs="Arial"/>
                <w:i/>
                <w:iCs/>
                <w:color w:val="000000"/>
                <w:sz w:val="20"/>
                <w:szCs w:val="20"/>
                <w:lang w:eastAsia="es-MX"/>
              </w:rPr>
            </w:pPr>
            <w:r w:rsidRPr="00542133">
              <w:rPr>
                <w:rFonts w:ascii="SansSerif" w:eastAsia="Times New Roman" w:hAnsi="SansSerif" w:cs="Arial"/>
                <w:i/>
                <w:iCs/>
                <w:color w:val="000000"/>
                <w:sz w:val="20"/>
                <w:szCs w:val="20"/>
                <w:lang w:eastAsia="es-MX"/>
              </w:rPr>
              <w:t>Registros Secundarios</w:t>
            </w:r>
          </w:p>
        </w:tc>
        <w:tc>
          <w:tcPr>
            <w:tcW w:w="532" w:type="pct"/>
            <w:hideMark/>
          </w:tcPr>
          <w:p w14:paraId="785F1F93" w14:textId="77777777" w:rsidR="00542133" w:rsidRPr="00542133" w:rsidRDefault="00542133" w:rsidP="00542133">
            <w:pPr>
              <w:jc w:val="center"/>
              <w:cnfStyle w:val="100000000000" w:firstRow="1" w:lastRow="0" w:firstColumn="0" w:lastColumn="0" w:oddVBand="0" w:evenVBand="0" w:oddHBand="0" w:evenHBand="0" w:firstRowFirstColumn="0" w:firstRowLastColumn="0" w:lastRowFirstColumn="0" w:lastRowLastColumn="0"/>
              <w:rPr>
                <w:rFonts w:ascii="SansSerif" w:eastAsia="Times New Roman" w:hAnsi="SansSerif" w:cs="Arial"/>
                <w:i/>
                <w:iCs/>
                <w:color w:val="000000"/>
                <w:sz w:val="20"/>
                <w:szCs w:val="20"/>
                <w:lang w:eastAsia="es-MX"/>
              </w:rPr>
            </w:pPr>
            <w:r w:rsidRPr="00542133">
              <w:rPr>
                <w:rFonts w:ascii="SansSerif" w:eastAsia="Times New Roman" w:hAnsi="SansSerif" w:cs="Arial"/>
                <w:i/>
                <w:iCs/>
                <w:color w:val="000000"/>
                <w:sz w:val="20"/>
                <w:szCs w:val="20"/>
                <w:lang w:eastAsia="es-MX"/>
              </w:rPr>
              <w:t>Total</w:t>
            </w:r>
          </w:p>
        </w:tc>
      </w:tr>
      <w:tr w:rsidR="00542133" w:rsidRPr="00542133" w14:paraId="7695D768" w14:textId="77777777" w:rsidTr="00A36FF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4" w:type="pct"/>
            <w:hideMark/>
          </w:tcPr>
          <w:p w14:paraId="4A825E8E" w14:textId="77777777" w:rsidR="00542133" w:rsidRPr="00542133" w:rsidRDefault="00542133" w:rsidP="00542133">
            <w:pPr>
              <w:jc w:val="center"/>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2022</w:t>
            </w:r>
          </w:p>
        </w:tc>
        <w:tc>
          <w:tcPr>
            <w:tcW w:w="1248" w:type="pct"/>
            <w:hideMark/>
          </w:tcPr>
          <w:p w14:paraId="06724C73" w14:textId="77777777" w:rsidR="00542133" w:rsidRPr="00542133" w:rsidRDefault="00542133" w:rsidP="00542133">
            <w:pPr>
              <w:jc w:val="center"/>
              <w:cnfStyle w:val="000000100000" w:firstRow="0" w:lastRow="0" w:firstColumn="0" w:lastColumn="0" w:oddVBand="0" w:evenVBand="0" w:oddHBand="1"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01/01/2022</w:t>
            </w:r>
          </w:p>
        </w:tc>
        <w:tc>
          <w:tcPr>
            <w:tcW w:w="1287" w:type="pct"/>
            <w:hideMark/>
          </w:tcPr>
          <w:p w14:paraId="69EB899A" w14:textId="77777777" w:rsidR="00542133" w:rsidRPr="00542133" w:rsidRDefault="00542133" w:rsidP="00A36FF9">
            <w:pPr>
              <w:jc w:val="center"/>
              <w:cnfStyle w:val="000000100000" w:firstRow="0" w:lastRow="0" w:firstColumn="0" w:lastColumn="0" w:oddVBand="0" w:evenVBand="0" w:oddHBand="1"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84118</w:t>
            </w:r>
          </w:p>
        </w:tc>
        <w:tc>
          <w:tcPr>
            <w:tcW w:w="1348" w:type="pct"/>
            <w:hideMark/>
          </w:tcPr>
          <w:p w14:paraId="0C0AD122" w14:textId="77777777" w:rsidR="00542133" w:rsidRPr="00542133" w:rsidRDefault="00542133" w:rsidP="00A36FF9">
            <w:pPr>
              <w:jc w:val="center"/>
              <w:cnfStyle w:val="000000100000" w:firstRow="0" w:lastRow="0" w:firstColumn="0" w:lastColumn="0" w:oddVBand="0" w:evenVBand="0" w:oddHBand="1"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80198</w:t>
            </w:r>
          </w:p>
        </w:tc>
        <w:tc>
          <w:tcPr>
            <w:tcW w:w="532" w:type="pct"/>
            <w:hideMark/>
          </w:tcPr>
          <w:p w14:paraId="1605C651" w14:textId="77777777" w:rsidR="00542133" w:rsidRPr="00542133" w:rsidRDefault="00542133" w:rsidP="00542133">
            <w:pPr>
              <w:jc w:val="right"/>
              <w:cnfStyle w:val="000000100000" w:firstRow="0" w:lastRow="0" w:firstColumn="0" w:lastColumn="0" w:oddVBand="0" w:evenVBand="0" w:oddHBand="1"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164316</w:t>
            </w:r>
          </w:p>
        </w:tc>
      </w:tr>
      <w:tr w:rsidR="00542133" w:rsidRPr="00542133" w14:paraId="79A38FC9" w14:textId="77777777" w:rsidTr="00A36FF9">
        <w:trPr>
          <w:trHeight w:val="340"/>
        </w:trPr>
        <w:tc>
          <w:tcPr>
            <w:cnfStyle w:val="001000000000" w:firstRow="0" w:lastRow="0" w:firstColumn="1" w:lastColumn="0" w:oddVBand="0" w:evenVBand="0" w:oddHBand="0" w:evenHBand="0" w:firstRowFirstColumn="0" w:firstRowLastColumn="0" w:lastRowFirstColumn="0" w:lastRowLastColumn="0"/>
            <w:tcW w:w="584" w:type="pct"/>
            <w:hideMark/>
          </w:tcPr>
          <w:p w14:paraId="5513DC50" w14:textId="77777777" w:rsidR="00542133" w:rsidRPr="00542133" w:rsidRDefault="00542133" w:rsidP="00542133">
            <w:pPr>
              <w:jc w:val="center"/>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2022</w:t>
            </w:r>
          </w:p>
        </w:tc>
        <w:tc>
          <w:tcPr>
            <w:tcW w:w="1248" w:type="pct"/>
            <w:hideMark/>
          </w:tcPr>
          <w:p w14:paraId="75F7CE23" w14:textId="77777777" w:rsidR="00542133" w:rsidRPr="00542133" w:rsidRDefault="00542133" w:rsidP="00542133">
            <w:pPr>
              <w:jc w:val="center"/>
              <w:cnfStyle w:val="000000000000" w:firstRow="0" w:lastRow="0" w:firstColumn="0" w:lastColumn="0" w:oddVBand="0" w:evenVBand="0" w:oddHBand="0"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01/02/2022</w:t>
            </w:r>
          </w:p>
        </w:tc>
        <w:tc>
          <w:tcPr>
            <w:tcW w:w="1287" w:type="pct"/>
            <w:hideMark/>
          </w:tcPr>
          <w:p w14:paraId="3EAC1631" w14:textId="77777777" w:rsidR="00542133" w:rsidRPr="00542133" w:rsidRDefault="00542133" w:rsidP="00A36FF9">
            <w:pPr>
              <w:jc w:val="center"/>
              <w:cnfStyle w:val="000000000000" w:firstRow="0" w:lastRow="0" w:firstColumn="0" w:lastColumn="0" w:oddVBand="0" w:evenVBand="0" w:oddHBand="0"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57914</w:t>
            </w:r>
          </w:p>
        </w:tc>
        <w:tc>
          <w:tcPr>
            <w:tcW w:w="1348" w:type="pct"/>
            <w:hideMark/>
          </w:tcPr>
          <w:p w14:paraId="6ADC2AD8" w14:textId="77777777" w:rsidR="00542133" w:rsidRPr="00542133" w:rsidRDefault="00542133" w:rsidP="00A36FF9">
            <w:pPr>
              <w:jc w:val="center"/>
              <w:cnfStyle w:val="000000000000" w:firstRow="0" w:lastRow="0" w:firstColumn="0" w:lastColumn="0" w:oddVBand="0" w:evenVBand="0" w:oddHBand="0"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72933</w:t>
            </w:r>
          </w:p>
        </w:tc>
        <w:tc>
          <w:tcPr>
            <w:tcW w:w="532" w:type="pct"/>
            <w:hideMark/>
          </w:tcPr>
          <w:p w14:paraId="1B648088" w14:textId="77777777" w:rsidR="00542133" w:rsidRPr="00542133" w:rsidRDefault="00542133" w:rsidP="00542133">
            <w:pPr>
              <w:jc w:val="right"/>
              <w:cnfStyle w:val="000000000000" w:firstRow="0" w:lastRow="0" w:firstColumn="0" w:lastColumn="0" w:oddVBand="0" w:evenVBand="0" w:oddHBand="0"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130847</w:t>
            </w:r>
          </w:p>
        </w:tc>
      </w:tr>
      <w:tr w:rsidR="00542133" w:rsidRPr="00542133" w14:paraId="013622E2" w14:textId="77777777" w:rsidTr="00A36FF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4" w:type="pct"/>
            <w:hideMark/>
          </w:tcPr>
          <w:p w14:paraId="50192BE7" w14:textId="77777777" w:rsidR="00542133" w:rsidRPr="00542133" w:rsidRDefault="00542133" w:rsidP="00542133">
            <w:pPr>
              <w:jc w:val="center"/>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2022</w:t>
            </w:r>
          </w:p>
        </w:tc>
        <w:tc>
          <w:tcPr>
            <w:tcW w:w="1248" w:type="pct"/>
            <w:hideMark/>
          </w:tcPr>
          <w:p w14:paraId="70B625F7" w14:textId="77777777" w:rsidR="00542133" w:rsidRPr="00542133" w:rsidRDefault="00542133" w:rsidP="00542133">
            <w:pPr>
              <w:jc w:val="center"/>
              <w:cnfStyle w:val="000000100000" w:firstRow="0" w:lastRow="0" w:firstColumn="0" w:lastColumn="0" w:oddVBand="0" w:evenVBand="0" w:oddHBand="1"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01/03/2022</w:t>
            </w:r>
          </w:p>
        </w:tc>
        <w:tc>
          <w:tcPr>
            <w:tcW w:w="1287" w:type="pct"/>
            <w:hideMark/>
          </w:tcPr>
          <w:p w14:paraId="16DB67E6" w14:textId="77777777" w:rsidR="00542133" w:rsidRPr="00542133" w:rsidRDefault="00542133" w:rsidP="00A36FF9">
            <w:pPr>
              <w:jc w:val="center"/>
              <w:cnfStyle w:val="000000100000" w:firstRow="0" w:lastRow="0" w:firstColumn="0" w:lastColumn="0" w:oddVBand="0" w:evenVBand="0" w:oddHBand="1"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56262</w:t>
            </w:r>
          </w:p>
        </w:tc>
        <w:tc>
          <w:tcPr>
            <w:tcW w:w="1348" w:type="pct"/>
            <w:hideMark/>
          </w:tcPr>
          <w:p w14:paraId="7A2D9D12" w14:textId="77777777" w:rsidR="00542133" w:rsidRPr="00542133" w:rsidRDefault="00542133" w:rsidP="00A36FF9">
            <w:pPr>
              <w:jc w:val="center"/>
              <w:cnfStyle w:val="000000100000" w:firstRow="0" w:lastRow="0" w:firstColumn="0" w:lastColumn="0" w:oddVBand="0" w:evenVBand="0" w:oddHBand="1"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72832</w:t>
            </w:r>
          </w:p>
        </w:tc>
        <w:tc>
          <w:tcPr>
            <w:tcW w:w="532" w:type="pct"/>
            <w:hideMark/>
          </w:tcPr>
          <w:p w14:paraId="42EFB66C" w14:textId="77777777" w:rsidR="00542133" w:rsidRPr="00542133" w:rsidRDefault="00542133" w:rsidP="00542133">
            <w:pPr>
              <w:jc w:val="right"/>
              <w:cnfStyle w:val="000000100000" w:firstRow="0" w:lastRow="0" w:firstColumn="0" w:lastColumn="0" w:oddVBand="0" w:evenVBand="0" w:oddHBand="1"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129094</w:t>
            </w:r>
          </w:p>
        </w:tc>
      </w:tr>
      <w:tr w:rsidR="00542133" w:rsidRPr="00542133" w14:paraId="4BF38E86" w14:textId="77777777" w:rsidTr="00A36FF9">
        <w:trPr>
          <w:trHeight w:val="340"/>
        </w:trPr>
        <w:tc>
          <w:tcPr>
            <w:cnfStyle w:val="001000000000" w:firstRow="0" w:lastRow="0" w:firstColumn="1" w:lastColumn="0" w:oddVBand="0" w:evenVBand="0" w:oddHBand="0" w:evenHBand="0" w:firstRowFirstColumn="0" w:firstRowLastColumn="0" w:lastRowFirstColumn="0" w:lastRowLastColumn="0"/>
            <w:tcW w:w="584" w:type="pct"/>
            <w:hideMark/>
          </w:tcPr>
          <w:p w14:paraId="2AF817EB" w14:textId="77777777" w:rsidR="00542133" w:rsidRPr="00542133" w:rsidRDefault="00542133" w:rsidP="00542133">
            <w:pPr>
              <w:jc w:val="center"/>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2022</w:t>
            </w:r>
          </w:p>
        </w:tc>
        <w:tc>
          <w:tcPr>
            <w:tcW w:w="1248" w:type="pct"/>
            <w:hideMark/>
          </w:tcPr>
          <w:p w14:paraId="0ABA571F" w14:textId="77777777" w:rsidR="00542133" w:rsidRPr="00542133" w:rsidRDefault="00542133" w:rsidP="00542133">
            <w:pPr>
              <w:jc w:val="center"/>
              <w:cnfStyle w:val="000000000000" w:firstRow="0" w:lastRow="0" w:firstColumn="0" w:lastColumn="0" w:oddVBand="0" w:evenVBand="0" w:oddHBand="0"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01/04/2022</w:t>
            </w:r>
          </w:p>
        </w:tc>
        <w:tc>
          <w:tcPr>
            <w:tcW w:w="1287" w:type="pct"/>
            <w:hideMark/>
          </w:tcPr>
          <w:p w14:paraId="29ACF9B2" w14:textId="77777777" w:rsidR="00542133" w:rsidRPr="00542133" w:rsidRDefault="00542133" w:rsidP="00A36FF9">
            <w:pPr>
              <w:jc w:val="center"/>
              <w:cnfStyle w:val="000000000000" w:firstRow="0" w:lastRow="0" w:firstColumn="0" w:lastColumn="0" w:oddVBand="0" w:evenVBand="0" w:oddHBand="0"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55408</w:t>
            </w:r>
          </w:p>
        </w:tc>
        <w:tc>
          <w:tcPr>
            <w:tcW w:w="1348" w:type="pct"/>
            <w:hideMark/>
          </w:tcPr>
          <w:p w14:paraId="6BF3F10C" w14:textId="77777777" w:rsidR="00542133" w:rsidRPr="00542133" w:rsidRDefault="00542133" w:rsidP="00A36FF9">
            <w:pPr>
              <w:jc w:val="center"/>
              <w:cnfStyle w:val="000000000000" w:firstRow="0" w:lastRow="0" w:firstColumn="0" w:lastColumn="0" w:oddVBand="0" w:evenVBand="0" w:oddHBand="0"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73019</w:t>
            </w:r>
          </w:p>
        </w:tc>
        <w:tc>
          <w:tcPr>
            <w:tcW w:w="532" w:type="pct"/>
            <w:hideMark/>
          </w:tcPr>
          <w:p w14:paraId="08735794" w14:textId="77777777" w:rsidR="00542133" w:rsidRPr="00542133" w:rsidRDefault="00542133" w:rsidP="00542133">
            <w:pPr>
              <w:jc w:val="right"/>
              <w:cnfStyle w:val="000000000000" w:firstRow="0" w:lastRow="0" w:firstColumn="0" w:lastColumn="0" w:oddVBand="0" w:evenVBand="0" w:oddHBand="0"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128427</w:t>
            </w:r>
          </w:p>
        </w:tc>
      </w:tr>
      <w:tr w:rsidR="00542133" w:rsidRPr="00542133" w14:paraId="3E77BB9F" w14:textId="77777777" w:rsidTr="00A36FF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4" w:type="pct"/>
            <w:hideMark/>
          </w:tcPr>
          <w:p w14:paraId="3E19CCE0" w14:textId="77777777" w:rsidR="00542133" w:rsidRPr="00542133" w:rsidRDefault="00542133" w:rsidP="00542133">
            <w:pPr>
              <w:jc w:val="center"/>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2022</w:t>
            </w:r>
          </w:p>
        </w:tc>
        <w:tc>
          <w:tcPr>
            <w:tcW w:w="1248" w:type="pct"/>
            <w:hideMark/>
          </w:tcPr>
          <w:p w14:paraId="7ED58A48" w14:textId="77777777" w:rsidR="00542133" w:rsidRPr="00542133" w:rsidRDefault="00542133" w:rsidP="00542133">
            <w:pPr>
              <w:jc w:val="center"/>
              <w:cnfStyle w:val="000000100000" w:firstRow="0" w:lastRow="0" w:firstColumn="0" w:lastColumn="0" w:oddVBand="0" w:evenVBand="0" w:oddHBand="1"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01/05/2022</w:t>
            </w:r>
          </w:p>
        </w:tc>
        <w:tc>
          <w:tcPr>
            <w:tcW w:w="1287" w:type="pct"/>
            <w:hideMark/>
          </w:tcPr>
          <w:p w14:paraId="6126F559" w14:textId="77777777" w:rsidR="00542133" w:rsidRPr="00542133" w:rsidRDefault="00542133" w:rsidP="00A36FF9">
            <w:pPr>
              <w:jc w:val="center"/>
              <w:cnfStyle w:val="000000100000" w:firstRow="0" w:lastRow="0" w:firstColumn="0" w:lastColumn="0" w:oddVBand="0" w:evenVBand="0" w:oddHBand="1"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52626</w:t>
            </w:r>
          </w:p>
        </w:tc>
        <w:tc>
          <w:tcPr>
            <w:tcW w:w="1348" w:type="pct"/>
            <w:hideMark/>
          </w:tcPr>
          <w:p w14:paraId="2E9F47A7" w14:textId="77777777" w:rsidR="00542133" w:rsidRPr="00542133" w:rsidRDefault="00542133" w:rsidP="00A36FF9">
            <w:pPr>
              <w:jc w:val="center"/>
              <w:cnfStyle w:val="000000100000" w:firstRow="0" w:lastRow="0" w:firstColumn="0" w:lastColumn="0" w:oddVBand="0" w:evenVBand="0" w:oddHBand="1"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30531</w:t>
            </w:r>
          </w:p>
        </w:tc>
        <w:tc>
          <w:tcPr>
            <w:tcW w:w="532" w:type="pct"/>
            <w:hideMark/>
          </w:tcPr>
          <w:p w14:paraId="2F8C8FDC" w14:textId="77777777" w:rsidR="00542133" w:rsidRPr="00542133" w:rsidRDefault="00542133" w:rsidP="00542133">
            <w:pPr>
              <w:jc w:val="right"/>
              <w:cnfStyle w:val="000000100000" w:firstRow="0" w:lastRow="0" w:firstColumn="0" w:lastColumn="0" w:oddVBand="0" w:evenVBand="0" w:oddHBand="1"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83157</w:t>
            </w:r>
          </w:p>
        </w:tc>
      </w:tr>
      <w:tr w:rsidR="00542133" w:rsidRPr="00542133" w14:paraId="468315C9" w14:textId="77777777" w:rsidTr="00A36FF9">
        <w:trPr>
          <w:trHeight w:val="340"/>
        </w:trPr>
        <w:tc>
          <w:tcPr>
            <w:cnfStyle w:val="001000000000" w:firstRow="0" w:lastRow="0" w:firstColumn="1" w:lastColumn="0" w:oddVBand="0" w:evenVBand="0" w:oddHBand="0" w:evenHBand="0" w:firstRowFirstColumn="0" w:firstRowLastColumn="0" w:lastRowFirstColumn="0" w:lastRowLastColumn="0"/>
            <w:tcW w:w="584" w:type="pct"/>
            <w:hideMark/>
          </w:tcPr>
          <w:p w14:paraId="5D108A51" w14:textId="77777777" w:rsidR="00542133" w:rsidRPr="00542133" w:rsidRDefault="00542133" w:rsidP="00542133">
            <w:pPr>
              <w:jc w:val="center"/>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2022</w:t>
            </w:r>
          </w:p>
        </w:tc>
        <w:tc>
          <w:tcPr>
            <w:tcW w:w="1248" w:type="pct"/>
            <w:hideMark/>
          </w:tcPr>
          <w:p w14:paraId="5E9732AB" w14:textId="77777777" w:rsidR="00542133" w:rsidRPr="00542133" w:rsidRDefault="00542133" w:rsidP="00542133">
            <w:pPr>
              <w:jc w:val="center"/>
              <w:cnfStyle w:val="000000000000" w:firstRow="0" w:lastRow="0" w:firstColumn="0" w:lastColumn="0" w:oddVBand="0" w:evenVBand="0" w:oddHBand="0"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01/06/2022</w:t>
            </w:r>
          </w:p>
        </w:tc>
        <w:tc>
          <w:tcPr>
            <w:tcW w:w="1287" w:type="pct"/>
            <w:hideMark/>
          </w:tcPr>
          <w:p w14:paraId="697FC3E1" w14:textId="77777777" w:rsidR="00542133" w:rsidRPr="00542133" w:rsidRDefault="00542133" w:rsidP="00A36FF9">
            <w:pPr>
              <w:jc w:val="center"/>
              <w:cnfStyle w:val="000000000000" w:firstRow="0" w:lastRow="0" w:firstColumn="0" w:lastColumn="0" w:oddVBand="0" w:evenVBand="0" w:oddHBand="0"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59837</w:t>
            </w:r>
          </w:p>
        </w:tc>
        <w:tc>
          <w:tcPr>
            <w:tcW w:w="1348" w:type="pct"/>
            <w:hideMark/>
          </w:tcPr>
          <w:p w14:paraId="658A6EF2" w14:textId="77777777" w:rsidR="00542133" w:rsidRPr="00542133" w:rsidRDefault="00542133" w:rsidP="00A36FF9">
            <w:pPr>
              <w:jc w:val="center"/>
              <w:cnfStyle w:val="000000000000" w:firstRow="0" w:lastRow="0" w:firstColumn="0" w:lastColumn="0" w:oddVBand="0" w:evenVBand="0" w:oddHBand="0"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72858</w:t>
            </w:r>
          </w:p>
        </w:tc>
        <w:tc>
          <w:tcPr>
            <w:tcW w:w="532" w:type="pct"/>
            <w:hideMark/>
          </w:tcPr>
          <w:p w14:paraId="0ACF1C73" w14:textId="77777777" w:rsidR="00542133" w:rsidRPr="00542133" w:rsidRDefault="00542133" w:rsidP="00542133">
            <w:pPr>
              <w:jc w:val="right"/>
              <w:cnfStyle w:val="000000000000" w:firstRow="0" w:lastRow="0" w:firstColumn="0" w:lastColumn="0" w:oddVBand="0" w:evenVBand="0" w:oddHBand="0"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132695</w:t>
            </w:r>
          </w:p>
        </w:tc>
      </w:tr>
      <w:tr w:rsidR="00542133" w:rsidRPr="00542133" w14:paraId="3A22295A" w14:textId="77777777" w:rsidTr="00A36FF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32" w:type="pct"/>
            <w:gridSpan w:val="2"/>
            <w:hideMark/>
          </w:tcPr>
          <w:p w14:paraId="35D7AD12" w14:textId="6D75CDCA" w:rsidR="00542133" w:rsidRPr="00542133" w:rsidRDefault="00542133" w:rsidP="00542133">
            <w:pPr>
              <w:jc w:val="right"/>
              <w:rPr>
                <w:rFonts w:ascii="Times New Roman" w:eastAsia="Times New Roman" w:hAnsi="Times New Roman" w:cs="Times New Roman"/>
                <w:sz w:val="20"/>
                <w:szCs w:val="20"/>
                <w:lang w:eastAsia="es-MX"/>
              </w:rPr>
            </w:pPr>
            <w:r w:rsidRPr="00A36FF9">
              <w:rPr>
                <w:rFonts w:ascii="Times New Roman" w:eastAsia="Times New Roman" w:hAnsi="Times New Roman" w:cs="Times New Roman"/>
                <w:sz w:val="20"/>
                <w:szCs w:val="20"/>
                <w:lang w:eastAsia="es-MX"/>
              </w:rPr>
              <w:t>Totales</w:t>
            </w:r>
          </w:p>
        </w:tc>
        <w:tc>
          <w:tcPr>
            <w:tcW w:w="1287" w:type="pct"/>
            <w:hideMark/>
          </w:tcPr>
          <w:p w14:paraId="2E174BD4" w14:textId="77777777" w:rsidR="00542133" w:rsidRPr="00542133" w:rsidRDefault="00542133" w:rsidP="00A36FF9">
            <w:pPr>
              <w:jc w:val="center"/>
              <w:cnfStyle w:val="000000100000" w:firstRow="0" w:lastRow="0" w:firstColumn="0" w:lastColumn="0" w:oddVBand="0" w:evenVBand="0" w:oddHBand="1"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366165</w:t>
            </w:r>
          </w:p>
        </w:tc>
        <w:tc>
          <w:tcPr>
            <w:tcW w:w="1348" w:type="pct"/>
            <w:hideMark/>
          </w:tcPr>
          <w:p w14:paraId="4EC4D802" w14:textId="77777777" w:rsidR="00542133" w:rsidRPr="00542133" w:rsidRDefault="00542133" w:rsidP="00A36FF9">
            <w:pPr>
              <w:jc w:val="center"/>
              <w:cnfStyle w:val="000000100000" w:firstRow="0" w:lastRow="0" w:firstColumn="0" w:lastColumn="0" w:oddVBand="0" w:evenVBand="0" w:oddHBand="1"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402371</w:t>
            </w:r>
          </w:p>
        </w:tc>
        <w:tc>
          <w:tcPr>
            <w:tcW w:w="532" w:type="pct"/>
            <w:hideMark/>
          </w:tcPr>
          <w:p w14:paraId="709FB651" w14:textId="77777777" w:rsidR="00542133" w:rsidRPr="00542133" w:rsidRDefault="00542133" w:rsidP="00542133">
            <w:pPr>
              <w:jc w:val="right"/>
              <w:cnfStyle w:val="000000100000" w:firstRow="0" w:lastRow="0" w:firstColumn="0" w:lastColumn="0" w:oddVBand="0" w:evenVBand="0" w:oddHBand="1" w:evenHBand="0" w:firstRowFirstColumn="0" w:firstRowLastColumn="0" w:lastRowFirstColumn="0" w:lastRowLastColumn="0"/>
              <w:rPr>
                <w:rFonts w:ascii="SansSerif" w:eastAsia="Times New Roman" w:hAnsi="SansSerif" w:cs="Arial"/>
                <w:color w:val="000000"/>
                <w:sz w:val="20"/>
                <w:szCs w:val="20"/>
                <w:lang w:eastAsia="es-MX"/>
              </w:rPr>
            </w:pPr>
            <w:r w:rsidRPr="00542133">
              <w:rPr>
                <w:rFonts w:ascii="SansSerif" w:eastAsia="Times New Roman" w:hAnsi="SansSerif" w:cs="Arial"/>
                <w:color w:val="000000"/>
                <w:sz w:val="20"/>
                <w:szCs w:val="20"/>
                <w:lang w:eastAsia="es-MX"/>
              </w:rPr>
              <w:t>768536</w:t>
            </w:r>
          </w:p>
        </w:tc>
      </w:tr>
    </w:tbl>
    <w:p w14:paraId="57921989" w14:textId="77777777" w:rsidR="00542133" w:rsidRDefault="00542133" w:rsidP="002411AD">
      <w:pPr>
        <w:spacing w:line="360" w:lineRule="auto"/>
        <w:jc w:val="both"/>
        <w:rPr>
          <w:rFonts w:ascii="Arial" w:hAnsi="Arial" w:cs="Arial"/>
        </w:rPr>
      </w:pPr>
    </w:p>
    <w:p w14:paraId="415AC904" w14:textId="77777777" w:rsidR="002411AD" w:rsidRDefault="002411AD" w:rsidP="002411AD">
      <w:pPr>
        <w:spacing w:line="360" w:lineRule="auto"/>
        <w:jc w:val="both"/>
        <w:rPr>
          <w:rFonts w:ascii="Arial" w:hAnsi="Arial" w:cs="Arial"/>
        </w:rPr>
      </w:pPr>
    </w:p>
    <w:p w14:paraId="52DE8208" w14:textId="3DFB2D5B" w:rsidR="002411AD" w:rsidRDefault="002411AD" w:rsidP="002411AD">
      <w:pPr>
        <w:spacing w:line="360" w:lineRule="auto"/>
        <w:jc w:val="both"/>
        <w:rPr>
          <w:rFonts w:ascii="Arial" w:hAnsi="Arial" w:cs="Arial"/>
        </w:rPr>
      </w:pPr>
      <w:r>
        <w:rPr>
          <w:rFonts w:ascii="Arial" w:hAnsi="Arial" w:cs="Arial"/>
        </w:rPr>
        <w:t xml:space="preserve">Por último, se ha renovado la imagen del portal de transparencia de conformidad con la imagen institucional, la cual, ha recibido más de 16 mil visitas ciudadanas en el último semestre, destacando micrositios que contienen información de interés social como el Covid-19, Plan Municipal de Desarrollo, </w:t>
      </w:r>
      <w:r w:rsidR="00C97635">
        <w:rPr>
          <w:rFonts w:ascii="Arial" w:hAnsi="Arial" w:cs="Arial"/>
        </w:rPr>
        <w:t xml:space="preserve">las </w:t>
      </w:r>
      <w:r>
        <w:rPr>
          <w:rFonts w:ascii="Arial" w:hAnsi="Arial" w:cs="Arial"/>
        </w:rPr>
        <w:t>nóminas</w:t>
      </w:r>
      <w:r w:rsidR="00C97635">
        <w:rPr>
          <w:rFonts w:ascii="Arial" w:hAnsi="Arial" w:cs="Arial"/>
        </w:rPr>
        <w:t xml:space="preserve"> de los servidores públicos</w:t>
      </w:r>
      <w:r>
        <w:rPr>
          <w:rFonts w:ascii="Arial" w:hAnsi="Arial" w:cs="Arial"/>
        </w:rPr>
        <w:t>, información so</w:t>
      </w:r>
      <w:r w:rsidR="00C97635">
        <w:rPr>
          <w:rFonts w:ascii="Arial" w:hAnsi="Arial" w:cs="Arial"/>
        </w:rPr>
        <w:t xml:space="preserve">bre </w:t>
      </w:r>
      <w:r>
        <w:rPr>
          <w:rFonts w:ascii="Arial" w:hAnsi="Arial" w:cs="Arial"/>
        </w:rPr>
        <w:t xml:space="preserve">adquisiciones y obra pública, </w:t>
      </w:r>
      <w:r w:rsidR="00C97635">
        <w:rPr>
          <w:rFonts w:ascii="Arial" w:hAnsi="Arial" w:cs="Arial"/>
        </w:rPr>
        <w:t xml:space="preserve">datos sobre las comisiones edilicias, </w:t>
      </w:r>
      <w:r>
        <w:rPr>
          <w:rFonts w:ascii="Arial" w:hAnsi="Arial" w:cs="Arial"/>
        </w:rPr>
        <w:t>el directorio</w:t>
      </w:r>
      <w:r w:rsidR="00C97635">
        <w:rPr>
          <w:rFonts w:ascii="Arial" w:hAnsi="Arial" w:cs="Arial"/>
        </w:rPr>
        <w:t xml:space="preserve"> oficial</w:t>
      </w:r>
      <w:r>
        <w:rPr>
          <w:rFonts w:ascii="Arial" w:hAnsi="Arial" w:cs="Arial"/>
        </w:rPr>
        <w:t xml:space="preserve"> del </w:t>
      </w:r>
      <w:r w:rsidR="00C97635">
        <w:rPr>
          <w:rFonts w:ascii="Arial" w:hAnsi="Arial" w:cs="Arial"/>
        </w:rPr>
        <w:t>Gobierno Municipal</w:t>
      </w:r>
      <w:r>
        <w:rPr>
          <w:rFonts w:ascii="Arial" w:hAnsi="Arial" w:cs="Arial"/>
        </w:rPr>
        <w:t xml:space="preserve">, programas sociales y el manual y formato de solicitudes de acceso a la información. </w:t>
      </w:r>
    </w:p>
    <w:p w14:paraId="42CB93A2" w14:textId="3C59203A" w:rsidR="00222442" w:rsidRPr="00222442" w:rsidRDefault="00222442" w:rsidP="00222442">
      <w:pPr>
        <w:spacing w:line="360" w:lineRule="auto"/>
        <w:jc w:val="both"/>
        <w:rPr>
          <w:rFonts w:ascii="Arial" w:hAnsi="Arial" w:cs="Arial"/>
          <w:b/>
          <w:bCs/>
        </w:rPr>
      </w:pPr>
    </w:p>
    <w:p w14:paraId="5C07248C" w14:textId="77777777" w:rsidR="002411AD" w:rsidRDefault="002411AD" w:rsidP="002411AD">
      <w:pPr>
        <w:spacing w:line="360" w:lineRule="auto"/>
        <w:jc w:val="both"/>
        <w:rPr>
          <w:rFonts w:ascii="Arial" w:hAnsi="Arial" w:cs="Arial"/>
        </w:rPr>
      </w:pPr>
      <w:r>
        <w:rPr>
          <w:rFonts w:ascii="Arial" w:hAnsi="Arial" w:cs="Arial"/>
        </w:rPr>
        <w:t>Así, continuamos trabajando por un municipio transparente y accesible, brindando atención eficaz, veraz y oportuna para nuestra ciudadanía, trabajando en todo momento, Unidos por la Ciudad que Queremos.</w:t>
      </w:r>
    </w:p>
    <w:p w14:paraId="07906047" w14:textId="77777777" w:rsidR="002411AD" w:rsidRDefault="002411AD" w:rsidP="002411AD">
      <w:pPr>
        <w:spacing w:line="360" w:lineRule="auto"/>
        <w:jc w:val="both"/>
        <w:rPr>
          <w:rFonts w:ascii="Arial" w:hAnsi="Arial" w:cs="Arial"/>
        </w:rPr>
      </w:pPr>
    </w:p>
    <w:p w14:paraId="48CA4BA6" w14:textId="66A2043F" w:rsidR="002411AD" w:rsidRDefault="002411AD" w:rsidP="002411AD">
      <w:pPr>
        <w:spacing w:line="360" w:lineRule="auto"/>
        <w:jc w:val="center"/>
        <w:rPr>
          <w:rFonts w:ascii="Arial" w:hAnsi="Arial" w:cs="Arial"/>
        </w:rPr>
      </w:pPr>
      <w:r>
        <w:rPr>
          <w:rFonts w:ascii="Arial" w:hAnsi="Arial" w:cs="Arial"/>
        </w:rPr>
        <w:t>San Pedro Tlaquepaque, a 1</w:t>
      </w:r>
      <w:r w:rsidR="00A36FF9">
        <w:rPr>
          <w:rFonts w:ascii="Arial" w:hAnsi="Arial" w:cs="Arial"/>
        </w:rPr>
        <w:t>8</w:t>
      </w:r>
      <w:r>
        <w:rPr>
          <w:rFonts w:ascii="Arial" w:hAnsi="Arial" w:cs="Arial"/>
        </w:rPr>
        <w:t xml:space="preserve"> de </w:t>
      </w:r>
      <w:proofErr w:type="gramStart"/>
      <w:r w:rsidR="00A36FF9">
        <w:rPr>
          <w:rFonts w:ascii="Arial" w:hAnsi="Arial" w:cs="Arial"/>
        </w:rPr>
        <w:t>Agosto</w:t>
      </w:r>
      <w:proofErr w:type="gramEnd"/>
      <w:r>
        <w:rPr>
          <w:rFonts w:ascii="Arial" w:hAnsi="Arial" w:cs="Arial"/>
        </w:rPr>
        <w:t xml:space="preserve"> del 2022</w:t>
      </w:r>
    </w:p>
    <w:p w14:paraId="13C50091" w14:textId="77777777" w:rsidR="002411AD" w:rsidRDefault="002411AD" w:rsidP="002411AD">
      <w:pPr>
        <w:spacing w:line="360" w:lineRule="auto"/>
        <w:jc w:val="center"/>
        <w:rPr>
          <w:rFonts w:ascii="Arial" w:hAnsi="Arial" w:cs="Arial"/>
          <w:b/>
          <w:bCs/>
          <w:sz w:val="16"/>
          <w:szCs w:val="16"/>
        </w:rPr>
      </w:pPr>
      <w:r>
        <w:rPr>
          <w:rFonts w:ascii="Arial" w:hAnsi="Arial" w:cs="Arial"/>
          <w:b/>
          <w:bCs/>
          <w:sz w:val="16"/>
          <w:szCs w:val="16"/>
        </w:rPr>
        <w:t>“2022, AÑO DE LA ATENCIÓN INTEGRAL A NIÑAS, NIÑOS Y ADOLESCENTES CON CÁNCER EN JALISCO”</w:t>
      </w:r>
    </w:p>
    <w:p w14:paraId="08426F1B" w14:textId="77777777" w:rsidR="002411AD" w:rsidRDefault="002411AD" w:rsidP="002411AD">
      <w:pPr>
        <w:spacing w:line="360" w:lineRule="auto"/>
        <w:jc w:val="both"/>
        <w:rPr>
          <w:rFonts w:ascii="Arial" w:hAnsi="Arial" w:cs="Arial"/>
        </w:rPr>
      </w:pPr>
      <w:r>
        <w:rPr>
          <w:rFonts w:ascii="Arial" w:hAnsi="Arial" w:cs="Arial"/>
        </w:rPr>
        <w:t xml:space="preserve"> </w:t>
      </w:r>
    </w:p>
    <w:p w14:paraId="77AD0565" w14:textId="714C8162" w:rsidR="002411AD" w:rsidRDefault="002411AD" w:rsidP="002411AD">
      <w:pPr>
        <w:spacing w:line="360" w:lineRule="auto"/>
        <w:jc w:val="both"/>
        <w:rPr>
          <w:rFonts w:ascii="Arial" w:hAnsi="Arial" w:cs="Arial"/>
        </w:rPr>
      </w:pPr>
    </w:p>
    <w:p w14:paraId="1F0C8683" w14:textId="77777777" w:rsidR="00A36FF9" w:rsidRDefault="00A36FF9" w:rsidP="002411AD">
      <w:pPr>
        <w:spacing w:line="360" w:lineRule="auto"/>
        <w:jc w:val="both"/>
        <w:rPr>
          <w:rFonts w:ascii="Arial" w:hAnsi="Arial" w:cs="Arial"/>
        </w:rPr>
      </w:pPr>
    </w:p>
    <w:p w14:paraId="43B4E26F" w14:textId="77777777" w:rsidR="002411AD" w:rsidRDefault="002411AD" w:rsidP="00A36FF9">
      <w:pPr>
        <w:spacing w:line="360" w:lineRule="auto"/>
        <w:jc w:val="center"/>
        <w:rPr>
          <w:rFonts w:ascii="Arial" w:hAnsi="Arial" w:cs="Arial"/>
        </w:rPr>
      </w:pPr>
    </w:p>
    <w:p w14:paraId="0D5FA826" w14:textId="77777777" w:rsidR="002411AD" w:rsidRDefault="002411AD" w:rsidP="002411AD">
      <w:pPr>
        <w:spacing w:line="360" w:lineRule="auto"/>
        <w:jc w:val="center"/>
        <w:rPr>
          <w:rFonts w:ascii="Arial" w:hAnsi="Arial" w:cs="Arial"/>
          <w:b/>
          <w:bCs/>
        </w:rPr>
      </w:pPr>
      <w:r>
        <w:rPr>
          <w:rFonts w:ascii="Arial" w:hAnsi="Arial" w:cs="Arial"/>
          <w:b/>
          <w:bCs/>
        </w:rPr>
        <w:t>César Ignacio Bocanegra Alvarado</w:t>
      </w:r>
    </w:p>
    <w:p w14:paraId="29C27BE5" w14:textId="77777777" w:rsidR="002411AD" w:rsidRDefault="002411AD" w:rsidP="002411AD">
      <w:pPr>
        <w:spacing w:line="360" w:lineRule="auto"/>
        <w:jc w:val="center"/>
        <w:rPr>
          <w:rFonts w:ascii="Arial" w:hAnsi="Arial" w:cs="Arial"/>
          <w:b/>
          <w:bCs/>
        </w:rPr>
      </w:pPr>
      <w:r>
        <w:rPr>
          <w:rFonts w:ascii="Arial" w:hAnsi="Arial" w:cs="Arial"/>
          <w:b/>
          <w:bCs/>
        </w:rPr>
        <w:t>Dirección de la Unidad de Transparencia.</w:t>
      </w:r>
    </w:p>
    <w:p w14:paraId="2517BB9D" w14:textId="77777777" w:rsidR="002411AD" w:rsidRDefault="002411AD" w:rsidP="002411AD">
      <w:pPr>
        <w:spacing w:line="360" w:lineRule="auto"/>
        <w:jc w:val="center"/>
        <w:rPr>
          <w:rFonts w:ascii="Arial" w:hAnsi="Arial" w:cs="Arial"/>
        </w:rPr>
      </w:pPr>
    </w:p>
    <w:p w14:paraId="01D2B58D" w14:textId="77777777" w:rsidR="002411AD" w:rsidRDefault="002411AD" w:rsidP="002411AD">
      <w:pPr>
        <w:spacing w:line="360" w:lineRule="auto"/>
        <w:jc w:val="center"/>
        <w:rPr>
          <w:rFonts w:ascii="Arial" w:hAnsi="Arial" w:cs="Arial"/>
        </w:rPr>
      </w:pPr>
    </w:p>
    <w:sectPr w:rsidR="002411AD" w:rsidSect="00FE1F04">
      <w:headerReference w:type="default" r:id="rId12"/>
      <w:footerReference w:type="default" r:id="rId13"/>
      <w:pgSz w:w="12242" w:h="19301"/>
      <w:pgMar w:top="2694" w:right="1701" w:bottom="2410" w:left="1701" w:header="709" w:footer="1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F252" w14:textId="77777777" w:rsidR="00667292" w:rsidRDefault="00667292" w:rsidP="00B067DC">
      <w:r>
        <w:separator/>
      </w:r>
    </w:p>
  </w:endnote>
  <w:endnote w:type="continuationSeparator" w:id="0">
    <w:p w14:paraId="248DBBB7" w14:textId="77777777" w:rsidR="00667292" w:rsidRDefault="00667292" w:rsidP="00B0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685992"/>
      <w:docPartObj>
        <w:docPartGallery w:val="Page Numbers (Bottom of Page)"/>
        <w:docPartUnique/>
      </w:docPartObj>
    </w:sdtPr>
    <w:sdtContent>
      <w:p w14:paraId="1BC1163A" w14:textId="59D50F2E" w:rsidR="00FE1F04" w:rsidRDefault="00FE1F04">
        <w:pPr>
          <w:pStyle w:val="Piedepgina"/>
          <w:jc w:val="right"/>
        </w:pPr>
        <w:r>
          <w:fldChar w:fldCharType="begin"/>
        </w:r>
        <w:r>
          <w:instrText>PAGE   \* MERGEFORMAT</w:instrText>
        </w:r>
        <w:r>
          <w:fldChar w:fldCharType="separate"/>
        </w:r>
        <w:r>
          <w:rPr>
            <w:lang w:val="es-ES"/>
          </w:rPr>
          <w:t>2</w:t>
        </w:r>
        <w:r>
          <w:fldChar w:fldCharType="end"/>
        </w:r>
      </w:p>
    </w:sdtContent>
  </w:sdt>
  <w:p w14:paraId="4929FC50" w14:textId="77777777" w:rsidR="00FE1F04" w:rsidRDefault="00FE1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7EF9" w14:textId="77777777" w:rsidR="00667292" w:rsidRDefault="00667292" w:rsidP="00B067DC">
      <w:r>
        <w:separator/>
      </w:r>
    </w:p>
  </w:footnote>
  <w:footnote w:type="continuationSeparator" w:id="0">
    <w:p w14:paraId="6321F65A" w14:textId="77777777" w:rsidR="00667292" w:rsidRDefault="00667292" w:rsidP="00B067DC">
      <w:r>
        <w:continuationSeparator/>
      </w:r>
    </w:p>
  </w:footnote>
  <w:footnote w:id="1">
    <w:p w14:paraId="695F395E" w14:textId="58E1D6B2" w:rsidR="005E08D8" w:rsidRDefault="005E08D8">
      <w:pPr>
        <w:pStyle w:val="Textonotapie"/>
      </w:pPr>
      <w:r>
        <w:rPr>
          <w:rStyle w:val="Refdenotaalpie"/>
        </w:rPr>
        <w:footnoteRef/>
      </w:r>
      <w:r>
        <w:t xml:space="preserve"> De acuerdo al reporte SIRES: </w:t>
      </w:r>
      <w:hyperlink r:id="rId1" w:history="1">
        <w:r w:rsidRPr="008A162F">
          <w:rPr>
            <w:rStyle w:val="Hipervnculo"/>
          </w:rPr>
          <w:t>https://www.itei.org.mx/reportes/menu_principal/consulta_2017_fecha_user</w:t>
        </w:r>
      </w:hyperlink>
      <w:r>
        <w:t xml:space="preserve"> </w:t>
      </w:r>
    </w:p>
  </w:footnote>
  <w:footnote w:id="2">
    <w:p w14:paraId="26BD6580" w14:textId="6C10EDB8" w:rsidR="00FE1F04" w:rsidRDefault="00FE1F04">
      <w:pPr>
        <w:pStyle w:val="Textonotapie"/>
      </w:pPr>
      <w:r>
        <w:rPr>
          <w:rStyle w:val="Refdenotaalpie"/>
        </w:rPr>
        <w:footnoteRef/>
      </w:r>
      <w:r>
        <w:t xml:space="preserve"> De acuerdo al generador de reportes del SIPOT.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4BBD" w14:textId="77777777" w:rsidR="00B067DC" w:rsidRDefault="00B067DC">
    <w:pPr>
      <w:pStyle w:val="Encabezado"/>
    </w:pPr>
    <w:r>
      <w:rPr>
        <w:noProof/>
      </w:rPr>
      <w:drawing>
        <wp:anchor distT="0" distB="0" distL="114300" distR="114300" simplePos="0" relativeHeight="251658240" behindDoc="1" locked="0" layoutInCell="1" allowOverlap="1" wp14:anchorId="3E05BB5C" wp14:editId="7CF18346">
          <wp:simplePos x="0" y="0"/>
          <wp:positionH relativeFrom="column">
            <wp:posOffset>-1080135</wp:posOffset>
          </wp:positionH>
          <wp:positionV relativeFrom="paragraph">
            <wp:posOffset>-450214</wp:posOffset>
          </wp:positionV>
          <wp:extent cx="7778689" cy="12239995"/>
          <wp:effectExtent l="0" t="0" r="0" b="317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 Secretaria General-01.jpg"/>
                  <pic:cNvPicPr/>
                </pic:nvPicPr>
                <pic:blipFill>
                  <a:blip r:embed="rId1">
                    <a:extLst>
                      <a:ext uri="{28A0092B-C50C-407E-A947-70E740481C1C}">
                        <a14:useLocalDpi xmlns:a14="http://schemas.microsoft.com/office/drawing/2010/main" val="0"/>
                      </a:ext>
                    </a:extLst>
                  </a:blip>
                  <a:stretch>
                    <a:fillRect/>
                  </a:stretch>
                </pic:blipFill>
                <pic:spPr>
                  <a:xfrm>
                    <a:off x="0" y="0"/>
                    <a:ext cx="7778689" cy="12239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A7E"/>
    <w:multiLevelType w:val="hybridMultilevel"/>
    <w:tmpl w:val="95B269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927CB4"/>
    <w:multiLevelType w:val="hybridMultilevel"/>
    <w:tmpl w:val="77D0D9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A5D4A5C"/>
    <w:multiLevelType w:val="hybridMultilevel"/>
    <w:tmpl w:val="B378B9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7719F1"/>
    <w:multiLevelType w:val="hybridMultilevel"/>
    <w:tmpl w:val="23607D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18028616">
    <w:abstractNumId w:val="1"/>
  </w:num>
  <w:num w:numId="2" w16cid:durableId="57562238">
    <w:abstractNumId w:val="3"/>
  </w:num>
  <w:num w:numId="3" w16cid:durableId="711266493">
    <w:abstractNumId w:val="0"/>
  </w:num>
  <w:num w:numId="4" w16cid:durableId="567766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DC"/>
    <w:rsid w:val="00005E0A"/>
    <w:rsid w:val="000276B8"/>
    <w:rsid w:val="00031030"/>
    <w:rsid w:val="00060A0F"/>
    <w:rsid w:val="000963D0"/>
    <w:rsid w:val="000E5E8B"/>
    <w:rsid w:val="00182D8F"/>
    <w:rsid w:val="001A1857"/>
    <w:rsid w:val="001A275B"/>
    <w:rsid w:val="00216776"/>
    <w:rsid w:val="00222442"/>
    <w:rsid w:val="00234292"/>
    <w:rsid w:val="0024015B"/>
    <w:rsid w:val="002411AD"/>
    <w:rsid w:val="002514FF"/>
    <w:rsid w:val="00261821"/>
    <w:rsid w:val="00272674"/>
    <w:rsid w:val="00292F6B"/>
    <w:rsid w:val="002A609C"/>
    <w:rsid w:val="002B2106"/>
    <w:rsid w:val="003750B7"/>
    <w:rsid w:val="003B5971"/>
    <w:rsid w:val="0042159B"/>
    <w:rsid w:val="00542133"/>
    <w:rsid w:val="0055652B"/>
    <w:rsid w:val="005937AD"/>
    <w:rsid w:val="005B2A5D"/>
    <w:rsid w:val="005B491A"/>
    <w:rsid w:val="005D4CD7"/>
    <w:rsid w:val="005E08D8"/>
    <w:rsid w:val="005E0FA9"/>
    <w:rsid w:val="005F2B03"/>
    <w:rsid w:val="00667292"/>
    <w:rsid w:val="006944D8"/>
    <w:rsid w:val="006A6352"/>
    <w:rsid w:val="007F5595"/>
    <w:rsid w:val="00803243"/>
    <w:rsid w:val="00923301"/>
    <w:rsid w:val="00960F0E"/>
    <w:rsid w:val="009C6EDC"/>
    <w:rsid w:val="009C7A73"/>
    <w:rsid w:val="009E4F19"/>
    <w:rsid w:val="00A02183"/>
    <w:rsid w:val="00A12A02"/>
    <w:rsid w:val="00A15FF2"/>
    <w:rsid w:val="00A36FF9"/>
    <w:rsid w:val="00A844A3"/>
    <w:rsid w:val="00AD047D"/>
    <w:rsid w:val="00B067DC"/>
    <w:rsid w:val="00B406A7"/>
    <w:rsid w:val="00B82DEB"/>
    <w:rsid w:val="00B934A4"/>
    <w:rsid w:val="00C405DA"/>
    <w:rsid w:val="00C454C4"/>
    <w:rsid w:val="00C754C8"/>
    <w:rsid w:val="00C92E2B"/>
    <w:rsid w:val="00C97635"/>
    <w:rsid w:val="00D30188"/>
    <w:rsid w:val="00D334FB"/>
    <w:rsid w:val="00DA1219"/>
    <w:rsid w:val="00E21236"/>
    <w:rsid w:val="00EA1CF9"/>
    <w:rsid w:val="00F2534E"/>
    <w:rsid w:val="00F74EB2"/>
    <w:rsid w:val="00FA5EFC"/>
    <w:rsid w:val="00FA5FE9"/>
    <w:rsid w:val="00FC3A2A"/>
    <w:rsid w:val="00FC4BD5"/>
    <w:rsid w:val="00FE1F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2080"/>
  <w15:chartTrackingRefBased/>
  <w15:docId w15:val="{41CB41E5-C8C4-EB45-9CDE-F9B95670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67DC"/>
    <w:pPr>
      <w:tabs>
        <w:tab w:val="center" w:pos="4419"/>
        <w:tab w:val="right" w:pos="8838"/>
      </w:tabs>
    </w:pPr>
  </w:style>
  <w:style w:type="character" w:customStyle="1" w:styleId="EncabezadoCar">
    <w:name w:val="Encabezado Car"/>
    <w:basedOn w:val="Fuentedeprrafopredeter"/>
    <w:link w:val="Encabezado"/>
    <w:uiPriority w:val="99"/>
    <w:rsid w:val="00B067DC"/>
  </w:style>
  <w:style w:type="paragraph" w:styleId="Piedepgina">
    <w:name w:val="footer"/>
    <w:basedOn w:val="Normal"/>
    <w:link w:val="PiedepginaCar"/>
    <w:uiPriority w:val="99"/>
    <w:unhideWhenUsed/>
    <w:rsid w:val="00B067DC"/>
    <w:pPr>
      <w:tabs>
        <w:tab w:val="center" w:pos="4419"/>
        <w:tab w:val="right" w:pos="8838"/>
      </w:tabs>
    </w:pPr>
  </w:style>
  <w:style w:type="character" w:customStyle="1" w:styleId="PiedepginaCar">
    <w:name w:val="Pie de página Car"/>
    <w:basedOn w:val="Fuentedeprrafopredeter"/>
    <w:link w:val="Piedepgina"/>
    <w:uiPriority w:val="99"/>
    <w:rsid w:val="00B067DC"/>
  </w:style>
  <w:style w:type="paragraph" w:styleId="Prrafodelista">
    <w:name w:val="List Paragraph"/>
    <w:basedOn w:val="Normal"/>
    <w:uiPriority w:val="34"/>
    <w:qFormat/>
    <w:rsid w:val="005D4CD7"/>
    <w:pPr>
      <w:spacing w:after="160" w:line="259" w:lineRule="auto"/>
      <w:ind w:left="720"/>
      <w:contextualSpacing/>
    </w:pPr>
    <w:rPr>
      <w:sz w:val="22"/>
      <w:szCs w:val="22"/>
      <w:lang w:val="es-ES"/>
    </w:rPr>
  </w:style>
  <w:style w:type="table" w:styleId="Tablaconcuadrcula">
    <w:name w:val="Table Grid"/>
    <w:basedOn w:val="Tablanormal"/>
    <w:uiPriority w:val="39"/>
    <w:rsid w:val="005D4CD7"/>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276B8"/>
    <w:rPr>
      <w:sz w:val="20"/>
      <w:szCs w:val="20"/>
    </w:rPr>
  </w:style>
  <w:style w:type="character" w:customStyle="1" w:styleId="TextonotapieCar">
    <w:name w:val="Texto nota pie Car"/>
    <w:basedOn w:val="Fuentedeprrafopredeter"/>
    <w:link w:val="Textonotapie"/>
    <w:uiPriority w:val="99"/>
    <w:semiHidden/>
    <w:rsid w:val="000276B8"/>
    <w:rPr>
      <w:sz w:val="20"/>
      <w:szCs w:val="20"/>
    </w:rPr>
  </w:style>
  <w:style w:type="character" w:styleId="Refdenotaalpie">
    <w:name w:val="footnote reference"/>
    <w:basedOn w:val="Fuentedeprrafopredeter"/>
    <w:uiPriority w:val="99"/>
    <w:semiHidden/>
    <w:unhideWhenUsed/>
    <w:rsid w:val="000276B8"/>
    <w:rPr>
      <w:vertAlign w:val="superscript"/>
    </w:rPr>
  </w:style>
  <w:style w:type="character" w:styleId="Hipervnculo">
    <w:name w:val="Hyperlink"/>
    <w:basedOn w:val="Fuentedeprrafopredeter"/>
    <w:uiPriority w:val="99"/>
    <w:unhideWhenUsed/>
    <w:rsid w:val="00FA5EFC"/>
    <w:rPr>
      <w:color w:val="0563C1" w:themeColor="hyperlink"/>
      <w:u w:val="single"/>
    </w:rPr>
  </w:style>
  <w:style w:type="character" w:styleId="Mencinsinresolver">
    <w:name w:val="Unresolved Mention"/>
    <w:basedOn w:val="Fuentedeprrafopredeter"/>
    <w:uiPriority w:val="99"/>
    <w:semiHidden/>
    <w:unhideWhenUsed/>
    <w:rsid w:val="00FA5EFC"/>
    <w:rPr>
      <w:color w:val="605E5C"/>
      <w:shd w:val="clear" w:color="auto" w:fill="E1DFDD"/>
    </w:rPr>
  </w:style>
  <w:style w:type="table" w:styleId="Tablanormal2">
    <w:name w:val="Plain Table 2"/>
    <w:basedOn w:val="Tablanormal"/>
    <w:uiPriority w:val="42"/>
    <w:rsid w:val="00A36FF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17584">
      <w:bodyDiv w:val="1"/>
      <w:marLeft w:val="0"/>
      <w:marRight w:val="0"/>
      <w:marTop w:val="0"/>
      <w:marBottom w:val="0"/>
      <w:divBdr>
        <w:top w:val="none" w:sz="0" w:space="0" w:color="auto"/>
        <w:left w:val="none" w:sz="0" w:space="0" w:color="auto"/>
        <w:bottom w:val="none" w:sz="0" w:space="0" w:color="auto"/>
        <w:right w:val="none" w:sz="0" w:space="0" w:color="auto"/>
      </w:divBdr>
    </w:div>
    <w:div w:id="1050686017">
      <w:bodyDiv w:val="1"/>
      <w:marLeft w:val="0"/>
      <w:marRight w:val="0"/>
      <w:marTop w:val="0"/>
      <w:marBottom w:val="0"/>
      <w:divBdr>
        <w:top w:val="none" w:sz="0" w:space="0" w:color="auto"/>
        <w:left w:val="none" w:sz="0" w:space="0" w:color="auto"/>
        <w:bottom w:val="none" w:sz="0" w:space="0" w:color="auto"/>
        <w:right w:val="none" w:sz="0" w:space="0" w:color="auto"/>
      </w:divBdr>
    </w:div>
    <w:div w:id="1622682747">
      <w:bodyDiv w:val="1"/>
      <w:marLeft w:val="0"/>
      <w:marRight w:val="0"/>
      <w:marTop w:val="0"/>
      <w:marBottom w:val="0"/>
      <w:divBdr>
        <w:top w:val="none" w:sz="0" w:space="0" w:color="auto"/>
        <w:left w:val="none" w:sz="0" w:space="0" w:color="auto"/>
        <w:bottom w:val="none" w:sz="0" w:space="0" w:color="auto"/>
        <w:right w:val="none" w:sz="0" w:space="0" w:color="auto"/>
      </w:divBdr>
      <w:divsChild>
        <w:div w:id="1143036443">
          <w:marLeft w:val="0"/>
          <w:marRight w:val="0"/>
          <w:marTop w:val="0"/>
          <w:marBottom w:val="0"/>
          <w:divBdr>
            <w:top w:val="none" w:sz="0" w:space="0" w:color="auto"/>
            <w:left w:val="none" w:sz="0" w:space="0" w:color="auto"/>
            <w:bottom w:val="none" w:sz="0" w:space="0" w:color="auto"/>
            <w:right w:val="none" w:sz="0" w:space="0" w:color="auto"/>
          </w:divBdr>
        </w:div>
      </w:divsChild>
    </w:div>
    <w:div w:id="2005892266">
      <w:bodyDiv w:val="1"/>
      <w:marLeft w:val="0"/>
      <w:marRight w:val="0"/>
      <w:marTop w:val="0"/>
      <w:marBottom w:val="0"/>
      <w:divBdr>
        <w:top w:val="none" w:sz="0" w:space="0" w:color="auto"/>
        <w:left w:val="none" w:sz="0" w:space="0" w:color="auto"/>
        <w:bottom w:val="none" w:sz="0" w:space="0" w:color="auto"/>
        <w:right w:val="none" w:sz="0" w:space="0" w:color="auto"/>
      </w:divBdr>
      <w:divsChild>
        <w:div w:id="1508208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tei.org.mx/reportes/menu_principal/consulta_2017_fecha_us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cesar.bocanegra\Downloads\reporte_solicitudes_totales_por_estatus.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esar.bocanegra\Downloads\reporte_solicitudes_totales_por_estatus.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esar.bocanegra\Downloads\reporte_solicitudes_totales_por_estatus.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esar.bocanegra\Downloads\reporte_solicitudes_totales_por_estatus.xls"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b="1">
                <a:solidFill>
                  <a:sysClr val="windowText" lastClr="000000"/>
                </a:solidFill>
              </a:rPr>
              <a:t>Solicitudes</a:t>
            </a:r>
            <a:r>
              <a:rPr lang="es-MX" b="1" baseline="0">
                <a:solidFill>
                  <a:sysClr val="windowText" lastClr="000000"/>
                </a:solidFill>
              </a:rPr>
              <a:t> de Acceso a la información.</a:t>
            </a:r>
            <a:endParaRPr lang="es-MX"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rgbClr val="FF33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Hoja1!$A$4:$A$9</c:f>
              <c:numCache>
                <c:formatCode>mmm\-yy</c:formatCode>
                <c:ptCount val="6"/>
                <c:pt idx="0">
                  <c:v>44562</c:v>
                </c:pt>
                <c:pt idx="1">
                  <c:v>44593</c:v>
                </c:pt>
                <c:pt idx="2">
                  <c:v>44621</c:v>
                </c:pt>
                <c:pt idx="3">
                  <c:v>44652</c:v>
                </c:pt>
                <c:pt idx="4">
                  <c:v>44682</c:v>
                </c:pt>
                <c:pt idx="5">
                  <c:v>44713</c:v>
                </c:pt>
              </c:numCache>
            </c:numRef>
          </c:cat>
          <c:val>
            <c:numRef>
              <c:f>Hoja1!$B$4:$B$9</c:f>
              <c:numCache>
                <c:formatCode>General</c:formatCode>
                <c:ptCount val="6"/>
                <c:pt idx="0">
                  <c:v>170</c:v>
                </c:pt>
                <c:pt idx="1">
                  <c:v>189</c:v>
                </c:pt>
                <c:pt idx="2">
                  <c:v>261</c:v>
                </c:pt>
                <c:pt idx="3">
                  <c:v>122</c:v>
                </c:pt>
                <c:pt idx="4">
                  <c:v>164</c:v>
                </c:pt>
                <c:pt idx="5">
                  <c:v>105</c:v>
                </c:pt>
              </c:numCache>
            </c:numRef>
          </c:val>
          <c:extLst>
            <c:ext xmlns:c16="http://schemas.microsoft.com/office/drawing/2014/chart" uri="{C3380CC4-5D6E-409C-BE32-E72D297353CC}">
              <c16:uniqueId val="{00000001-E3D8-46A0-8A48-A61128071784}"/>
            </c:ext>
          </c:extLst>
        </c:ser>
        <c:dLbls>
          <c:dLblPos val="outEnd"/>
          <c:showLegendKey val="0"/>
          <c:showVal val="1"/>
          <c:showCatName val="0"/>
          <c:showSerName val="0"/>
          <c:showPercent val="0"/>
          <c:showBubbleSize val="0"/>
        </c:dLbls>
        <c:gapWidth val="219"/>
        <c:overlap val="-27"/>
        <c:axId val="1694589568"/>
        <c:axId val="1694597888"/>
      </c:barChart>
      <c:dateAx>
        <c:axId val="169458956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94597888"/>
        <c:crosses val="autoZero"/>
        <c:auto val="1"/>
        <c:lblOffset val="100"/>
        <c:baseTimeUnit val="months"/>
      </c:dateAx>
      <c:valAx>
        <c:axId val="1694597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945895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b="1">
                <a:solidFill>
                  <a:sysClr val="windowText" lastClr="000000"/>
                </a:solidFill>
              </a:rPr>
              <a:t>Medios de presentación</a:t>
            </a:r>
            <a:r>
              <a:rPr lang="es-MX"/>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dPt>
            <c:idx val="0"/>
            <c:bubble3D val="0"/>
            <c:spPr>
              <a:solidFill>
                <a:srgbClr val="FF66CC"/>
              </a:solidFill>
              <a:ln w="19050">
                <a:solidFill>
                  <a:schemeClr val="lt1"/>
                </a:solidFill>
              </a:ln>
              <a:effectLst/>
            </c:spPr>
            <c:extLst>
              <c:ext xmlns:c16="http://schemas.microsoft.com/office/drawing/2014/chart" uri="{C3380CC4-5D6E-409C-BE32-E72D297353CC}">
                <c16:uniqueId val="{00000001-AC53-4253-BC3F-C99F830091E6}"/>
              </c:ext>
            </c:extLst>
          </c:dPt>
          <c:dPt>
            <c:idx val="1"/>
            <c:bubble3D val="0"/>
            <c:spPr>
              <a:solidFill>
                <a:srgbClr val="00B0F0"/>
              </a:solidFill>
              <a:ln w="19050">
                <a:solidFill>
                  <a:schemeClr val="lt1"/>
                </a:solidFill>
              </a:ln>
              <a:effectLst/>
            </c:spPr>
            <c:extLst>
              <c:ext xmlns:c16="http://schemas.microsoft.com/office/drawing/2014/chart" uri="{C3380CC4-5D6E-409C-BE32-E72D297353CC}">
                <c16:uniqueId val="{00000003-AC53-4253-BC3F-C99F830091E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C53-4253-BC3F-C99F830091E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C53-4253-BC3F-C99F830091E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Hoja1!$C$3:$F$3</c:f>
              <c:strCache>
                <c:ptCount val="3"/>
                <c:pt idx="0">
                  <c:v>Fis</c:v>
                </c:pt>
                <c:pt idx="1">
                  <c:v>IFMX - PNT</c:v>
                </c:pt>
                <c:pt idx="2">
                  <c:v>VE</c:v>
                </c:pt>
              </c:strCache>
            </c:strRef>
          </c:cat>
          <c:val>
            <c:numRef>
              <c:f>Hoja1!$C$10:$F$10</c:f>
              <c:numCache>
                <c:formatCode>General</c:formatCode>
                <c:ptCount val="4"/>
                <c:pt idx="0">
                  <c:v>124</c:v>
                </c:pt>
                <c:pt idx="1">
                  <c:v>640</c:v>
                </c:pt>
                <c:pt idx="2">
                  <c:v>247</c:v>
                </c:pt>
                <c:pt idx="3">
                  <c:v>195</c:v>
                </c:pt>
              </c:numCache>
            </c:numRef>
          </c:val>
          <c:extLst>
            <c:ext xmlns:c16="http://schemas.microsoft.com/office/drawing/2014/chart" uri="{C3380CC4-5D6E-409C-BE32-E72D297353CC}">
              <c16:uniqueId val="{00000008-AC53-4253-BC3F-C99F830091E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MX">
                <a:solidFill>
                  <a:sysClr val="windowText" lastClr="000000"/>
                </a:solidFill>
              </a:rPr>
              <a:t>Tipo</a:t>
            </a:r>
            <a:r>
              <a:rPr lang="es-MX" baseline="0">
                <a:solidFill>
                  <a:sysClr val="windowText" lastClr="000000"/>
                </a:solidFill>
              </a:rPr>
              <a:t> de información solicitada.</a:t>
            </a:r>
            <a:endParaRPr lang="es-MX">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MX"/>
        </a:p>
      </c:txPr>
    </c:title>
    <c:autoTitleDeleted val="0"/>
    <c:plotArea>
      <c:layout/>
      <c:pieChart>
        <c:varyColors val="1"/>
        <c:ser>
          <c:idx val="0"/>
          <c:order val="0"/>
          <c:spPr>
            <a:solidFill>
              <a:srgbClr val="FF66CC"/>
            </a:solidFill>
          </c:spPr>
          <c:dPt>
            <c:idx val="0"/>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1-24E7-41E2-B97B-04B81F0A1E52}"/>
              </c:ext>
            </c:extLst>
          </c:dPt>
          <c:dPt>
            <c:idx val="1"/>
            <c:bubble3D val="0"/>
            <c:spPr>
              <a:solidFill>
                <a:srgbClr val="FF3399"/>
              </a:solidFill>
              <a:ln w="19050">
                <a:solidFill>
                  <a:schemeClr val="lt1"/>
                </a:solidFill>
              </a:ln>
              <a:effectLst/>
            </c:spPr>
            <c:extLst>
              <c:ext xmlns:c16="http://schemas.microsoft.com/office/drawing/2014/chart" uri="{C3380CC4-5D6E-409C-BE32-E72D297353CC}">
                <c16:uniqueId val="{00000003-24E7-41E2-B97B-04B81F0A1E52}"/>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Hoja1!$P$3:$Q$3</c:f>
              <c:strCache>
                <c:ptCount val="2"/>
                <c:pt idx="0">
                  <c:v>FD</c:v>
                </c:pt>
                <c:pt idx="1">
                  <c:v>OR</c:v>
                </c:pt>
              </c:strCache>
            </c:strRef>
          </c:cat>
          <c:val>
            <c:numRef>
              <c:f>Hoja1!$P$12:$Q$12</c:f>
              <c:numCache>
                <c:formatCode>0%</c:formatCode>
                <c:ptCount val="2"/>
                <c:pt idx="0">
                  <c:v>9.6862210095497947E-2</c:v>
                </c:pt>
                <c:pt idx="1">
                  <c:v>0.903137789904502</c:v>
                </c:pt>
              </c:numCache>
            </c:numRef>
          </c:val>
          <c:extLst>
            <c:ext xmlns:c16="http://schemas.microsoft.com/office/drawing/2014/chart" uri="{C3380CC4-5D6E-409C-BE32-E72D297353CC}">
              <c16:uniqueId val="{00000004-24E7-41E2-B97B-04B81F0A1E5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4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b="1">
                <a:solidFill>
                  <a:sysClr val="windowText" lastClr="000000"/>
                </a:solidFill>
              </a:rPr>
              <a:t>Sentido</a:t>
            </a:r>
            <a:r>
              <a:rPr lang="es-MX" b="1" baseline="0">
                <a:solidFill>
                  <a:sysClr val="windowText" lastClr="000000"/>
                </a:solidFill>
              </a:rPr>
              <a:t> de la resolución</a:t>
            </a:r>
            <a:endParaRPr lang="es-MX"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bar"/>
        <c:grouping val="percentStacked"/>
        <c:varyColors val="0"/>
        <c:ser>
          <c:idx val="0"/>
          <c:order val="0"/>
          <c:tx>
            <c:strRef>
              <c:f>Hoja1!$H$12</c:f>
              <c:strCache>
                <c:ptCount val="1"/>
                <c:pt idx="0">
                  <c:v>Afrimativa</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Hoja1!$I$12</c:f>
              <c:numCache>
                <c:formatCode>General</c:formatCode>
                <c:ptCount val="1"/>
                <c:pt idx="0">
                  <c:v>459</c:v>
                </c:pt>
              </c:numCache>
            </c:numRef>
          </c:val>
          <c:extLst>
            <c:ext xmlns:c16="http://schemas.microsoft.com/office/drawing/2014/chart" uri="{C3380CC4-5D6E-409C-BE32-E72D297353CC}">
              <c16:uniqueId val="{00000000-6FAA-4C0E-B4BD-2DF93F05B7E6}"/>
            </c:ext>
          </c:extLst>
        </c:ser>
        <c:ser>
          <c:idx val="1"/>
          <c:order val="1"/>
          <c:tx>
            <c:strRef>
              <c:f>Hoja1!$H$13</c:f>
              <c:strCache>
                <c:ptCount val="1"/>
                <c:pt idx="0">
                  <c:v>Afirmativa parcial</c:v>
                </c:pt>
              </c:strCache>
            </c:strRef>
          </c:tx>
          <c:spPr>
            <a:solidFill>
              <a:srgbClr val="FF66C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Hoja1!$I$13</c:f>
              <c:numCache>
                <c:formatCode>General</c:formatCode>
                <c:ptCount val="1"/>
                <c:pt idx="0">
                  <c:v>241</c:v>
                </c:pt>
              </c:numCache>
            </c:numRef>
          </c:val>
          <c:extLst>
            <c:ext xmlns:c16="http://schemas.microsoft.com/office/drawing/2014/chart" uri="{C3380CC4-5D6E-409C-BE32-E72D297353CC}">
              <c16:uniqueId val="{00000001-6FAA-4C0E-B4BD-2DF93F05B7E6}"/>
            </c:ext>
          </c:extLst>
        </c:ser>
        <c:ser>
          <c:idx val="2"/>
          <c:order val="2"/>
          <c:tx>
            <c:strRef>
              <c:f>Hoja1!$H$14</c:f>
              <c:strCache>
                <c:ptCount val="1"/>
                <c:pt idx="0">
                  <c:v>Negativa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Hoja1!$I$14</c:f>
              <c:numCache>
                <c:formatCode>General</c:formatCode>
                <c:ptCount val="1"/>
                <c:pt idx="0">
                  <c:v>284</c:v>
                </c:pt>
              </c:numCache>
            </c:numRef>
          </c:val>
          <c:extLst>
            <c:ext xmlns:c16="http://schemas.microsoft.com/office/drawing/2014/chart" uri="{C3380CC4-5D6E-409C-BE32-E72D297353CC}">
              <c16:uniqueId val="{00000002-6FAA-4C0E-B4BD-2DF93F05B7E6}"/>
            </c:ext>
          </c:extLst>
        </c:ser>
        <c:dLbls>
          <c:dLblPos val="ctr"/>
          <c:showLegendKey val="0"/>
          <c:showVal val="1"/>
          <c:showCatName val="0"/>
          <c:showSerName val="0"/>
          <c:showPercent val="0"/>
          <c:showBubbleSize val="0"/>
        </c:dLbls>
        <c:gapWidth val="150"/>
        <c:overlap val="100"/>
        <c:axId val="1694602048"/>
        <c:axId val="1694587072"/>
      </c:barChart>
      <c:catAx>
        <c:axId val="1694602048"/>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Solicitudes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crossAx val="1694587072"/>
        <c:crosses val="autoZero"/>
        <c:auto val="1"/>
        <c:lblAlgn val="ctr"/>
        <c:lblOffset val="100"/>
        <c:noMultiLvlLbl val="0"/>
      </c:catAx>
      <c:valAx>
        <c:axId val="16945870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Porcentaje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946020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DC170-E6E1-46A1-9902-D2C3843C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566</Words>
  <Characters>3117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Unidad de Transparencia</cp:lastModifiedBy>
  <cp:revision>4</cp:revision>
  <cp:lastPrinted>2022-08-10T18:00:00Z</cp:lastPrinted>
  <dcterms:created xsi:type="dcterms:W3CDTF">2022-08-10T16:37:00Z</dcterms:created>
  <dcterms:modified xsi:type="dcterms:W3CDTF">2022-08-10T18:02:00Z</dcterms:modified>
</cp:coreProperties>
</file>