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5F0B" w:rsidRPr="00AE0D69" w:rsidRDefault="003B5F0B" w:rsidP="00E3588E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B544AF">
        <w:rPr>
          <w:rFonts w:ascii="Candara" w:hAnsi="Candara"/>
          <w:b/>
          <w:sz w:val="24"/>
          <w:szCs w:val="24"/>
        </w:rPr>
        <w:t>11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B544AF">
        <w:rPr>
          <w:rFonts w:ascii="Candara" w:hAnsi="Candara"/>
          <w:b/>
          <w:sz w:val="24"/>
          <w:szCs w:val="24"/>
        </w:rPr>
        <w:t>julio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041C24">
        <w:rPr>
          <w:rFonts w:ascii="Candara" w:hAnsi="Candara"/>
          <w:sz w:val="24"/>
          <w:szCs w:val="24"/>
        </w:rPr>
        <w:t>1</w:t>
      </w:r>
      <w:r w:rsidR="007839A1">
        <w:rPr>
          <w:rFonts w:ascii="Candara" w:hAnsi="Candara"/>
          <w:sz w:val="24"/>
          <w:szCs w:val="24"/>
        </w:rPr>
        <w:t>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186BB8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B544AF">
        <w:rPr>
          <w:rFonts w:ascii="Candara" w:hAnsi="Candara"/>
          <w:sz w:val="24"/>
          <w:szCs w:val="24"/>
        </w:rPr>
        <w:t>11</w:t>
      </w:r>
      <w:r w:rsidR="00AE0D69">
        <w:rPr>
          <w:rFonts w:ascii="Candara" w:hAnsi="Candara"/>
          <w:sz w:val="24"/>
          <w:szCs w:val="24"/>
        </w:rPr>
        <w:t xml:space="preserve"> de </w:t>
      </w:r>
      <w:r w:rsidR="00B544AF">
        <w:rPr>
          <w:rFonts w:ascii="Candara" w:hAnsi="Candara"/>
          <w:sz w:val="24"/>
          <w:szCs w:val="24"/>
        </w:rPr>
        <w:t>julio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800EA" w:rsidRDefault="00A800EA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C. P. David Mendoza Pérez, </w:t>
      </w:r>
      <w:r w:rsidRPr="00AE0D69">
        <w:rPr>
          <w:rFonts w:ascii="Candara" w:hAnsi="Candara"/>
          <w:sz w:val="24"/>
          <w:szCs w:val="24"/>
        </w:rPr>
        <w:t>en representación de la Tesorería Municipal;</w:t>
      </w:r>
    </w:p>
    <w:p w:rsidR="00A800EA" w:rsidRDefault="00A800EA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  <w:r w:rsidRPr="00F37157">
        <w:rPr>
          <w:rFonts w:ascii="Candara" w:hAnsi="Candara"/>
          <w:sz w:val="24"/>
          <w:szCs w:val="24"/>
        </w:rPr>
        <w:t xml:space="preserve"> </w:t>
      </w:r>
    </w:p>
    <w:p w:rsidR="00A800EA" w:rsidRDefault="00A800EA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Lic. Heriberto Murguía Ángel, Director </w:t>
      </w:r>
      <w:r w:rsidRPr="00F37157">
        <w:rPr>
          <w:rFonts w:ascii="Candara" w:hAnsi="Candara"/>
          <w:sz w:val="24"/>
          <w:szCs w:val="24"/>
        </w:rPr>
        <w:t>de Participación</w:t>
      </w:r>
      <w:r w:rsidRPr="00AE0D69">
        <w:rPr>
          <w:rFonts w:ascii="Candara" w:hAnsi="Candara"/>
          <w:sz w:val="24"/>
          <w:szCs w:val="24"/>
        </w:rPr>
        <w:t xml:space="preserve"> Ciudadana;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proofErr w:type="spellStart"/>
      <w:r w:rsidR="00B90DDE">
        <w:rPr>
          <w:rFonts w:ascii="Candara" w:hAnsi="Candara"/>
          <w:sz w:val="24"/>
          <w:szCs w:val="24"/>
        </w:rPr>
        <w:t>Nayely</w:t>
      </w:r>
      <w:proofErr w:type="spellEnd"/>
      <w:r w:rsidR="00B90DDE">
        <w:rPr>
          <w:rFonts w:ascii="Candara" w:hAnsi="Candara"/>
          <w:sz w:val="24"/>
          <w:szCs w:val="24"/>
        </w:rPr>
        <w:t xml:space="preserve"> Ordaz Fernández</w:t>
      </w:r>
      <w:r w:rsidRPr="00AE0D69">
        <w:rPr>
          <w:rFonts w:ascii="Candara" w:hAnsi="Candara"/>
          <w:sz w:val="24"/>
          <w:szCs w:val="24"/>
        </w:rPr>
        <w:t>,</w:t>
      </w:r>
      <w:r w:rsidR="00B90DDE">
        <w:rPr>
          <w:rFonts w:ascii="Candara" w:hAnsi="Candara"/>
          <w:sz w:val="24"/>
          <w:szCs w:val="24"/>
        </w:rPr>
        <w:t xml:space="preserve"> en representación de</w:t>
      </w:r>
      <w:r w:rsidR="005F211C">
        <w:rPr>
          <w:rFonts w:ascii="Candara" w:hAnsi="Candara"/>
          <w:sz w:val="24"/>
          <w:szCs w:val="24"/>
        </w:rPr>
        <w:t xml:space="preserve"> </w:t>
      </w:r>
      <w:r w:rsidR="00B90DDE">
        <w:rPr>
          <w:rFonts w:ascii="Candara" w:hAnsi="Candara"/>
          <w:sz w:val="24"/>
          <w:szCs w:val="24"/>
        </w:rPr>
        <w:t>l</w:t>
      </w:r>
      <w:r w:rsidR="005F211C">
        <w:rPr>
          <w:rFonts w:ascii="Candara" w:hAnsi="Candara"/>
          <w:sz w:val="24"/>
          <w:szCs w:val="24"/>
        </w:rPr>
        <w:t>a</w:t>
      </w:r>
      <w:r w:rsidRPr="00AE0D69">
        <w:rPr>
          <w:rFonts w:ascii="Candara" w:hAnsi="Candara"/>
          <w:sz w:val="24"/>
          <w:szCs w:val="24"/>
        </w:rPr>
        <w:t xml:space="preserve"> Coordina</w:t>
      </w:r>
      <w:r w:rsidR="005F211C"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FE2B7B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</w:t>
      </w:r>
      <w:r w:rsidR="00EB2487" w:rsidRPr="00AE0D69">
        <w:rPr>
          <w:rFonts w:ascii="Candara" w:hAnsi="Candara"/>
          <w:sz w:val="24"/>
          <w:szCs w:val="24"/>
        </w:rPr>
        <w:t xml:space="preserve">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proofErr w:type="spellStart"/>
      <w:r>
        <w:rPr>
          <w:rFonts w:ascii="Candara" w:hAnsi="Candara"/>
          <w:sz w:val="24"/>
          <w:szCs w:val="24"/>
        </w:rPr>
        <w:t>Nayely</w:t>
      </w:r>
      <w:proofErr w:type="spellEnd"/>
      <w:r>
        <w:rPr>
          <w:rFonts w:ascii="Candara" w:hAnsi="Candara"/>
          <w:sz w:val="24"/>
          <w:szCs w:val="24"/>
        </w:rPr>
        <w:t xml:space="preserve"> Ordaz Fernández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del </w:t>
      </w:r>
      <w:r w:rsidR="00885371">
        <w:rPr>
          <w:rFonts w:ascii="Candara" w:hAnsi="Candara" w:cs="Arial"/>
          <w:sz w:val="24"/>
          <w:szCs w:val="24"/>
        </w:rPr>
        <w:t>duodécimo listado de</w:t>
      </w:r>
      <w:r w:rsidR="00041C24">
        <w:rPr>
          <w:rFonts w:ascii="Candara" w:hAnsi="Candara" w:cs="Arial"/>
          <w:sz w:val="24"/>
          <w:szCs w:val="24"/>
        </w:rPr>
        <w:t xml:space="preserve"> bajas</w:t>
      </w:r>
      <w:r w:rsidRPr="00AE0D69">
        <w:rPr>
          <w:rFonts w:ascii="Candara" w:hAnsi="Candara" w:cs="Arial"/>
          <w:sz w:val="24"/>
          <w:szCs w:val="24"/>
        </w:rPr>
        <w:t>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 xml:space="preserve">Una vez </w:t>
      </w:r>
      <w:r w:rsidR="009526AC">
        <w:rPr>
          <w:rFonts w:ascii="Candara" w:hAnsi="Candara"/>
          <w:sz w:val="24"/>
          <w:szCs w:val="24"/>
        </w:rPr>
        <w:t>aprobado</w:t>
      </w:r>
      <w:r w:rsidRPr="004B5AC9">
        <w:rPr>
          <w:rFonts w:ascii="Candara" w:hAnsi="Candara"/>
          <w:sz w:val="24"/>
          <w:szCs w:val="24"/>
        </w:rPr>
        <w:t xml:space="preserve"> el orden día,</w:t>
      </w:r>
      <w:r>
        <w:rPr>
          <w:rFonts w:ascii="Candara" w:hAnsi="Candara"/>
          <w:sz w:val="24"/>
          <w:szCs w:val="24"/>
        </w:rPr>
        <w:t xml:space="preserve"> </w:t>
      </w:r>
      <w:r w:rsidR="0027260E">
        <w:rPr>
          <w:rFonts w:ascii="Candara" w:hAnsi="Candara"/>
          <w:sz w:val="24"/>
          <w:szCs w:val="24"/>
        </w:rPr>
        <w:t>l</w:t>
      </w:r>
      <w:r w:rsidR="00FE2B7B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Lic. </w:t>
      </w:r>
      <w:proofErr w:type="spellStart"/>
      <w:r w:rsidR="00FE2B7B">
        <w:rPr>
          <w:rFonts w:ascii="Candara" w:hAnsi="Candara"/>
          <w:sz w:val="24"/>
          <w:szCs w:val="24"/>
        </w:rPr>
        <w:t>Nayely</w:t>
      </w:r>
      <w:proofErr w:type="spellEnd"/>
      <w:r w:rsidR="00FE2B7B">
        <w:rPr>
          <w:rFonts w:ascii="Candara" w:hAnsi="Candara"/>
          <w:sz w:val="24"/>
          <w:szCs w:val="24"/>
        </w:rPr>
        <w:t xml:space="preserve"> Ordaz Fernández presenta a los asistentes los </w:t>
      </w:r>
      <w:r w:rsidRPr="004B5AC9">
        <w:rPr>
          <w:rFonts w:ascii="Candara" w:hAnsi="Candara"/>
          <w:sz w:val="24"/>
          <w:szCs w:val="24"/>
        </w:rPr>
        <w:t xml:space="preserve">avances registrados en la ejecución del programa municipal en cuestión: </w:t>
      </w:r>
    </w:p>
    <w:p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65749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FE2B7B">
        <w:rPr>
          <w:rFonts w:ascii="Candara" w:hAnsi="Candara"/>
          <w:sz w:val="24"/>
          <w:szCs w:val="24"/>
        </w:rPr>
        <w:t>6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9F2A2E">
        <w:rPr>
          <w:rFonts w:ascii="Candara" w:hAnsi="Candara"/>
          <w:sz w:val="24"/>
          <w:szCs w:val="24"/>
        </w:rPr>
        <w:t>642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son  </w:t>
      </w:r>
      <w:r w:rsidR="009F2A2E">
        <w:rPr>
          <w:rFonts w:ascii="Candara" w:hAnsi="Candara"/>
          <w:sz w:val="24"/>
          <w:szCs w:val="24"/>
        </w:rPr>
        <w:t>445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9F2A2E">
        <w:rPr>
          <w:rFonts w:ascii="Candara" w:hAnsi="Candara"/>
          <w:sz w:val="24"/>
          <w:szCs w:val="24"/>
        </w:rPr>
        <w:t>482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9F2A2E">
        <w:rPr>
          <w:rFonts w:ascii="Candara" w:hAnsi="Candara"/>
          <w:sz w:val="24"/>
          <w:szCs w:val="24"/>
        </w:rPr>
        <w:t>94</w:t>
      </w:r>
      <w:r w:rsidR="002E641E">
        <w:rPr>
          <w:rFonts w:ascii="Candara" w:hAnsi="Candara"/>
          <w:sz w:val="24"/>
          <w:szCs w:val="24"/>
        </w:rPr>
        <w:t xml:space="preserve"> personas. </w:t>
      </w:r>
      <w:r w:rsidR="00FE2B7B">
        <w:rPr>
          <w:rFonts w:ascii="Candara" w:hAnsi="Candara"/>
          <w:sz w:val="24"/>
          <w:szCs w:val="24"/>
        </w:rPr>
        <w:t>E</w:t>
      </w:r>
      <w:r w:rsidR="00D34096">
        <w:rPr>
          <w:rFonts w:ascii="Candara" w:hAnsi="Candara"/>
          <w:sz w:val="24"/>
          <w:szCs w:val="24"/>
        </w:rPr>
        <w:t xml:space="preserve">xpone ante el comité </w:t>
      </w:r>
      <w:r w:rsidR="0072671B">
        <w:rPr>
          <w:rFonts w:ascii="Candara" w:hAnsi="Candara"/>
          <w:sz w:val="24"/>
          <w:szCs w:val="24"/>
        </w:rPr>
        <w:t xml:space="preserve">el </w:t>
      </w:r>
      <w:r w:rsidR="00E03D27">
        <w:rPr>
          <w:rFonts w:ascii="Candara" w:hAnsi="Candara"/>
          <w:sz w:val="24"/>
          <w:szCs w:val="24"/>
        </w:rPr>
        <w:t>listado</w:t>
      </w:r>
      <w:r w:rsidR="0072671B">
        <w:rPr>
          <w:rFonts w:ascii="Candara" w:hAnsi="Candara"/>
          <w:sz w:val="24"/>
          <w:szCs w:val="24"/>
        </w:rPr>
        <w:t xml:space="preserve"> de las personas que causaron baja,</w:t>
      </w:r>
      <w:r w:rsidR="006200AD">
        <w:rPr>
          <w:rFonts w:ascii="Candara" w:hAnsi="Candara"/>
          <w:sz w:val="24"/>
          <w:szCs w:val="24"/>
        </w:rPr>
        <w:t xml:space="preserve"> por término del programa o por deserción voluntaria.</w:t>
      </w:r>
      <w:r w:rsidR="00771D1A">
        <w:rPr>
          <w:rFonts w:ascii="Candara" w:hAnsi="Candara"/>
          <w:sz w:val="24"/>
          <w:szCs w:val="24"/>
        </w:rPr>
        <w:t xml:space="preserve"> A continuación se detalla la relación de dicho </w:t>
      </w:r>
      <w:r w:rsidR="009F2A2E">
        <w:rPr>
          <w:rFonts w:ascii="Candara" w:hAnsi="Candara"/>
          <w:sz w:val="24"/>
          <w:szCs w:val="24"/>
        </w:rPr>
        <w:t>listado</w:t>
      </w:r>
      <w:r w:rsidR="00771D1A">
        <w:rPr>
          <w:rFonts w:ascii="Candara" w:hAnsi="Candara"/>
          <w:sz w:val="24"/>
          <w:szCs w:val="24"/>
        </w:rPr>
        <w:t>:</w:t>
      </w:r>
    </w:p>
    <w:p w:rsidR="0011453B" w:rsidRDefault="0011453B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lastRenderedPageBreak/>
        <w:t xml:space="preserve">BAJAS DE PERSONAS PARTICIPANTES </w:t>
      </w:r>
    </w:p>
    <w:p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:rsidR="00801F6F" w:rsidRDefault="00801F6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801F6F" w:rsidRPr="00374027" w:rsidRDefault="00801F6F" w:rsidP="00FA6B70">
      <w:pPr>
        <w:spacing w:after="0" w:line="240" w:lineRule="auto"/>
        <w:jc w:val="center"/>
        <w:rPr>
          <w:rFonts w:ascii="Candara" w:hAnsi="Candara"/>
          <w:b/>
          <w:sz w:val="10"/>
          <w:szCs w:val="24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460"/>
        <w:gridCol w:w="1442"/>
        <w:gridCol w:w="1814"/>
        <w:gridCol w:w="1786"/>
        <w:gridCol w:w="2892"/>
      </w:tblGrid>
      <w:tr w:rsidR="009F2A2E" w:rsidRPr="009F2A2E" w:rsidTr="006E7850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9F2A2E" w:rsidRPr="009F2A2E" w:rsidTr="006E7850">
        <w:trPr>
          <w:trHeight w:val="33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 LA ROSA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ARCELIA DE JESUS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4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VAZQUEZ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ESTHER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CATEDRAL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ARELLANO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SANCHEZ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ARACELI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COORDINADOR DE BRIGADA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 PROGRAMA  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PALOMAR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NAVA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ALEJANDRO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MADRIGAL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ESTRADA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5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VELAZQUEZ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ARLETTE ROSARIO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1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HUERTA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10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CORDERO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MARCOS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18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MENDOZA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ANA MARIA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23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PRECIADO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DELIA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 PROGRAMA </w:t>
            </w:r>
          </w:p>
        </w:tc>
      </w:tr>
      <w:tr w:rsidR="009F2A2E" w:rsidRPr="009F2A2E" w:rsidTr="006E7850">
        <w:trPr>
          <w:trHeight w:val="44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 LA ROSA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SIGALA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JESUS DANIEL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52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RIOS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ANA PATRICIA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44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ALBERTO ALEJANDRO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2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DIEGO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GUERRERO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FELIPE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3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REYES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 EUGENIA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2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AMARO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JUAN DANIEL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14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SANDOVAL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JIMENEZ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HILDA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7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GUADALUPE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VELARDE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HERRERA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ANA ROSA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40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CORACERO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MARISELA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4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ARANDA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GUADALUPE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5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AGUILAR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CARDONA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SALOME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F2A2E" w:rsidRPr="009F2A2E" w:rsidTr="006E7850">
        <w:trPr>
          <w:trHeight w:val="33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MURILLO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MIGUEL ANGEL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MATUTE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YULIANA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4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BAUTISTA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SANCHEZ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BERENICE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EMPLEO FORMAL</w:t>
            </w:r>
          </w:p>
        </w:tc>
      </w:tr>
      <w:tr w:rsidR="009F2A2E" w:rsidRPr="009F2A2E" w:rsidTr="006E7850">
        <w:trPr>
          <w:trHeight w:val="49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VARGAS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NUÑEZ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ARELI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EMPLEO FORMAL</w:t>
            </w:r>
          </w:p>
        </w:tc>
      </w:tr>
      <w:tr w:rsidR="009F2A2E" w:rsidRPr="009F2A2E" w:rsidTr="006E7850">
        <w:trPr>
          <w:trHeight w:val="55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FRAUSTO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BANDA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YOLATZIN DE LA LUZ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48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NORMA VALERIA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FLORENCIA GUADALUPE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EMPLEO FORMAL</w:t>
            </w:r>
          </w:p>
        </w:tc>
      </w:tr>
      <w:tr w:rsidR="009F2A2E" w:rsidRPr="009F2A2E" w:rsidTr="006E7850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NOE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PEREZ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ALVARADO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RAMON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4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OCHOA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PEREZ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KARLO CESAR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11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ESTER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DURAN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AVELARDO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9F2A2E" w:rsidRPr="009F2A2E" w:rsidTr="006E7850">
        <w:trPr>
          <w:trHeight w:val="5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SANCHEZ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MAYRA ELIZABETH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EMPLEO FORMAL</w:t>
            </w:r>
          </w:p>
        </w:tc>
      </w:tr>
      <w:tr w:rsidR="009F2A2E" w:rsidRPr="009F2A2E" w:rsidTr="006E7850">
        <w:trPr>
          <w:trHeight w:val="47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AVILA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ZUÑIGA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VICTORIA EUGENIA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2E" w:rsidRPr="009F2A2E" w:rsidRDefault="009F2A2E" w:rsidP="009F2A2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F2A2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</w:tbl>
    <w:p w:rsidR="00B10E2F" w:rsidRDefault="00B10E2F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D42D7" w:rsidRDefault="00B10E2F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</w:t>
      </w:r>
      <w:proofErr w:type="spellStart"/>
      <w:r>
        <w:rPr>
          <w:rFonts w:ascii="Candara" w:hAnsi="Candara"/>
          <w:sz w:val="24"/>
          <w:szCs w:val="24"/>
        </w:rPr>
        <w:t>Nayely</w:t>
      </w:r>
      <w:proofErr w:type="spellEnd"/>
      <w:r>
        <w:rPr>
          <w:rFonts w:ascii="Candara" w:hAnsi="Candara"/>
          <w:sz w:val="24"/>
          <w:szCs w:val="24"/>
        </w:rPr>
        <w:t xml:space="preserve"> Ordaz </w:t>
      </w:r>
      <w:r w:rsidR="00871403">
        <w:rPr>
          <w:rFonts w:ascii="Candara" w:hAnsi="Candara"/>
          <w:sz w:val="24"/>
          <w:szCs w:val="24"/>
        </w:rPr>
        <w:t xml:space="preserve">presenta un corte con el alcance y avances que tiene cada una de las áreas que participan en el programa, </w:t>
      </w:r>
      <w:r w:rsidR="00ED42D7">
        <w:rPr>
          <w:rFonts w:ascii="Candara" w:hAnsi="Candara"/>
          <w:sz w:val="24"/>
          <w:szCs w:val="24"/>
        </w:rPr>
        <w:t xml:space="preserve">de acuerdo a lo solicitado por el Lic. Vicente Garcia Magaña en la sesión anterior, resalta que han participado en el programa 17 dependencias de gobierno, a continuación detalla las dependencias participantes y los alcances en cada una de ellas: </w:t>
      </w:r>
    </w:p>
    <w:p w:rsidR="00ED42D7" w:rsidRDefault="00ED42D7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77"/>
        <w:gridCol w:w="2962"/>
        <w:gridCol w:w="7371"/>
      </w:tblGrid>
      <w:tr w:rsidR="00ED42D7" w:rsidRPr="00ED42D7" w:rsidTr="00ED42D7">
        <w:trPr>
          <w:trHeight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BRIGADA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ACTIVIDADES </w:t>
            </w:r>
          </w:p>
        </w:tc>
      </w:tr>
      <w:tr w:rsidR="00ED42D7" w:rsidRPr="00ED42D7" w:rsidTr="00ED42D7">
        <w:trPr>
          <w:trHeight w:val="137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Centro Histórico (vespertino y matutino)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Implementación de un programa rotativo permanente de </w:t>
            </w:r>
            <w:proofErr w:type="spellStart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hidrolavado</w:t>
            </w:r>
            <w:proofErr w:type="spellEnd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 de piso, lavado de buzones, limpieza de canaletas. Se levantó un censo de alcorques y arboles; se realizó la instalación y/o remplazo de los faltantes. Atención de eventos especiales: Feria de San Pedro Tlaquepaque, Operativo intensivo de </w:t>
            </w:r>
            <w:proofErr w:type="spellStart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hidrolavado</w:t>
            </w:r>
            <w:proofErr w:type="spellEnd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 en Mercado Juárez.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Educación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150 planteles educativos intervenidos: Pintura, poda estética, aplicación de impermeabilizante, limpieza general, entre otras.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COMUDE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 espacios deportivos intervenidos y 30 unidades intervenidas en una segunda ocasión: Mantenimiento, rehabilitación y adecuación del espacio.</w:t>
            </w:r>
          </w:p>
        </w:tc>
      </w:tr>
      <w:tr w:rsidR="00ED42D7" w:rsidRPr="00ED42D7" w:rsidTr="00ED42D7">
        <w:trPr>
          <w:trHeight w:val="12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Participación ciudadana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Atención a 387 colonias; con jornadas de perifoneo, socialización y levantamiento de encuestas de percepción. Se han realizado 14 operativos de limpieza y </w:t>
            </w:r>
            <w:proofErr w:type="spellStart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descacharrización</w:t>
            </w:r>
            <w:proofErr w:type="spellEnd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 en colaboración con mesas directivas y ciudadanos.  En total se han atendido 55,922 personas.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Cementerios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Aseo general de pasillos dentro del cementerio y limpieza de tumbas (retirando flores secas, coronas y floreros dañados).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Delegación Las Juntas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Limpieza y mantenimiento de explanas, puentes peatonales, parques lineales y calles de la Delegación. </w:t>
            </w:r>
          </w:p>
        </w:tc>
      </w:tr>
      <w:tr w:rsidR="00ED42D7" w:rsidRPr="00ED42D7" w:rsidTr="00ED42D7">
        <w:trPr>
          <w:trHeight w:val="94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Mantenimiento a Edificios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Se ha avanzado un 25% más en la atención a los reportes recibidos: Enjarre, pintura, impermeabilización, instalación eléctrica, entre otros, en oficinas, edificios municipales y mobiliario urbano.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Refugio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Limpieza general de forma permanente, pintura, jardinería y mantenimiento preventivo en áreas comunes y exteriores. </w:t>
            </w:r>
          </w:p>
        </w:tc>
      </w:tr>
      <w:tr w:rsidR="00ED42D7" w:rsidRPr="00ED42D7" w:rsidTr="00ED42D7">
        <w:trPr>
          <w:trHeight w:val="94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Delegación San Martin de las Flores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Visita de 8 colonias, orientación a ciudadanos para la realización de diversos trámites, atención y levantamiento de reportes de fugas de agua, alcantarillado y limpieza en bocas de tormenta. </w:t>
            </w:r>
          </w:p>
        </w:tc>
      </w:tr>
      <w:tr w:rsidR="00ED42D7" w:rsidRPr="00ED42D7" w:rsidTr="00ED42D7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Museo Pantaleon Panduro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Limpieza en general, aplicación de resane y pintura.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Edición de mapeo de rutas en 3D, apoyo con tomas fotográficas y apoya para cobertura de diversos eventos culturales.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INMUJER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Apoyo en diversas actividades administrativas, investigación de datos e información  apoyo en eventos del instituto.</w:t>
            </w:r>
          </w:p>
        </w:tc>
      </w:tr>
      <w:tr w:rsidR="00ED42D7" w:rsidRPr="00ED42D7" w:rsidTr="00ED42D7">
        <w:trPr>
          <w:trHeight w:val="157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Premio Nacional de la Cerámica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87140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Limpieza y reparación de cubos, limpieza de salas, pasillos y acomodo de mobiliario y cubos, entrega de invitaciones, </w:t>
            </w:r>
            <w:proofErr w:type="gramStart"/>
            <w:r w:rsidR="00871403"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registr</w:t>
            </w:r>
            <w:r w:rsidR="00871403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</w:t>
            </w:r>
            <w:proofErr w:type="gramEnd"/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 y resguardo de embalajes, inventario de obras, actividades de logística previas a la ceremonia de premiación, resguardo de salas de expo/venta de obras participantes, resguardo de cubos en bodega.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Dirección de Comunicación Social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Monitoreo y análisis informativo de medios de comunicación, revisión y redacción de comunicados, reseñas informativas. </w:t>
            </w:r>
          </w:p>
        </w:tc>
      </w:tr>
      <w:tr w:rsidR="00ED42D7" w:rsidRPr="00ED42D7" w:rsidTr="00ED42D7">
        <w:trPr>
          <w:trHeight w:val="6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2D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Agua Potable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D42D7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Entrega de recibos en 49 colonias y fraccionamientos del municipio y actividades de toma de lectura.</w:t>
            </w:r>
          </w:p>
        </w:tc>
      </w:tr>
    </w:tbl>
    <w:p w:rsidR="00ED42D7" w:rsidRDefault="00ED42D7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02676" w:rsidRDefault="00141E6D" w:rsidP="00141E6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</w:t>
      </w:r>
      <w:proofErr w:type="spellStart"/>
      <w:r>
        <w:rPr>
          <w:rFonts w:ascii="Candara" w:hAnsi="Candara"/>
          <w:sz w:val="24"/>
          <w:szCs w:val="24"/>
        </w:rPr>
        <w:t>Nayely</w:t>
      </w:r>
      <w:proofErr w:type="spellEnd"/>
      <w:r>
        <w:rPr>
          <w:rFonts w:ascii="Candara" w:hAnsi="Candara"/>
          <w:sz w:val="24"/>
          <w:szCs w:val="24"/>
        </w:rPr>
        <w:t xml:space="preserve"> Ordaz inf</w:t>
      </w:r>
      <w:r w:rsidR="00410D87">
        <w:rPr>
          <w:rFonts w:ascii="Candara" w:hAnsi="Candara"/>
          <w:sz w:val="24"/>
          <w:szCs w:val="24"/>
        </w:rPr>
        <w:t>orma que fue aprobado</w:t>
      </w:r>
      <w:r w:rsidR="00373E88">
        <w:rPr>
          <w:rFonts w:ascii="Candara" w:hAnsi="Candara"/>
          <w:sz w:val="24"/>
          <w:szCs w:val="24"/>
        </w:rPr>
        <w:t xml:space="preserve"> y autorizado</w:t>
      </w:r>
      <w:r w:rsidR="00410D87">
        <w:rPr>
          <w:rFonts w:ascii="Candara" w:hAnsi="Candara"/>
          <w:sz w:val="24"/>
          <w:szCs w:val="24"/>
        </w:rPr>
        <w:t xml:space="preserve"> por el Pleno del Ayuntamiento de San Pedro Tlaquepaque, </w:t>
      </w:r>
      <w:r w:rsidR="00373E88">
        <w:rPr>
          <w:rFonts w:ascii="Candara" w:hAnsi="Candara"/>
          <w:sz w:val="24"/>
          <w:szCs w:val="24"/>
        </w:rPr>
        <w:t xml:space="preserve">otorgar los apoyos a los beneficiarios del programa de conformidad al techo financiero presupuestal descrito en las Reglas de Operación vigentes, </w:t>
      </w:r>
      <w:r w:rsidR="00702676">
        <w:rPr>
          <w:rFonts w:ascii="Candara" w:hAnsi="Candara"/>
          <w:sz w:val="24"/>
          <w:szCs w:val="24"/>
        </w:rPr>
        <w:t>que es de $4</w:t>
      </w:r>
      <w:proofErr w:type="gramStart"/>
      <w:r w:rsidR="00702676">
        <w:rPr>
          <w:rFonts w:ascii="Candara" w:hAnsi="Candara"/>
          <w:sz w:val="24"/>
          <w:szCs w:val="24"/>
        </w:rPr>
        <w:t>,000,000.00</w:t>
      </w:r>
      <w:proofErr w:type="gramEnd"/>
      <w:r w:rsidR="00702676">
        <w:rPr>
          <w:rFonts w:ascii="Candara" w:hAnsi="Candara"/>
          <w:sz w:val="24"/>
          <w:szCs w:val="24"/>
        </w:rPr>
        <w:t xml:space="preserve">, </w:t>
      </w:r>
      <w:r w:rsidR="00373E88">
        <w:rPr>
          <w:rFonts w:ascii="Candara" w:hAnsi="Candara"/>
          <w:sz w:val="24"/>
          <w:szCs w:val="24"/>
        </w:rPr>
        <w:t xml:space="preserve">modificándose la meta </w:t>
      </w:r>
      <w:r w:rsidR="00702676">
        <w:rPr>
          <w:rFonts w:ascii="Candara" w:hAnsi="Candara"/>
          <w:sz w:val="24"/>
          <w:szCs w:val="24"/>
        </w:rPr>
        <w:t xml:space="preserve">de beneficiar a un total de hasta 380 ciudadanos </w:t>
      </w:r>
      <w:proofErr w:type="spellStart"/>
      <w:r w:rsidR="00702676">
        <w:rPr>
          <w:rFonts w:ascii="Candara" w:hAnsi="Candara"/>
          <w:sz w:val="24"/>
          <w:szCs w:val="24"/>
        </w:rPr>
        <w:t>tlaquepaquenses</w:t>
      </w:r>
      <w:proofErr w:type="spellEnd"/>
      <w:r w:rsidR="00702676">
        <w:rPr>
          <w:rFonts w:ascii="Candara" w:hAnsi="Candara"/>
          <w:sz w:val="24"/>
          <w:szCs w:val="24"/>
        </w:rPr>
        <w:t xml:space="preserve">. </w:t>
      </w:r>
    </w:p>
    <w:p w:rsidR="00702676" w:rsidRDefault="00702676" w:rsidP="00141E6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A0357" w:rsidRPr="00B97D10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 xml:space="preserve">A continuación y siguiendo el orden del día, </w:t>
      </w:r>
      <w:r w:rsidR="00317A7D">
        <w:rPr>
          <w:rFonts w:ascii="Candara" w:hAnsi="Candara"/>
          <w:sz w:val="24"/>
          <w:szCs w:val="24"/>
        </w:rPr>
        <w:t>la</w:t>
      </w:r>
      <w:r w:rsidRPr="00B97D10">
        <w:rPr>
          <w:rFonts w:ascii="Candara" w:hAnsi="Candara"/>
          <w:sz w:val="24"/>
          <w:szCs w:val="24"/>
        </w:rPr>
        <w:t xml:space="preserve"> Lic. </w:t>
      </w:r>
      <w:proofErr w:type="spellStart"/>
      <w:r w:rsidR="00317A7D">
        <w:rPr>
          <w:rFonts w:ascii="Candara" w:hAnsi="Candara"/>
          <w:sz w:val="24"/>
          <w:szCs w:val="24"/>
        </w:rPr>
        <w:t>Nayely</w:t>
      </w:r>
      <w:proofErr w:type="spellEnd"/>
      <w:r w:rsidR="00317A7D">
        <w:rPr>
          <w:rFonts w:ascii="Candara" w:hAnsi="Candara"/>
          <w:sz w:val="24"/>
          <w:szCs w:val="24"/>
        </w:rPr>
        <w:t xml:space="preserve"> Ordaz Fernández</w:t>
      </w:r>
      <w:r w:rsidRPr="00B97D10">
        <w:rPr>
          <w:rFonts w:ascii="Candara" w:hAnsi="Candara"/>
          <w:sz w:val="24"/>
          <w:szCs w:val="24"/>
        </w:rPr>
        <w:t xml:space="preserve">, somete a la aprobación de los miembros del Comité </w:t>
      </w:r>
      <w:r w:rsidR="00CF12E0" w:rsidRPr="00B97D10">
        <w:rPr>
          <w:rFonts w:ascii="Candara" w:hAnsi="Candara"/>
          <w:sz w:val="24"/>
          <w:szCs w:val="24"/>
        </w:rPr>
        <w:t>el</w:t>
      </w:r>
      <w:r w:rsidRPr="00B97D10">
        <w:rPr>
          <w:rFonts w:ascii="Candara" w:hAnsi="Candara"/>
          <w:sz w:val="24"/>
          <w:szCs w:val="24"/>
        </w:rPr>
        <w:t xml:space="preserve"> </w:t>
      </w:r>
      <w:r w:rsidR="007414D8">
        <w:rPr>
          <w:rFonts w:ascii="Candara" w:hAnsi="Candara"/>
          <w:sz w:val="24"/>
          <w:szCs w:val="24"/>
        </w:rPr>
        <w:t>listado de 38</w:t>
      </w:r>
      <w:r w:rsidR="00CF12E0" w:rsidRPr="00B97D10">
        <w:rPr>
          <w:rFonts w:ascii="Candara" w:hAnsi="Candara"/>
          <w:sz w:val="24"/>
          <w:szCs w:val="24"/>
        </w:rPr>
        <w:t xml:space="preserve"> </w:t>
      </w:r>
      <w:r w:rsidR="002C29FB" w:rsidRPr="00B97D10">
        <w:rPr>
          <w:rFonts w:ascii="Candara" w:hAnsi="Candara"/>
          <w:sz w:val="24"/>
          <w:szCs w:val="24"/>
        </w:rPr>
        <w:t xml:space="preserve">bajas del programa. Así como </w:t>
      </w:r>
      <w:r w:rsidR="00AF04F6" w:rsidRPr="00B97D10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7414D8">
        <w:rPr>
          <w:rFonts w:ascii="Candara" w:hAnsi="Candara"/>
          <w:sz w:val="24"/>
          <w:szCs w:val="24"/>
        </w:rPr>
        <w:t>duodécimo</w:t>
      </w:r>
      <w:r w:rsidR="00AF04F6" w:rsidRPr="00B97D10">
        <w:rPr>
          <w:rFonts w:ascii="Candara" w:hAnsi="Candara"/>
          <w:sz w:val="24"/>
          <w:szCs w:val="24"/>
        </w:rPr>
        <w:t xml:space="preserve"> periodo de pago</w:t>
      </w:r>
      <w:r w:rsidR="00B14F24" w:rsidRPr="00B97D10">
        <w:rPr>
          <w:rFonts w:ascii="Candara" w:hAnsi="Candara"/>
          <w:sz w:val="24"/>
          <w:szCs w:val="24"/>
        </w:rPr>
        <w:t xml:space="preserve"> </w:t>
      </w:r>
      <w:r w:rsidR="004214E5" w:rsidRPr="00B97D10">
        <w:rPr>
          <w:rFonts w:ascii="Candara" w:hAnsi="Candara"/>
          <w:sz w:val="24"/>
          <w:szCs w:val="24"/>
        </w:rPr>
        <w:t xml:space="preserve">por un monto total de 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$</w:t>
      </w:r>
      <w:r w:rsidR="006200AD">
        <w:rPr>
          <w:rFonts w:ascii="Candara" w:eastAsia="MS Mincho" w:hAnsi="Candara" w:cs="Arial"/>
          <w:sz w:val="24"/>
          <w:szCs w:val="24"/>
          <w:lang w:val="es-ES_tradnl" w:eastAsia="en-US"/>
        </w:rPr>
        <w:t>1</w:t>
      </w:r>
      <w:r w:rsidR="007414D8">
        <w:rPr>
          <w:rFonts w:ascii="Candara" w:eastAsia="MS Mincho" w:hAnsi="Candara" w:cs="Arial"/>
          <w:sz w:val="24"/>
          <w:szCs w:val="24"/>
          <w:lang w:val="es-ES_tradnl" w:eastAsia="en-US"/>
        </w:rPr>
        <w:t>6</w:t>
      </w:r>
      <w:r w:rsidR="004251BA">
        <w:rPr>
          <w:rFonts w:ascii="Candara" w:eastAsia="MS Mincho" w:hAnsi="Candara" w:cs="Arial"/>
          <w:sz w:val="24"/>
          <w:szCs w:val="24"/>
          <w:lang w:val="es-ES_tradnl" w:eastAsia="en-US"/>
        </w:rPr>
        <w:t>5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,</w:t>
      </w:r>
      <w:r w:rsidR="007414D8">
        <w:rPr>
          <w:rFonts w:ascii="Candara" w:eastAsia="MS Mincho" w:hAnsi="Candara" w:cs="Arial"/>
          <w:sz w:val="24"/>
          <w:szCs w:val="24"/>
          <w:lang w:val="es-ES_tradnl" w:eastAsia="en-US"/>
        </w:rPr>
        <w:t>0</w:t>
      </w:r>
      <w:r w:rsidR="004251BA">
        <w:rPr>
          <w:rFonts w:ascii="Candara" w:eastAsia="MS Mincho" w:hAnsi="Candara" w:cs="Arial"/>
          <w:sz w:val="24"/>
          <w:szCs w:val="24"/>
          <w:lang w:val="es-ES_tradnl" w:eastAsia="en-US"/>
        </w:rPr>
        <w:t>60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.00</w:t>
      </w:r>
      <w:r w:rsidR="00AF04F6" w:rsidRPr="00B97D10">
        <w:rPr>
          <w:rFonts w:ascii="Candara" w:hAnsi="Candara"/>
          <w:sz w:val="24"/>
          <w:szCs w:val="24"/>
        </w:rPr>
        <w:t xml:space="preserve">, </w:t>
      </w:r>
      <w:r w:rsidRPr="00B97D10">
        <w:rPr>
          <w:rFonts w:ascii="Candara" w:hAnsi="Candara"/>
          <w:sz w:val="24"/>
          <w:szCs w:val="24"/>
        </w:rPr>
        <w:t>manifestando su aprobación por unanimidad</w:t>
      </w:r>
      <w:r w:rsidR="00B14F24" w:rsidRPr="00B97D10">
        <w:rPr>
          <w:rFonts w:ascii="Candara" w:hAnsi="Candara"/>
          <w:sz w:val="24"/>
          <w:szCs w:val="24"/>
        </w:rPr>
        <w:t>.</w:t>
      </w:r>
    </w:p>
    <w:p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25BB6" w:rsidRDefault="009B2624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</w:t>
      </w:r>
      <w:r w:rsidR="00696789" w:rsidRPr="00B97D10">
        <w:rPr>
          <w:rFonts w:ascii="Candara" w:hAnsi="Candara"/>
          <w:sz w:val="24"/>
          <w:szCs w:val="24"/>
        </w:rPr>
        <w:t xml:space="preserve"> </w:t>
      </w:r>
      <w:r w:rsidR="000E7A7B" w:rsidRPr="00B97D10">
        <w:rPr>
          <w:rFonts w:ascii="Candara" w:hAnsi="Candara"/>
          <w:sz w:val="24"/>
          <w:szCs w:val="24"/>
        </w:rPr>
        <w:t>asunto</w:t>
      </w:r>
      <w:r w:rsidR="000E7A7B">
        <w:rPr>
          <w:rFonts w:ascii="Candara" w:hAnsi="Candara"/>
          <w:sz w:val="24"/>
          <w:szCs w:val="24"/>
        </w:rPr>
        <w:t>s varios</w:t>
      </w:r>
      <w:r>
        <w:rPr>
          <w:rFonts w:ascii="Candara" w:hAnsi="Candara"/>
          <w:sz w:val="24"/>
          <w:szCs w:val="24"/>
        </w:rPr>
        <w:t xml:space="preserve">, la Lic. </w:t>
      </w:r>
      <w:proofErr w:type="spellStart"/>
      <w:r>
        <w:rPr>
          <w:rFonts w:ascii="Candara" w:hAnsi="Candara"/>
          <w:sz w:val="24"/>
          <w:szCs w:val="24"/>
        </w:rPr>
        <w:t>Nayely</w:t>
      </w:r>
      <w:proofErr w:type="spellEnd"/>
      <w:r>
        <w:rPr>
          <w:rFonts w:ascii="Candara" w:hAnsi="Candara"/>
          <w:sz w:val="24"/>
          <w:szCs w:val="24"/>
        </w:rPr>
        <w:t xml:space="preserve"> Ordaz indica que en la sesión anterior el Comité decidió </w:t>
      </w:r>
      <w:r>
        <w:rPr>
          <w:rFonts w:ascii="Candara" w:hAnsi="Candara"/>
          <w:sz w:val="24"/>
          <w:szCs w:val="24"/>
        </w:rPr>
        <w:t xml:space="preserve">como medida de precaución y atendiendo al tema financiero detener el </w:t>
      </w:r>
      <w:r>
        <w:rPr>
          <w:rFonts w:ascii="Candara" w:hAnsi="Candara"/>
          <w:sz w:val="24"/>
          <w:szCs w:val="24"/>
        </w:rPr>
        <w:t>ingreso</w:t>
      </w:r>
      <w:r>
        <w:rPr>
          <w:rFonts w:ascii="Candara" w:hAnsi="Candara"/>
          <w:sz w:val="24"/>
          <w:szCs w:val="24"/>
        </w:rPr>
        <w:t xml:space="preserve"> de participantes,</w:t>
      </w:r>
      <w:r>
        <w:rPr>
          <w:rFonts w:ascii="Candara" w:hAnsi="Candara"/>
          <w:sz w:val="24"/>
          <w:szCs w:val="24"/>
        </w:rPr>
        <w:t xml:space="preserve"> sin embargo al tener la aprobación de la </w:t>
      </w:r>
      <w:r>
        <w:rPr>
          <w:rFonts w:ascii="Candara" w:hAnsi="Candara"/>
          <w:sz w:val="24"/>
          <w:szCs w:val="24"/>
        </w:rPr>
        <w:t>reasignación de recursos</w:t>
      </w:r>
      <w:r>
        <w:rPr>
          <w:rFonts w:ascii="Candara" w:hAnsi="Candara"/>
          <w:sz w:val="24"/>
          <w:szCs w:val="24"/>
        </w:rPr>
        <w:t xml:space="preserve"> por el Pleno del </w:t>
      </w:r>
      <w:r w:rsidR="00DC6859">
        <w:rPr>
          <w:rFonts w:ascii="Candara" w:hAnsi="Candara"/>
          <w:sz w:val="24"/>
          <w:szCs w:val="24"/>
        </w:rPr>
        <w:t>Ayuntamiento</w:t>
      </w:r>
      <w:r>
        <w:rPr>
          <w:rFonts w:ascii="Candara" w:hAnsi="Candara"/>
          <w:sz w:val="24"/>
          <w:szCs w:val="24"/>
        </w:rPr>
        <w:t>, estarían ya en posibilidades</w:t>
      </w:r>
      <w:r w:rsidR="00F05277">
        <w:rPr>
          <w:rFonts w:ascii="Candara" w:hAnsi="Candara"/>
          <w:sz w:val="24"/>
          <w:szCs w:val="24"/>
        </w:rPr>
        <w:t xml:space="preserve"> de poder ingresar a personas nuevas al programa</w:t>
      </w:r>
      <w:r w:rsidR="00DC6859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="00DC6859">
        <w:rPr>
          <w:rFonts w:ascii="Candara" w:hAnsi="Candara"/>
          <w:sz w:val="24"/>
          <w:szCs w:val="24"/>
        </w:rPr>
        <w:t xml:space="preserve">propone permitir el ingreso </w:t>
      </w:r>
      <w:r>
        <w:rPr>
          <w:rFonts w:ascii="Candara" w:hAnsi="Candara"/>
          <w:sz w:val="24"/>
          <w:szCs w:val="24"/>
        </w:rPr>
        <w:t>a partir del día 12</w:t>
      </w:r>
      <w:r w:rsidR="00DC6859">
        <w:rPr>
          <w:rFonts w:ascii="Candara" w:hAnsi="Candara"/>
          <w:sz w:val="24"/>
          <w:szCs w:val="24"/>
        </w:rPr>
        <w:t xml:space="preserve"> de julio del presente año</w:t>
      </w:r>
      <w:r w:rsidR="00F05277">
        <w:rPr>
          <w:rFonts w:ascii="Candara" w:hAnsi="Candara"/>
          <w:sz w:val="24"/>
          <w:szCs w:val="24"/>
        </w:rPr>
        <w:t xml:space="preserve">. Somete a aprobación </w:t>
      </w:r>
      <w:r w:rsidR="00DC6859">
        <w:rPr>
          <w:rFonts w:ascii="Candara" w:hAnsi="Candara"/>
          <w:sz w:val="24"/>
          <w:szCs w:val="24"/>
        </w:rPr>
        <w:t>de los miembros del C</w:t>
      </w:r>
      <w:r w:rsidR="00225BB6">
        <w:rPr>
          <w:rFonts w:ascii="Candara" w:hAnsi="Candara"/>
          <w:sz w:val="24"/>
          <w:szCs w:val="24"/>
        </w:rPr>
        <w:t xml:space="preserve">omité la propuesta anterior, manifestando su aprobación por unanimidad. </w:t>
      </w:r>
    </w:p>
    <w:p w:rsidR="009B2624" w:rsidRDefault="009B2624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C16E1" w:rsidRPr="00B97D10" w:rsidRDefault="00225BB6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Sin más asuntos varios por</w:t>
      </w:r>
      <w:r w:rsidR="00CC16E1" w:rsidRPr="00B97D10">
        <w:rPr>
          <w:rFonts w:ascii="Candara" w:hAnsi="Candara"/>
          <w:sz w:val="24"/>
          <w:szCs w:val="24"/>
        </w:rPr>
        <w:t xml:space="preserve"> tratar, se da por concluida la sesión, firman la presente Acta los miembros del Comité Técnico de Valoración participantes.</w:t>
      </w:r>
    </w:p>
    <w:p w:rsidR="00CC16E1" w:rsidRPr="00B97D10" w:rsidRDefault="00CC16E1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Pr="00B97D1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3588E" w:rsidRDefault="00E3588E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P. David Mendoza Pérez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</w:t>
      </w:r>
      <w:r>
        <w:rPr>
          <w:rFonts w:ascii="Candara" w:hAnsi="Candara"/>
          <w:sz w:val="24"/>
          <w:szCs w:val="24"/>
        </w:rPr>
        <w:t>ación de la Tesorería Municipal</w:t>
      </w:r>
    </w:p>
    <w:p w:rsidR="000E7A7B" w:rsidRPr="00B97D10" w:rsidRDefault="000E7A7B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96789" w:rsidRPr="00B97D10" w:rsidRDefault="0069678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B97D10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</w:p>
    <w:p w:rsidR="000E7A7B" w:rsidRPr="00B97D10" w:rsidRDefault="000E7A7B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C3F82" w:rsidRPr="00B97D10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DC6859" w:rsidRDefault="00DC685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Heriberto Murguía Ángel</w:t>
      </w:r>
    </w:p>
    <w:p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Director </w:t>
      </w:r>
      <w:r w:rsidRPr="00F37157">
        <w:rPr>
          <w:rFonts w:ascii="Candara" w:hAnsi="Candara"/>
          <w:sz w:val="24"/>
          <w:szCs w:val="24"/>
        </w:rPr>
        <w:t>de Participación</w:t>
      </w:r>
      <w:r w:rsidRPr="00AE0D69">
        <w:rPr>
          <w:rFonts w:ascii="Candara" w:hAnsi="Candara"/>
          <w:sz w:val="24"/>
          <w:szCs w:val="24"/>
        </w:rPr>
        <w:t xml:space="preserve"> Ciudadana;</w:t>
      </w:r>
    </w:p>
    <w:p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</w:t>
      </w:r>
    </w:p>
    <w:p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proofErr w:type="spellStart"/>
      <w:r>
        <w:rPr>
          <w:rFonts w:ascii="Candara" w:hAnsi="Candara"/>
          <w:sz w:val="24"/>
          <w:szCs w:val="24"/>
        </w:rPr>
        <w:t>Nayely</w:t>
      </w:r>
      <w:proofErr w:type="spellEnd"/>
      <w:r>
        <w:rPr>
          <w:rFonts w:ascii="Candara" w:hAnsi="Candara"/>
          <w:sz w:val="24"/>
          <w:szCs w:val="24"/>
        </w:rPr>
        <w:t xml:space="preserve"> Ordaz Fernández</w:t>
      </w:r>
    </w:p>
    <w:p w:rsidR="00C95869" w:rsidRPr="00AE0D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</w:t>
      </w:r>
      <w:r w:rsidRPr="00AE0D69">
        <w:rPr>
          <w:rFonts w:ascii="Candara" w:hAnsi="Candara"/>
          <w:sz w:val="24"/>
          <w:szCs w:val="24"/>
        </w:rPr>
        <w:t xml:space="preserve"> 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374027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88" w:rsidRDefault="00373E88" w:rsidP="001E15EF">
      <w:pPr>
        <w:spacing w:after="0" w:line="240" w:lineRule="auto"/>
      </w:pPr>
      <w:r>
        <w:separator/>
      </w:r>
    </w:p>
  </w:endnote>
  <w:endnote w:type="continuationSeparator" w:id="0">
    <w:p w:rsidR="00373E88" w:rsidRDefault="00373E88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778875"/>
      <w:docPartObj>
        <w:docPartGallery w:val="Page Numbers (Bottom of Page)"/>
        <w:docPartUnique/>
      </w:docPartObj>
    </w:sdtPr>
    <w:sdtContent>
      <w:sdt>
        <w:sdtPr>
          <w:id w:val="-1327357035"/>
          <w:docPartObj>
            <w:docPartGallery w:val="Page Numbers (Top of Page)"/>
            <w:docPartUnique/>
          </w:docPartObj>
        </w:sdtPr>
        <w:sdtContent>
          <w:p w:rsidR="00373E88" w:rsidRDefault="00373E8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5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5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E88" w:rsidRDefault="00373E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88" w:rsidRDefault="00373E88" w:rsidP="001E15EF">
      <w:pPr>
        <w:spacing w:after="0" w:line="240" w:lineRule="auto"/>
      </w:pPr>
      <w:r>
        <w:separator/>
      </w:r>
    </w:p>
  </w:footnote>
  <w:footnote w:type="continuationSeparator" w:id="0">
    <w:p w:rsidR="00373E88" w:rsidRDefault="00373E88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5385E"/>
    <w:rsid w:val="00061F9C"/>
    <w:rsid w:val="00072EAD"/>
    <w:rsid w:val="0007786B"/>
    <w:rsid w:val="00093027"/>
    <w:rsid w:val="000949AE"/>
    <w:rsid w:val="00097C05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E7A7B"/>
    <w:rsid w:val="000F142C"/>
    <w:rsid w:val="000F2589"/>
    <w:rsid w:val="00101F9B"/>
    <w:rsid w:val="00102E3F"/>
    <w:rsid w:val="00103C25"/>
    <w:rsid w:val="00106FA9"/>
    <w:rsid w:val="0011453B"/>
    <w:rsid w:val="00124A92"/>
    <w:rsid w:val="00131D80"/>
    <w:rsid w:val="00134331"/>
    <w:rsid w:val="00134779"/>
    <w:rsid w:val="00141E6D"/>
    <w:rsid w:val="0015024B"/>
    <w:rsid w:val="00166C12"/>
    <w:rsid w:val="0017089B"/>
    <w:rsid w:val="00173942"/>
    <w:rsid w:val="00174615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872"/>
    <w:rsid w:val="001F0E89"/>
    <w:rsid w:val="001F36B1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24ED"/>
    <w:rsid w:val="00243FA1"/>
    <w:rsid w:val="00250471"/>
    <w:rsid w:val="00250E3C"/>
    <w:rsid w:val="00256FE0"/>
    <w:rsid w:val="00264CD7"/>
    <w:rsid w:val="002654E0"/>
    <w:rsid w:val="00267146"/>
    <w:rsid w:val="0027260E"/>
    <w:rsid w:val="002742F0"/>
    <w:rsid w:val="00277CE8"/>
    <w:rsid w:val="00283693"/>
    <w:rsid w:val="00297901"/>
    <w:rsid w:val="002A0636"/>
    <w:rsid w:val="002A0801"/>
    <w:rsid w:val="002B086E"/>
    <w:rsid w:val="002B3A0A"/>
    <w:rsid w:val="002B491C"/>
    <w:rsid w:val="002C186D"/>
    <w:rsid w:val="002C29FB"/>
    <w:rsid w:val="002C559B"/>
    <w:rsid w:val="002D344C"/>
    <w:rsid w:val="002E641E"/>
    <w:rsid w:val="002E7C79"/>
    <w:rsid w:val="002F4BC8"/>
    <w:rsid w:val="002F4FB0"/>
    <w:rsid w:val="002F5314"/>
    <w:rsid w:val="00303397"/>
    <w:rsid w:val="00305926"/>
    <w:rsid w:val="00312445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52C59"/>
    <w:rsid w:val="00356686"/>
    <w:rsid w:val="003579E7"/>
    <w:rsid w:val="00357AC9"/>
    <w:rsid w:val="0036677A"/>
    <w:rsid w:val="00370552"/>
    <w:rsid w:val="00373011"/>
    <w:rsid w:val="00373E88"/>
    <w:rsid w:val="00374027"/>
    <w:rsid w:val="003849A3"/>
    <w:rsid w:val="00384F79"/>
    <w:rsid w:val="00387145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4D33"/>
    <w:rsid w:val="003F7E7D"/>
    <w:rsid w:val="00403B76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5AC9"/>
    <w:rsid w:val="004B7E61"/>
    <w:rsid w:val="004C0309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7D15"/>
    <w:rsid w:val="0052244A"/>
    <w:rsid w:val="00526663"/>
    <w:rsid w:val="00526839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C190A"/>
    <w:rsid w:val="005C4215"/>
    <w:rsid w:val="005D4763"/>
    <w:rsid w:val="005E6E7C"/>
    <w:rsid w:val="005F12E4"/>
    <w:rsid w:val="005F211C"/>
    <w:rsid w:val="005F293A"/>
    <w:rsid w:val="005F48C8"/>
    <w:rsid w:val="006012BC"/>
    <w:rsid w:val="0060277D"/>
    <w:rsid w:val="0060627B"/>
    <w:rsid w:val="0060708D"/>
    <w:rsid w:val="006071AE"/>
    <w:rsid w:val="00610685"/>
    <w:rsid w:val="006123F2"/>
    <w:rsid w:val="006174FC"/>
    <w:rsid w:val="006200AD"/>
    <w:rsid w:val="00623DCF"/>
    <w:rsid w:val="00625546"/>
    <w:rsid w:val="006306D8"/>
    <w:rsid w:val="00631F28"/>
    <w:rsid w:val="0063662E"/>
    <w:rsid w:val="006533F0"/>
    <w:rsid w:val="00654C2B"/>
    <w:rsid w:val="00657D17"/>
    <w:rsid w:val="0066131A"/>
    <w:rsid w:val="00663CA9"/>
    <w:rsid w:val="006661A8"/>
    <w:rsid w:val="00667B22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504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973"/>
    <w:rsid w:val="006F6751"/>
    <w:rsid w:val="006F7935"/>
    <w:rsid w:val="00701046"/>
    <w:rsid w:val="0070267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9A1"/>
    <w:rsid w:val="0078664A"/>
    <w:rsid w:val="00792C4B"/>
    <w:rsid w:val="007A1D1F"/>
    <w:rsid w:val="007B1B4A"/>
    <w:rsid w:val="007B2535"/>
    <w:rsid w:val="007B3B59"/>
    <w:rsid w:val="007B4850"/>
    <w:rsid w:val="007C22FA"/>
    <w:rsid w:val="007C461F"/>
    <w:rsid w:val="007C5F80"/>
    <w:rsid w:val="007D1720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A03C8"/>
    <w:rsid w:val="008A1BEB"/>
    <w:rsid w:val="008A1FF1"/>
    <w:rsid w:val="008B1A92"/>
    <w:rsid w:val="008B39FC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F1211"/>
    <w:rsid w:val="008F1558"/>
    <w:rsid w:val="008F1EA2"/>
    <w:rsid w:val="008F2994"/>
    <w:rsid w:val="008F53BF"/>
    <w:rsid w:val="0090661B"/>
    <w:rsid w:val="00911075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368E"/>
    <w:rsid w:val="00995AD5"/>
    <w:rsid w:val="009B103F"/>
    <w:rsid w:val="009B2069"/>
    <w:rsid w:val="009B214A"/>
    <w:rsid w:val="009B2624"/>
    <w:rsid w:val="009B5E1D"/>
    <w:rsid w:val="009B6815"/>
    <w:rsid w:val="009B6FC8"/>
    <w:rsid w:val="009B7C0E"/>
    <w:rsid w:val="009C4EE7"/>
    <w:rsid w:val="009C5F14"/>
    <w:rsid w:val="009D0FC8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B7F5E"/>
    <w:rsid w:val="00AC0E5A"/>
    <w:rsid w:val="00AC3920"/>
    <w:rsid w:val="00AC4DCB"/>
    <w:rsid w:val="00AC52F6"/>
    <w:rsid w:val="00AC5B5F"/>
    <w:rsid w:val="00AD663D"/>
    <w:rsid w:val="00AE0D69"/>
    <w:rsid w:val="00AF04F6"/>
    <w:rsid w:val="00AF1E9E"/>
    <w:rsid w:val="00AF2269"/>
    <w:rsid w:val="00AF2C7A"/>
    <w:rsid w:val="00B027E3"/>
    <w:rsid w:val="00B10B87"/>
    <w:rsid w:val="00B10E2F"/>
    <w:rsid w:val="00B14F24"/>
    <w:rsid w:val="00B15912"/>
    <w:rsid w:val="00B1602D"/>
    <w:rsid w:val="00B17930"/>
    <w:rsid w:val="00B203AE"/>
    <w:rsid w:val="00B21F71"/>
    <w:rsid w:val="00B27EFD"/>
    <w:rsid w:val="00B3193D"/>
    <w:rsid w:val="00B420B9"/>
    <w:rsid w:val="00B43F62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7B30"/>
    <w:rsid w:val="00BB239F"/>
    <w:rsid w:val="00BB7537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6E5E"/>
    <w:rsid w:val="00C42C36"/>
    <w:rsid w:val="00C50A5A"/>
    <w:rsid w:val="00C50AC6"/>
    <w:rsid w:val="00C55CA6"/>
    <w:rsid w:val="00C6562F"/>
    <w:rsid w:val="00C759B8"/>
    <w:rsid w:val="00C75C3F"/>
    <w:rsid w:val="00C82CD2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4B2C"/>
    <w:rsid w:val="00CF6FC4"/>
    <w:rsid w:val="00D00AB9"/>
    <w:rsid w:val="00D050A7"/>
    <w:rsid w:val="00D0647B"/>
    <w:rsid w:val="00D20CEE"/>
    <w:rsid w:val="00D256D6"/>
    <w:rsid w:val="00D34096"/>
    <w:rsid w:val="00D34FEA"/>
    <w:rsid w:val="00D407A6"/>
    <w:rsid w:val="00D430DC"/>
    <w:rsid w:val="00D448AD"/>
    <w:rsid w:val="00D45766"/>
    <w:rsid w:val="00D4693D"/>
    <w:rsid w:val="00D52C36"/>
    <w:rsid w:val="00D541FD"/>
    <w:rsid w:val="00D574F7"/>
    <w:rsid w:val="00D62DD9"/>
    <w:rsid w:val="00D72D05"/>
    <w:rsid w:val="00D8257F"/>
    <w:rsid w:val="00D944DE"/>
    <w:rsid w:val="00D9741D"/>
    <w:rsid w:val="00DA2656"/>
    <w:rsid w:val="00DA2DD2"/>
    <w:rsid w:val="00DA5B44"/>
    <w:rsid w:val="00DB0CC8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983"/>
    <w:rsid w:val="00DF4466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6784D"/>
    <w:rsid w:val="00E74307"/>
    <w:rsid w:val="00E86438"/>
    <w:rsid w:val="00E95383"/>
    <w:rsid w:val="00EA4C62"/>
    <w:rsid w:val="00EB2487"/>
    <w:rsid w:val="00EB7347"/>
    <w:rsid w:val="00EC30C2"/>
    <w:rsid w:val="00ED0788"/>
    <w:rsid w:val="00ED42D7"/>
    <w:rsid w:val="00ED5476"/>
    <w:rsid w:val="00ED63B3"/>
    <w:rsid w:val="00EE0D00"/>
    <w:rsid w:val="00EE4F6E"/>
    <w:rsid w:val="00EF0B95"/>
    <w:rsid w:val="00EF1C02"/>
    <w:rsid w:val="00EF3C3A"/>
    <w:rsid w:val="00F019CC"/>
    <w:rsid w:val="00F05277"/>
    <w:rsid w:val="00F1062F"/>
    <w:rsid w:val="00F21231"/>
    <w:rsid w:val="00F22E83"/>
    <w:rsid w:val="00F231EF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6695"/>
    <w:rsid w:val="00F67235"/>
    <w:rsid w:val="00F71AAB"/>
    <w:rsid w:val="00F74288"/>
    <w:rsid w:val="00F8408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E2B7B"/>
    <w:rsid w:val="00FE4DD0"/>
    <w:rsid w:val="00FE643C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280E-81F8-4E22-939D-8875B6F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1484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Hewlett-Packard Company</cp:lastModifiedBy>
  <cp:revision>110</cp:revision>
  <cp:lastPrinted>2022-07-12T19:51:00Z</cp:lastPrinted>
  <dcterms:created xsi:type="dcterms:W3CDTF">2021-06-10T16:08:00Z</dcterms:created>
  <dcterms:modified xsi:type="dcterms:W3CDTF">2022-07-12T19:56:00Z</dcterms:modified>
</cp:coreProperties>
</file>