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7" w:rsidRDefault="003F0157" w:rsidP="003F0157">
      <w:r>
        <w:t xml:space="preserve">                                                                                                                                                                             </w:t>
      </w:r>
    </w:p>
    <w:p w:rsidR="003F0157" w:rsidRDefault="003F0157" w:rsidP="003F0157">
      <w:pPr>
        <w:jc w:val="right"/>
        <w:rPr>
          <w:rFonts w:ascii="Arial" w:hAnsi="Arial" w:cs="Arial"/>
          <w:b/>
        </w:rPr>
      </w:pPr>
    </w:p>
    <w:p w:rsidR="003F0157" w:rsidRPr="00807C0C" w:rsidRDefault="003F0157" w:rsidP="003F0157">
      <w:pPr>
        <w:jc w:val="right"/>
        <w:rPr>
          <w:rFonts w:ascii="Arial" w:hAnsi="Arial" w:cs="Arial"/>
          <w:b/>
        </w:rPr>
      </w:pPr>
      <w:r w:rsidRPr="00807C0C">
        <w:rPr>
          <w:rFonts w:ascii="Arial" w:hAnsi="Arial" w:cs="Arial"/>
          <w:b/>
        </w:rPr>
        <w:t>COORDINACION GENERAL DE CONSTRUCCION DE LA COMUNIDAD</w:t>
      </w:r>
    </w:p>
    <w:p w:rsidR="003F0157" w:rsidRPr="00807C0C" w:rsidRDefault="003F0157" w:rsidP="003F0157">
      <w:pPr>
        <w:jc w:val="right"/>
        <w:rPr>
          <w:rFonts w:ascii="Arial" w:hAnsi="Arial" w:cs="Arial"/>
          <w:b/>
        </w:rPr>
      </w:pPr>
      <w:r w:rsidRPr="00807C0C">
        <w:rPr>
          <w:rFonts w:ascii="Arial" w:hAnsi="Arial" w:cs="Arial"/>
          <w:b/>
        </w:rPr>
        <w:t>Dirección de Participación Ciudadana</w:t>
      </w:r>
    </w:p>
    <w:p w:rsidR="003F0157" w:rsidRPr="00807C0C" w:rsidRDefault="003F0157" w:rsidP="003F0157">
      <w:pPr>
        <w:jc w:val="right"/>
        <w:rPr>
          <w:rFonts w:ascii="Arial" w:hAnsi="Arial" w:cs="Arial"/>
          <w:b/>
          <w:i/>
        </w:rPr>
      </w:pPr>
    </w:p>
    <w:p w:rsidR="003F0157" w:rsidRDefault="003F0157" w:rsidP="003F0157">
      <w:pPr>
        <w:jc w:val="right"/>
        <w:rPr>
          <w:rFonts w:ascii="Arial" w:hAnsi="Arial" w:cs="Arial"/>
          <w:b/>
        </w:rPr>
      </w:pPr>
      <w:r w:rsidRPr="00807C0C">
        <w:rPr>
          <w:rFonts w:ascii="Arial" w:hAnsi="Arial" w:cs="Arial"/>
          <w:b/>
        </w:rPr>
        <w:t xml:space="preserve">Asunto: </w:t>
      </w:r>
      <w:r>
        <w:rPr>
          <w:rFonts w:ascii="Arial" w:hAnsi="Arial" w:cs="Arial"/>
          <w:b/>
        </w:rPr>
        <w:t>Informe trimestral</w:t>
      </w:r>
      <w:r>
        <w:rPr>
          <w:rFonts w:ascii="Arial" w:hAnsi="Arial" w:cs="Arial"/>
          <w:b/>
        </w:rPr>
        <w:t xml:space="preserve"> de abril a junio del 2022</w:t>
      </w:r>
    </w:p>
    <w:p w:rsidR="003F0157" w:rsidRPr="00807C0C" w:rsidRDefault="003F0157" w:rsidP="003F0157">
      <w:pPr>
        <w:jc w:val="right"/>
        <w:rPr>
          <w:rFonts w:ascii="Arial" w:hAnsi="Arial" w:cs="Arial"/>
          <w:b/>
        </w:rPr>
      </w:pPr>
    </w:p>
    <w:p w:rsidR="003F0157" w:rsidRDefault="003F0157" w:rsidP="003F0157">
      <w:pPr>
        <w:pStyle w:val="Sinespaciado"/>
        <w:jc w:val="both"/>
        <w:rPr>
          <w:rFonts w:ascii="Arial" w:hAnsi="Arial" w:cs="Arial"/>
          <w:b/>
          <w:smallCaps/>
          <w:sz w:val="24"/>
          <w:szCs w:val="24"/>
        </w:rPr>
      </w:pPr>
    </w:p>
    <w:p w:rsidR="003F0157" w:rsidRDefault="003F0157" w:rsidP="003F0157">
      <w:pPr>
        <w:jc w:val="both"/>
        <w:rPr>
          <w:rFonts w:ascii="Arial" w:hAnsi="Arial" w:cs="Arial"/>
        </w:rPr>
      </w:pPr>
      <w:bookmarkStart w:id="0" w:name="_GoBack"/>
      <w:bookmarkEnd w:id="0"/>
    </w:p>
    <w:p w:rsidR="003F0157" w:rsidRDefault="003F0157" w:rsidP="003F0157">
      <w:pPr>
        <w:jc w:val="both"/>
        <w:rPr>
          <w:rFonts w:ascii="Arial" w:hAnsi="Arial" w:cs="Arial"/>
        </w:rPr>
      </w:pPr>
      <w:r>
        <w:rPr>
          <w:rFonts w:ascii="Arial" w:hAnsi="Arial" w:cs="Arial"/>
        </w:rPr>
        <w:t xml:space="preserve">Por este conducto reciba un cordial saludo, ocasión que aprovecho remitirle el informe trimestral del periodo de </w:t>
      </w:r>
      <w:r>
        <w:rPr>
          <w:rFonts w:ascii="Arial" w:hAnsi="Arial" w:cs="Arial"/>
        </w:rPr>
        <w:tab/>
      </w:r>
      <w:r>
        <w:rPr>
          <w:rFonts w:ascii="Arial" w:hAnsi="Arial" w:cs="Arial"/>
          <w:b/>
        </w:rPr>
        <w:t>abril a junio del 2022</w:t>
      </w:r>
      <w:r>
        <w:rPr>
          <w:rFonts w:ascii="Arial" w:hAnsi="Arial" w:cs="Arial"/>
          <w:b/>
        </w:rPr>
        <w:t xml:space="preserve"> de la dirección de Participación ciudadana</w:t>
      </w:r>
      <w:r w:rsidRPr="00B37842">
        <w:rPr>
          <w:rFonts w:ascii="Arial" w:hAnsi="Arial" w:cs="Arial"/>
          <w:b/>
        </w:rPr>
        <w:t>.</w:t>
      </w:r>
      <w:r>
        <w:rPr>
          <w:rFonts w:ascii="Arial" w:hAnsi="Arial" w:cs="Arial"/>
          <w:b/>
        </w:rPr>
        <w:t xml:space="preserve"> </w:t>
      </w:r>
      <w:r w:rsidRPr="0082530C">
        <w:rPr>
          <w:rFonts w:ascii="Arial" w:hAnsi="Arial" w:cs="Arial"/>
        </w:rPr>
        <w:t xml:space="preserve"> De acuerdo al artículo 8</w:t>
      </w:r>
      <w:r>
        <w:rPr>
          <w:rFonts w:ascii="Arial" w:hAnsi="Arial" w:cs="Arial"/>
        </w:rPr>
        <w:t>,</w:t>
      </w:r>
      <w:r w:rsidRPr="0082530C">
        <w:rPr>
          <w:rFonts w:ascii="Arial" w:hAnsi="Arial" w:cs="Arial"/>
        </w:rPr>
        <w:t xml:space="preserve"> fracción </w:t>
      </w:r>
      <w:r>
        <w:rPr>
          <w:rFonts w:ascii="Arial" w:hAnsi="Arial" w:cs="Arial"/>
        </w:rPr>
        <w:t>VI, inciso l) de la Ley de Trans</w:t>
      </w:r>
      <w:r w:rsidRPr="0082530C">
        <w:rPr>
          <w:rFonts w:ascii="Arial" w:hAnsi="Arial" w:cs="Arial"/>
        </w:rPr>
        <w:t>parencia</w:t>
      </w:r>
      <w:r>
        <w:rPr>
          <w:rFonts w:ascii="Arial" w:hAnsi="Arial" w:cs="Arial"/>
        </w:rPr>
        <w:t xml:space="preserve"> y Acceso a la Información del E</w:t>
      </w:r>
      <w:r w:rsidRPr="0082530C">
        <w:rPr>
          <w:rFonts w:ascii="Arial" w:hAnsi="Arial" w:cs="Arial"/>
        </w:rPr>
        <w:t>stado de Jalisco y sus Municipios.</w:t>
      </w:r>
    </w:p>
    <w:p w:rsidR="003F0157" w:rsidRDefault="003F0157" w:rsidP="003F0157">
      <w:pPr>
        <w:jc w:val="both"/>
        <w:rPr>
          <w:rFonts w:ascii="Arial" w:hAnsi="Arial" w:cs="Arial"/>
        </w:rPr>
      </w:pPr>
    </w:p>
    <w:p w:rsidR="003F0157" w:rsidRPr="005C278A" w:rsidRDefault="003F0157" w:rsidP="003F0157">
      <w:pPr>
        <w:pStyle w:val="Sinespaciado"/>
        <w:jc w:val="both"/>
        <w:rPr>
          <w:color w:val="000000"/>
        </w:rPr>
      </w:pPr>
      <w:r w:rsidRPr="005C278A">
        <w:rPr>
          <w:color w:val="000000"/>
        </w:rPr>
        <w:t xml:space="preserve">La participación ciudadana </w:t>
      </w:r>
      <w:r w:rsidRPr="005C278A">
        <w:rPr>
          <w:shd w:val="clear" w:color="auto" w:fill="FFFFFF"/>
        </w:rPr>
        <w:t>Es el derecho de la ciudadanía a participar directamente en la toma y ejecución de las decisiones públicas fundamentales, así como en la resolución de problemas de interés general. Mediante la participación ciudadana se puede intervenir y colaborar, individual o colectivamente, en las decisiones públicas, en la formulación, ejecución y evaluación de las políticas, programas y actos de gobierno.</w:t>
      </w:r>
      <w:r w:rsidRPr="005C278A">
        <w:br/>
      </w:r>
      <w:r w:rsidRPr="005C278A">
        <w:rPr>
          <w:shd w:val="clear" w:color="auto" w:fill="FFFFFF"/>
        </w:rPr>
        <w:t xml:space="preserve">Entendemos por participación ciudadana, el involucramiento activo de los ciudadanos en aquellos procesos de toma de decisiones </w:t>
      </w:r>
      <w:r>
        <w:rPr>
          <w:shd w:val="clear" w:color="auto" w:fill="FFFFFF"/>
        </w:rPr>
        <w:t xml:space="preserve">públicas que tienen repercusión </w:t>
      </w:r>
      <w:r w:rsidRPr="005C278A">
        <w:rPr>
          <w:shd w:val="clear" w:color="auto" w:fill="FFFFFF"/>
        </w:rPr>
        <w:t>en</w:t>
      </w:r>
      <w:r>
        <w:rPr>
          <w:shd w:val="clear" w:color="auto" w:fill="FFFFFF"/>
        </w:rPr>
        <w:t xml:space="preserve"> </w:t>
      </w:r>
      <w:r w:rsidRPr="005C278A">
        <w:rPr>
          <w:shd w:val="clear" w:color="auto" w:fill="FFFFFF"/>
        </w:rPr>
        <w:t>sus vidas.</w:t>
      </w:r>
      <w:r w:rsidRPr="005C278A">
        <w:br/>
      </w:r>
      <w:r w:rsidRPr="005C278A">
        <w:rPr>
          <w:shd w:val="clear" w:color="auto" w:fill="FFFFFF"/>
        </w:rPr>
        <w:t>Con la participación se contribuye a la solución de problemas de interés general y al mejoramiento de las normas que regulan las relaciones en la comunidad.</w:t>
      </w:r>
    </w:p>
    <w:p w:rsidR="003F0157" w:rsidRDefault="003F0157" w:rsidP="003F0157">
      <w:pPr>
        <w:jc w:val="both"/>
        <w:rPr>
          <w:rFonts w:ascii="Arial" w:hAnsi="Arial" w:cs="Arial"/>
        </w:rPr>
      </w:pPr>
    </w:p>
    <w:p w:rsidR="003F0157" w:rsidRDefault="003F0157" w:rsidP="003F0157">
      <w:pPr>
        <w:jc w:val="both"/>
        <w:rPr>
          <w:rFonts w:ascii="Arial" w:hAnsi="Arial" w:cs="Arial"/>
        </w:rPr>
      </w:pPr>
    </w:p>
    <w:p w:rsidR="003F0157" w:rsidRDefault="003F0157" w:rsidP="003F0157">
      <w:pPr>
        <w:jc w:val="both"/>
        <w:rPr>
          <w:rFonts w:ascii="Arial" w:hAnsi="Arial" w:cs="Arial"/>
          <w:color w:val="000000"/>
        </w:rPr>
      </w:pPr>
      <w:r w:rsidRPr="00960660">
        <w:rPr>
          <w:rFonts w:ascii="Arial" w:hAnsi="Arial" w:cs="Arial"/>
          <w:color w:val="000000"/>
        </w:rPr>
        <w:t xml:space="preserve">Durante </w:t>
      </w:r>
      <w:r>
        <w:rPr>
          <w:rFonts w:ascii="Arial" w:hAnsi="Arial" w:cs="Arial"/>
          <w:color w:val="000000"/>
        </w:rPr>
        <w:t xml:space="preserve">este periodo la </w:t>
      </w:r>
      <w:r w:rsidRPr="00960660">
        <w:rPr>
          <w:rFonts w:ascii="Arial" w:hAnsi="Arial" w:cs="Arial"/>
          <w:color w:val="000000"/>
        </w:rPr>
        <w:t>Direcc</w:t>
      </w:r>
      <w:r>
        <w:rPr>
          <w:rFonts w:ascii="Arial" w:hAnsi="Arial" w:cs="Arial"/>
          <w:color w:val="000000"/>
        </w:rPr>
        <w:t>ión de Participación Ciudadana, realizó actividades de acuerdo a las facultades y obligaciones que nos marca nuestro</w:t>
      </w:r>
      <w:r w:rsidRPr="00960660">
        <w:rPr>
          <w:rFonts w:ascii="Arial" w:hAnsi="Arial" w:cs="Arial"/>
          <w:color w:val="000000"/>
        </w:rPr>
        <w:t xml:space="preserve"> Reglamento de Pa</w:t>
      </w:r>
      <w:r>
        <w:rPr>
          <w:rFonts w:ascii="Arial" w:hAnsi="Arial" w:cs="Arial"/>
          <w:color w:val="000000"/>
        </w:rPr>
        <w:t>rticipación Ciudadana, para la G</w:t>
      </w:r>
      <w:r w:rsidRPr="00960660">
        <w:rPr>
          <w:rFonts w:ascii="Arial" w:hAnsi="Arial" w:cs="Arial"/>
          <w:color w:val="000000"/>
        </w:rPr>
        <w:t>obernanza del Muni</w:t>
      </w:r>
      <w:r>
        <w:rPr>
          <w:rFonts w:ascii="Arial" w:hAnsi="Arial" w:cs="Arial"/>
          <w:color w:val="000000"/>
        </w:rPr>
        <w:t>cipio de San Pedro Tlaquepaque.</w:t>
      </w:r>
    </w:p>
    <w:p w:rsidR="003F0157" w:rsidRDefault="003F0157" w:rsidP="003F0157">
      <w:pPr>
        <w:jc w:val="both"/>
        <w:rPr>
          <w:rFonts w:ascii="Arial" w:hAnsi="Arial" w:cs="Arial"/>
          <w:color w:val="000000"/>
        </w:rPr>
      </w:pPr>
    </w:p>
    <w:p w:rsidR="003F0157" w:rsidRPr="006D59B3" w:rsidRDefault="003F0157" w:rsidP="003F0157">
      <w:pPr>
        <w:jc w:val="both"/>
        <w:rPr>
          <w:rFonts w:ascii="Arial" w:hAnsi="Arial" w:cs="Arial"/>
          <w:color w:val="000000"/>
          <w:sz w:val="28"/>
          <w:szCs w:val="28"/>
        </w:rPr>
      </w:pPr>
      <w:r w:rsidRPr="006D59B3">
        <w:rPr>
          <w:rFonts w:ascii="Arial" w:hAnsi="Arial" w:cs="Arial"/>
          <w:color w:val="000000"/>
          <w:sz w:val="28"/>
          <w:szCs w:val="28"/>
        </w:rPr>
        <w:t xml:space="preserve">Actividades: </w:t>
      </w:r>
    </w:p>
    <w:p w:rsidR="003F0157" w:rsidRDefault="003F0157" w:rsidP="003F0157">
      <w:pPr>
        <w:jc w:val="both"/>
        <w:rPr>
          <w:rFonts w:ascii="Arial" w:hAnsi="Arial" w:cs="Arial"/>
          <w:color w:val="000000"/>
        </w:rPr>
      </w:pPr>
    </w:p>
    <w:p w:rsidR="003F0157" w:rsidRDefault="003F0157" w:rsidP="003F0157">
      <w:pPr>
        <w:pStyle w:val="Prrafodelista"/>
        <w:numPr>
          <w:ilvl w:val="0"/>
          <w:numId w:val="1"/>
        </w:numPr>
        <w:tabs>
          <w:tab w:val="left" w:pos="1065"/>
        </w:tabs>
        <w:jc w:val="both"/>
        <w:rPr>
          <w:rFonts w:ascii="Arial" w:hAnsi="Arial" w:cs="Arial"/>
          <w:color w:val="000000"/>
        </w:rPr>
      </w:pPr>
      <w:r>
        <w:rPr>
          <w:rFonts w:ascii="Arial" w:hAnsi="Arial" w:cs="Arial"/>
          <w:color w:val="000000"/>
          <w:lang w:val="es-ES_tradnl"/>
        </w:rPr>
        <w:t>Siguiendo la</w:t>
      </w:r>
      <w:r w:rsidRPr="001F23A4">
        <w:rPr>
          <w:rFonts w:ascii="Arial" w:hAnsi="Arial" w:cs="Arial"/>
          <w:color w:val="000000"/>
          <w:lang w:val="es-ES_tradnl"/>
        </w:rPr>
        <w:t xml:space="preserve"> estrategia del Plan Municipal de Desarrollo 5.3, y de la línea de acción 5.3.3. (POA). </w:t>
      </w:r>
      <w:r>
        <w:rPr>
          <w:rFonts w:ascii="Arial" w:hAnsi="Arial" w:cs="Arial"/>
          <w:color w:val="000000"/>
        </w:rPr>
        <w:t>Se dio atención</w:t>
      </w:r>
      <w:r w:rsidRPr="001F23A4">
        <w:rPr>
          <w:rFonts w:ascii="Arial" w:hAnsi="Arial" w:cs="Arial"/>
          <w:color w:val="000000"/>
        </w:rPr>
        <w:t xml:space="preserve"> </w:t>
      </w:r>
      <w:r>
        <w:rPr>
          <w:rFonts w:ascii="Arial" w:hAnsi="Arial" w:cs="Arial"/>
          <w:color w:val="000000"/>
        </w:rPr>
        <w:t>y</w:t>
      </w:r>
      <w:r w:rsidRPr="001F23A4">
        <w:rPr>
          <w:rFonts w:ascii="Arial" w:hAnsi="Arial" w:cs="Arial"/>
          <w:color w:val="000000"/>
        </w:rPr>
        <w:t xml:space="preserve"> </w:t>
      </w:r>
      <w:r w:rsidRPr="003F6C50">
        <w:rPr>
          <w:rFonts w:ascii="Arial" w:hAnsi="Arial" w:cs="Arial"/>
          <w:color w:val="000000"/>
        </w:rPr>
        <w:t>se</w:t>
      </w:r>
      <w:r w:rsidRPr="00E05FEE">
        <w:rPr>
          <w:rFonts w:ascii="Arial" w:hAnsi="Arial" w:cs="Arial"/>
          <w:b/>
          <w:color w:val="000000"/>
        </w:rPr>
        <w:t xml:space="preserve"> acudió</w:t>
      </w:r>
      <w:r>
        <w:rPr>
          <w:rFonts w:ascii="Arial" w:hAnsi="Arial" w:cs="Arial"/>
          <w:b/>
          <w:color w:val="000000"/>
        </w:rPr>
        <w:t xml:space="preserve"> a 12</w:t>
      </w:r>
      <w:r w:rsidRPr="00E05FEE">
        <w:rPr>
          <w:rFonts w:ascii="Arial" w:hAnsi="Arial" w:cs="Arial"/>
          <w:b/>
          <w:color w:val="000000"/>
        </w:rPr>
        <w:t xml:space="preserve"> reuniones de las mesas directivas</w:t>
      </w:r>
      <w:r w:rsidRPr="003F6C50">
        <w:rPr>
          <w:rFonts w:ascii="Arial" w:hAnsi="Arial" w:cs="Arial"/>
          <w:color w:val="000000"/>
        </w:rPr>
        <w:t xml:space="preserve"> </w:t>
      </w:r>
      <w:proofErr w:type="gramStart"/>
      <w:r w:rsidRPr="003F6C50">
        <w:rPr>
          <w:rFonts w:ascii="Arial" w:hAnsi="Arial" w:cs="Arial"/>
          <w:color w:val="000000"/>
        </w:rPr>
        <w:t>en  atención</w:t>
      </w:r>
      <w:proofErr w:type="gramEnd"/>
      <w:r w:rsidRPr="003F6C50">
        <w:rPr>
          <w:rFonts w:ascii="Arial" w:hAnsi="Arial" w:cs="Arial"/>
          <w:color w:val="000000"/>
        </w:rPr>
        <w:t xml:space="preserve"> a sus asambleas para apoyarlos en el desarrollo de estas, las cuales se realiza</w:t>
      </w:r>
      <w:r>
        <w:rPr>
          <w:rFonts w:ascii="Arial" w:hAnsi="Arial" w:cs="Arial"/>
          <w:color w:val="000000"/>
        </w:rPr>
        <w:t>ron en las siguientes colonias, Emiliano</w:t>
      </w:r>
      <w:r w:rsidRPr="003F6C50">
        <w:rPr>
          <w:rFonts w:ascii="Arial" w:hAnsi="Arial" w:cs="Arial"/>
          <w:color w:val="000000"/>
        </w:rPr>
        <w:t xml:space="preserve"> </w:t>
      </w:r>
      <w:r>
        <w:rPr>
          <w:rFonts w:ascii="Arial" w:hAnsi="Arial" w:cs="Arial"/>
          <w:color w:val="000000"/>
        </w:rPr>
        <w:t>Zapata,</w:t>
      </w:r>
      <w:r w:rsidRPr="003F6C50">
        <w:rPr>
          <w:rFonts w:ascii="Arial" w:hAnsi="Arial" w:cs="Arial"/>
          <w:color w:val="000000"/>
        </w:rPr>
        <w:t xml:space="preserve"> Haciendas Vista Hermosa Paseos del Lago, Pa</w:t>
      </w:r>
      <w:r>
        <w:rPr>
          <w:rFonts w:ascii="Arial" w:hAnsi="Arial" w:cs="Arial"/>
          <w:color w:val="000000"/>
        </w:rPr>
        <w:t>r</w:t>
      </w:r>
      <w:r w:rsidRPr="003F6C50">
        <w:rPr>
          <w:rFonts w:ascii="Arial" w:hAnsi="Arial" w:cs="Arial"/>
          <w:color w:val="000000"/>
        </w:rPr>
        <w:t>ques Tlaquepaque, El Vergel,</w:t>
      </w:r>
      <w:r>
        <w:rPr>
          <w:rFonts w:ascii="Arial" w:hAnsi="Arial" w:cs="Arial"/>
          <w:color w:val="000000"/>
        </w:rPr>
        <w:t xml:space="preserve"> Hacienda Vista Hermosa</w:t>
      </w:r>
      <w:r w:rsidRPr="003F6C50">
        <w:rPr>
          <w:rFonts w:ascii="Arial" w:hAnsi="Arial" w:cs="Arial"/>
          <w:color w:val="000000"/>
        </w:rPr>
        <w:t xml:space="preserve"> Coto Arezzo, </w:t>
      </w:r>
      <w:r>
        <w:rPr>
          <w:rFonts w:ascii="Arial" w:hAnsi="Arial" w:cs="Arial"/>
          <w:color w:val="000000"/>
        </w:rPr>
        <w:t xml:space="preserve">Prados Tlaquepaque, Parques de Santa María, </w:t>
      </w:r>
      <w:r w:rsidRPr="003F6C50">
        <w:rPr>
          <w:rFonts w:ascii="Arial" w:hAnsi="Arial" w:cs="Arial"/>
          <w:color w:val="000000"/>
        </w:rPr>
        <w:t xml:space="preserve">Cerro del Tesoro, </w:t>
      </w:r>
      <w:r>
        <w:rPr>
          <w:rFonts w:ascii="Arial" w:hAnsi="Arial" w:cs="Arial"/>
          <w:color w:val="000000"/>
        </w:rPr>
        <w:t xml:space="preserve">Polígono El Zapote II Colonia Solidaridad </w:t>
      </w:r>
      <w:r w:rsidRPr="003F6C50">
        <w:rPr>
          <w:rFonts w:ascii="Arial" w:hAnsi="Arial" w:cs="Arial"/>
          <w:color w:val="000000"/>
        </w:rPr>
        <w:t>y Colonia Guayabitos,</w:t>
      </w:r>
      <w:r>
        <w:t xml:space="preserve">             </w:t>
      </w:r>
    </w:p>
    <w:p w:rsidR="003F0157" w:rsidRDefault="003F0157" w:rsidP="003F0157">
      <w:pPr>
        <w:rPr>
          <w:rFonts w:ascii="Arial" w:hAnsi="Arial" w:cs="Arial"/>
          <w:color w:val="000000"/>
        </w:rPr>
      </w:pPr>
    </w:p>
    <w:p w:rsidR="003F0157" w:rsidRPr="00E05FEE" w:rsidRDefault="003F0157" w:rsidP="003F0157">
      <w:pPr>
        <w:jc w:val="both"/>
        <w:rPr>
          <w:rFonts w:ascii="Arial" w:hAnsi="Arial" w:cs="Arial"/>
          <w:color w:val="000000"/>
        </w:rPr>
      </w:pPr>
      <w:r>
        <w:rPr>
          <w:rFonts w:ascii="Arial" w:hAnsi="Arial" w:cs="Arial"/>
          <w:color w:val="000000"/>
        </w:rPr>
        <w:t xml:space="preserve">En relación a la estrategia del Plan Municipal de Desarrollo 7.4 y de la línea de acción 7.4.5. se </w:t>
      </w:r>
      <w:r w:rsidRPr="00E05FEE">
        <w:rPr>
          <w:rFonts w:ascii="Arial" w:hAnsi="Arial" w:cs="Arial"/>
          <w:color w:val="000000"/>
        </w:rPr>
        <w:t xml:space="preserve">realizaron </w:t>
      </w:r>
      <w:r w:rsidRPr="00E05FEE">
        <w:rPr>
          <w:rFonts w:ascii="Arial" w:hAnsi="Arial" w:cs="Arial"/>
          <w:b/>
          <w:color w:val="000000"/>
        </w:rPr>
        <w:t xml:space="preserve">150 </w:t>
      </w:r>
      <w:proofErr w:type="spellStart"/>
      <w:r w:rsidRPr="00E05FEE">
        <w:rPr>
          <w:rFonts w:ascii="Arial" w:hAnsi="Arial" w:cs="Arial"/>
          <w:b/>
          <w:color w:val="000000"/>
        </w:rPr>
        <w:t>perifoneos</w:t>
      </w:r>
      <w:proofErr w:type="spellEnd"/>
      <w:r w:rsidRPr="00E05FEE">
        <w:rPr>
          <w:rFonts w:ascii="Arial" w:hAnsi="Arial" w:cs="Arial"/>
          <w:b/>
          <w:color w:val="000000"/>
        </w:rPr>
        <w:t>,</w:t>
      </w:r>
      <w:r>
        <w:rPr>
          <w:rFonts w:ascii="Arial" w:hAnsi="Arial" w:cs="Arial"/>
          <w:color w:val="000000"/>
        </w:rPr>
        <w:t xml:space="preserve"> para dar a </w:t>
      </w:r>
      <w:r w:rsidRPr="00E05FEE">
        <w:rPr>
          <w:rFonts w:ascii="Arial" w:hAnsi="Arial" w:cs="Arial"/>
          <w:color w:val="000000"/>
        </w:rPr>
        <w:t xml:space="preserve">conocer los programas que ofrece el ayuntamiento a diversas colonias: "Caravanas de la Salud", "Caravanas Deportiva", Programa “Nidos de agua,” campaña de “Concientización de Limpieza” socialización entrega de Vehículos, entrega de obras “Proyecto Angie Gas” </w:t>
      </w:r>
      <w:r w:rsidRPr="00E05FEE">
        <w:rPr>
          <w:rFonts w:ascii="Arial" w:hAnsi="Arial" w:cs="Arial"/>
          <w:color w:val="000000"/>
        </w:rPr>
        <w:lastRenderedPageBreak/>
        <w:t xml:space="preserve">Operativo de Limpieza, Reunión con líderes vecinales, Proyecto Gas Rosa, Mamografías gratis, Día Mundial del Medio Ambiente", </w:t>
      </w:r>
      <w:proofErr w:type="spellStart"/>
      <w:r w:rsidRPr="00E05FEE">
        <w:rPr>
          <w:rFonts w:ascii="Arial" w:hAnsi="Arial" w:cs="Arial"/>
          <w:color w:val="000000"/>
        </w:rPr>
        <w:t>Descacharrización</w:t>
      </w:r>
      <w:proofErr w:type="spellEnd"/>
    </w:p>
    <w:p w:rsidR="003F0157" w:rsidRDefault="003F0157" w:rsidP="003F0157">
      <w:pPr>
        <w:jc w:val="both"/>
        <w:rPr>
          <w:rFonts w:ascii="Arial" w:hAnsi="Arial" w:cs="Arial"/>
          <w:color w:val="000000"/>
        </w:rPr>
      </w:pPr>
    </w:p>
    <w:p w:rsidR="003F0157" w:rsidRDefault="003F0157" w:rsidP="003F0157">
      <w:pPr>
        <w:jc w:val="both"/>
        <w:rPr>
          <w:rFonts w:ascii="Arial" w:hAnsi="Arial" w:cs="Arial"/>
          <w:color w:val="000000"/>
        </w:rPr>
      </w:pPr>
      <w:r>
        <w:rPr>
          <w:rFonts w:ascii="Arial" w:hAnsi="Arial" w:cs="Arial"/>
          <w:color w:val="000000"/>
        </w:rPr>
        <w:t xml:space="preserve">                                 </w:t>
      </w:r>
    </w:p>
    <w:p w:rsidR="003F0157" w:rsidRDefault="003F0157" w:rsidP="003F0157">
      <w:pPr>
        <w:jc w:val="both"/>
        <w:rPr>
          <w:rFonts w:ascii="Arial" w:hAnsi="Arial" w:cs="Arial"/>
          <w:color w:val="000000"/>
        </w:rPr>
      </w:pPr>
    </w:p>
    <w:p w:rsidR="003F0157" w:rsidRDefault="003F0157" w:rsidP="003F0157">
      <w:pPr>
        <w:jc w:val="both"/>
        <w:rPr>
          <w:rFonts w:ascii="Arial" w:hAnsi="Arial" w:cs="Arial"/>
          <w:color w:val="000000"/>
        </w:rPr>
      </w:pPr>
      <w:r>
        <w:rPr>
          <w:rFonts w:ascii="Arial" w:hAnsi="Arial" w:cs="Arial"/>
          <w:color w:val="000000"/>
        </w:rPr>
        <w:t>Se realizaron</w:t>
      </w:r>
      <w:r>
        <w:rPr>
          <w:rFonts w:ascii="Arial" w:hAnsi="Arial" w:cs="Arial"/>
          <w:color w:val="000000"/>
        </w:rPr>
        <w:t xml:space="preserve"> </w:t>
      </w:r>
      <w:r w:rsidRPr="0009194B">
        <w:rPr>
          <w:rFonts w:ascii="Arial" w:hAnsi="Arial" w:cs="Arial"/>
          <w:b/>
          <w:color w:val="000000"/>
        </w:rPr>
        <w:t xml:space="preserve">123 </w:t>
      </w:r>
      <w:r w:rsidRPr="005544B7">
        <w:rPr>
          <w:rFonts w:ascii="Arial" w:hAnsi="Arial" w:cs="Arial"/>
          <w:b/>
          <w:color w:val="000000"/>
        </w:rPr>
        <w:t>reportes de servicios públicos</w:t>
      </w:r>
      <w:r>
        <w:rPr>
          <w:rFonts w:ascii="Arial" w:hAnsi="Arial" w:cs="Arial"/>
          <w:color w:val="000000"/>
        </w:rPr>
        <w:t>, que los integrantes de las mesas directivas dieron a los coordinadores de zona para su seguimiento y resultados por parte de las dependencias correspondientes.</w:t>
      </w:r>
    </w:p>
    <w:p w:rsidR="003F0157" w:rsidRDefault="003F0157" w:rsidP="003F0157">
      <w:pPr>
        <w:jc w:val="both"/>
        <w:rPr>
          <w:rFonts w:ascii="Arial" w:hAnsi="Arial" w:cs="Arial"/>
          <w:color w:val="000000"/>
        </w:rPr>
      </w:pPr>
    </w:p>
    <w:p w:rsidR="003F0157" w:rsidRDefault="003F0157" w:rsidP="003F0157"/>
    <w:p w:rsidR="003F0157" w:rsidRDefault="003F0157" w:rsidP="003F0157">
      <w:pPr>
        <w:rPr>
          <w:rFonts w:ascii="Arial" w:hAnsi="Arial" w:cs="Arial"/>
        </w:rPr>
      </w:pPr>
      <w:r w:rsidRPr="00FD66FA">
        <w:rPr>
          <w:rFonts w:ascii="Arial" w:hAnsi="Arial" w:cs="Arial"/>
        </w:rPr>
        <w:t xml:space="preserve">Se </w:t>
      </w:r>
      <w:r>
        <w:rPr>
          <w:rFonts w:ascii="Arial" w:hAnsi="Arial" w:cs="Arial"/>
        </w:rPr>
        <w:t>realizaron 6</w:t>
      </w:r>
      <w:r>
        <w:rPr>
          <w:rFonts w:ascii="Arial" w:hAnsi="Arial" w:cs="Arial"/>
          <w:b/>
        </w:rPr>
        <w:t xml:space="preserve"> toma</w:t>
      </w:r>
      <w:r w:rsidRPr="005544B7">
        <w:rPr>
          <w:rFonts w:ascii="Arial" w:hAnsi="Arial" w:cs="Arial"/>
          <w:b/>
        </w:rPr>
        <w:t xml:space="preserve"> de protesta</w:t>
      </w:r>
      <w:r w:rsidRPr="00FD66FA">
        <w:rPr>
          <w:rFonts w:ascii="Arial" w:hAnsi="Arial" w:cs="Arial"/>
        </w:rPr>
        <w:t xml:space="preserve"> a integrantes de nuevas mesas directivas</w:t>
      </w:r>
      <w:r>
        <w:rPr>
          <w:rFonts w:ascii="Arial" w:hAnsi="Arial" w:cs="Arial"/>
        </w:rPr>
        <w:t xml:space="preserve">.                         </w:t>
      </w:r>
    </w:p>
    <w:p w:rsidR="003F0157" w:rsidRDefault="003F0157" w:rsidP="003F0157">
      <w:pPr>
        <w:pStyle w:val="Prrafodelista"/>
        <w:numPr>
          <w:ilvl w:val="0"/>
          <w:numId w:val="2"/>
        </w:numPr>
        <w:rPr>
          <w:rFonts w:ascii="Arial" w:hAnsi="Arial" w:cs="Arial"/>
        </w:rPr>
      </w:pPr>
      <w:r w:rsidRPr="00E05FEE">
        <w:rPr>
          <w:rFonts w:ascii="Arial" w:hAnsi="Arial" w:cs="Arial"/>
        </w:rPr>
        <w:t>Alfredo Barba</w:t>
      </w:r>
    </w:p>
    <w:p w:rsidR="003F0157" w:rsidRDefault="003F0157" w:rsidP="003F0157">
      <w:pPr>
        <w:pStyle w:val="Prrafodelista"/>
        <w:numPr>
          <w:ilvl w:val="0"/>
          <w:numId w:val="2"/>
        </w:numPr>
        <w:rPr>
          <w:rFonts w:ascii="Arial" w:hAnsi="Arial" w:cs="Arial"/>
        </w:rPr>
      </w:pPr>
      <w:proofErr w:type="spellStart"/>
      <w:r>
        <w:rPr>
          <w:rFonts w:ascii="Arial" w:hAnsi="Arial" w:cs="Arial"/>
        </w:rPr>
        <w:t>Camichines</w:t>
      </w:r>
      <w:proofErr w:type="spellEnd"/>
    </w:p>
    <w:p w:rsidR="003F0157" w:rsidRDefault="003F0157" w:rsidP="003F0157">
      <w:pPr>
        <w:pStyle w:val="Prrafodelista"/>
        <w:numPr>
          <w:ilvl w:val="0"/>
          <w:numId w:val="2"/>
        </w:numPr>
        <w:rPr>
          <w:rFonts w:ascii="Arial" w:hAnsi="Arial" w:cs="Arial"/>
        </w:rPr>
      </w:pPr>
      <w:r>
        <w:rPr>
          <w:rFonts w:ascii="Arial" w:hAnsi="Arial" w:cs="Arial"/>
        </w:rPr>
        <w:t>Emiliano Zapata</w:t>
      </w:r>
    </w:p>
    <w:p w:rsidR="003F0157" w:rsidRDefault="003F0157" w:rsidP="003F0157">
      <w:pPr>
        <w:pStyle w:val="Prrafodelista"/>
        <w:numPr>
          <w:ilvl w:val="0"/>
          <w:numId w:val="2"/>
        </w:numPr>
        <w:rPr>
          <w:rFonts w:ascii="Arial" w:hAnsi="Arial" w:cs="Arial"/>
        </w:rPr>
      </w:pPr>
      <w:r>
        <w:rPr>
          <w:rFonts w:ascii="Arial" w:hAnsi="Arial" w:cs="Arial"/>
        </w:rPr>
        <w:t>San Pedrito</w:t>
      </w:r>
    </w:p>
    <w:p w:rsidR="003F0157" w:rsidRDefault="003F0157" w:rsidP="003F0157">
      <w:pPr>
        <w:pStyle w:val="Prrafodelista"/>
        <w:numPr>
          <w:ilvl w:val="0"/>
          <w:numId w:val="2"/>
        </w:numPr>
        <w:rPr>
          <w:rFonts w:ascii="Arial" w:hAnsi="Arial" w:cs="Arial"/>
        </w:rPr>
      </w:pPr>
      <w:r>
        <w:rPr>
          <w:rFonts w:ascii="Arial" w:hAnsi="Arial" w:cs="Arial"/>
        </w:rPr>
        <w:t>Las Juntas</w:t>
      </w:r>
    </w:p>
    <w:p w:rsidR="003F0157" w:rsidRPr="00E05FEE" w:rsidRDefault="003F0157" w:rsidP="003F0157">
      <w:pPr>
        <w:pStyle w:val="Prrafodelista"/>
        <w:numPr>
          <w:ilvl w:val="0"/>
          <w:numId w:val="2"/>
        </w:numPr>
        <w:rPr>
          <w:rFonts w:ascii="Arial" w:hAnsi="Arial" w:cs="Arial"/>
        </w:rPr>
      </w:pPr>
      <w:r>
        <w:rPr>
          <w:rFonts w:ascii="Arial" w:hAnsi="Arial" w:cs="Arial"/>
        </w:rPr>
        <w:t>Álamo Súper manzana</w:t>
      </w:r>
    </w:p>
    <w:p w:rsidR="003F0157" w:rsidRDefault="003F0157" w:rsidP="003F0157">
      <w:r>
        <w:t xml:space="preserve">                                                </w:t>
      </w:r>
    </w:p>
    <w:p w:rsidR="003F0157" w:rsidRDefault="003F0157" w:rsidP="003F0157">
      <w:pPr>
        <w:jc w:val="both"/>
        <w:rPr>
          <w:rFonts w:ascii="Arial" w:hAnsi="Arial" w:cs="Arial"/>
          <w:color w:val="000000"/>
        </w:rPr>
      </w:pPr>
      <w:r>
        <w:rPr>
          <w:rFonts w:ascii="Arial" w:hAnsi="Arial" w:cs="Arial"/>
          <w:color w:val="000000"/>
        </w:rPr>
        <w:t>Se publicaron se</w:t>
      </w:r>
      <w:r w:rsidRPr="00E05FEE">
        <w:rPr>
          <w:rFonts w:ascii="Arial" w:hAnsi="Arial" w:cs="Arial"/>
          <w:color w:val="000000"/>
        </w:rPr>
        <w:t xml:space="preserve"> </w:t>
      </w:r>
      <w:r>
        <w:rPr>
          <w:rFonts w:ascii="Arial" w:hAnsi="Arial" w:cs="Arial"/>
          <w:b/>
          <w:color w:val="000000"/>
        </w:rPr>
        <w:t>publicaron 20</w:t>
      </w:r>
      <w:r w:rsidRPr="00B77CBF">
        <w:rPr>
          <w:rFonts w:ascii="Arial" w:hAnsi="Arial" w:cs="Arial"/>
          <w:b/>
          <w:color w:val="000000"/>
        </w:rPr>
        <w:t xml:space="preserve"> convocatorias</w:t>
      </w:r>
      <w:r w:rsidRPr="00E05FEE">
        <w:rPr>
          <w:rFonts w:ascii="Arial" w:hAnsi="Arial" w:cs="Arial"/>
          <w:color w:val="000000"/>
        </w:rPr>
        <w:t xml:space="preserve"> de las cuales dos fueron desiertas por no cumplir con los requisitos</w:t>
      </w:r>
      <w:r>
        <w:rPr>
          <w:rFonts w:ascii="Arial" w:hAnsi="Arial" w:cs="Arial"/>
          <w:color w:val="000000"/>
        </w:rPr>
        <w:t>, y se realizaron 17 elecciones  de las cuales fueron;</w:t>
      </w:r>
      <w:r w:rsidRPr="00E05FEE">
        <w:rPr>
          <w:rFonts w:ascii="Arial" w:hAnsi="Arial" w:cs="Arial"/>
          <w:color w:val="000000"/>
        </w:rPr>
        <w:t xml:space="preserve"> </w:t>
      </w:r>
      <w:r>
        <w:rPr>
          <w:rFonts w:ascii="Arial" w:hAnsi="Arial" w:cs="Arial"/>
          <w:color w:val="000000"/>
        </w:rPr>
        <w:t xml:space="preserve">Arroyo de las Flores, Polígono El Canelo, en la Colonia Los Puestos, Polígono en Santa María Tequepexpan, Circuito fuente de los Gavilanes en el Fraccionamiento Villa Fontana, Polígono López Mateos en la Colonia San Martin de las Flores, Circuito Fuente Halcón en el Fraccionamiento Villa Fontana, Hacienda Vista Hermosa, Villas San Miguel, Polígono Los Nogales en la Colonia San Martin de Las Flores, Polígono Ex haciendas del </w:t>
      </w:r>
      <w:r w:rsidRPr="00B15F06">
        <w:rPr>
          <w:rFonts w:ascii="Arial" w:hAnsi="Arial" w:cs="Arial"/>
          <w:color w:val="000000"/>
        </w:rPr>
        <w:t xml:space="preserve"> </w:t>
      </w:r>
      <w:r>
        <w:rPr>
          <w:rFonts w:ascii="Arial" w:hAnsi="Arial" w:cs="Arial"/>
          <w:color w:val="000000"/>
        </w:rPr>
        <w:t xml:space="preserve"> cuatro II, Polígono El Barbecho II en La Colonia San Martin de las Flores, polígono el Plan III en la Colonia Plan de oriente, Condominio   coto bahía y eucalipto en el fraccionamiento Parques del Bosque, Hacienda La Candelaria, Colonia Ponciano Arriaga Polígono, Privada pedro Moreno Coto Bahía de Huatulco en el fraccionamiento Parques de Santa María, Polígono 1  el Sauz.</w:t>
      </w:r>
    </w:p>
    <w:p w:rsidR="003F0157" w:rsidRDefault="003F0157" w:rsidP="003F0157">
      <w:pPr>
        <w:jc w:val="both"/>
        <w:rPr>
          <w:rFonts w:ascii="Arial" w:hAnsi="Arial" w:cs="Arial"/>
          <w:color w:val="000000"/>
        </w:rPr>
      </w:pPr>
    </w:p>
    <w:p w:rsidR="003F0157" w:rsidRDefault="003F0157" w:rsidP="003F0157">
      <w:pPr>
        <w:jc w:val="both"/>
        <w:rPr>
          <w:rFonts w:ascii="Arial" w:hAnsi="Arial" w:cs="Arial"/>
          <w:color w:val="000000"/>
        </w:rPr>
      </w:pPr>
    </w:p>
    <w:p w:rsidR="003F0157" w:rsidRPr="00B15F06" w:rsidRDefault="003F0157" w:rsidP="003F0157">
      <w:pPr>
        <w:jc w:val="both"/>
        <w:rPr>
          <w:rFonts w:ascii="Arial" w:hAnsi="Arial" w:cs="Arial"/>
          <w:color w:val="000000"/>
        </w:rPr>
      </w:pPr>
      <w:r>
        <w:rPr>
          <w:rFonts w:ascii="Arial" w:hAnsi="Arial" w:cs="Arial"/>
          <w:color w:val="000000"/>
        </w:rPr>
        <w:t xml:space="preserve">Se realizaron </w:t>
      </w:r>
      <w:r>
        <w:rPr>
          <w:rFonts w:ascii="Arial" w:hAnsi="Arial" w:cs="Arial"/>
          <w:b/>
          <w:color w:val="000000"/>
        </w:rPr>
        <w:t>15</w:t>
      </w:r>
      <w:r w:rsidRPr="00B15F06">
        <w:rPr>
          <w:rFonts w:ascii="Arial" w:hAnsi="Arial" w:cs="Arial"/>
          <w:b/>
          <w:color w:val="000000"/>
        </w:rPr>
        <w:t xml:space="preserve"> capacitaciones</w:t>
      </w:r>
      <w:r>
        <w:rPr>
          <w:rFonts w:ascii="Arial" w:hAnsi="Arial" w:cs="Arial"/>
          <w:color w:val="000000"/>
        </w:rPr>
        <w:t xml:space="preserve"> a planillas para elecciones las cuales son las siguientes:</w:t>
      </w:r>
    </w:p>
    <w:p w:rsidR="003F0157" w:rsidRDefault="003F0157" w:rsidP="003F0157">
      <w:pPr>
        <w:jc w:val="both"/>
        <w:rPr>
          <w:rFonts w:ascii="Arial" w:hAnsi="Arial" w:cs="Arial"/>
          <w:color w:val="000000"/>
        </w:rPr>
      </w:pPr>
      <w:r>
        <w:rPr>
          <w:rFonts w:ascii="Arial" w:hAnsi="Arial" w:cs="Arial"/>
          <w:color w:val="000000"/>
        </w:rPr>
        <w:t xml:space="preserve">Arroyo de las Flores, Polígono El Canelo, en la Colonia Los Puestos, Polígono en Santa María Tequepexpan, Circuito fuente de los Gavilanes en el Fraccionamiento Villa Fontana, Polígono López Mateos en la Colonia San Martin de las Flores, Circuito Fuente Halcón en el Fraccionamiento Villa Fontana, Hacienda Vista Hermosa, Villas San Miguel, Polígono Los Nogales en la Colonia San Martin de Las Flores, Polígono Ex haciendas del </w:t>
      </w:r>
      <w:r w:rsidRPr="00B15F06">
        <w:rPr>
          <w:rFonts w:ascii="Arial" w:hAnsi="Arial" w:cs="Arial"/>
          <w:color w:val="000000"/>
        </w:rPr>
        <w:t xml:space="preserve"> </w:t>
      </w:r>
      <w:r>
        <w:rPr>
          <w:rFonts w:ascii="Arial" w:hAnsi="Arial" w:cs="Arial"/>
          <w:color w:val="000000"/>
        </w:rPr>
        <w:t xml:space="preserve"> cuatro II, Polígono El Barbecho II en La Colonia San Martin de las Flores, polígono el Plan III en la Colonia Plan de oriente, Condominio   coto bahía y eucalipto en el fraccionamiento Parques del Bosque, Hacienda La Candelaria, Colonia Ponciano Arriaga.</w:t>
      </w:r>
    </w:p>
    <w:p w:rsidR="003F0157" w:rsidRPr="003D0568" w:rsidRDefault="003F0157" w:rsidP="003F0157">
      <w:pPr>
        <w:jc w:val="both"/>
        <w:rPr>
          <w:rFonts w:ascii="Arial" w:hAnsi="Arial" w:cs="Arial"/>
          <w:color w:val="000000"/>
        </w:rPr>
      </w:pPr>
      <w:r>
        <w:rPr>
          <w:rFonts w:ascii="Arial" w:hAnsi="Arial" w:cs="Arial"/>
          <w:color w:val="000000"/>
        </w:rPr>
        <w:t xml:space="preserve">               </w:t>
      </w:r>
    </w:p>
    <w:p w:rsidR="003F0157" w:rsidRPr="00B15F06" w:rsidRDefault="003F0157" w:rsidP="003F0157">
      <w:r>
        <w:t xml:space="preserve">                      </w:t>
      </w:r>
    </w:p>
    <w:p w:rsidR="003F0157" w:rsidRDefault="003F0157" w:rsidP="003F0157">
      <w:pPr>
        <w:jc w:val="both"/>
        <w:rPr>
          <w:rFonts w:ascii="Arial" w:hAnsi="Arial" w:cs="Arial"/>
          <w:color w:val="000000"/>
        </w:rPr>
      </w:pPr>
    </w:p>
    <w:p w:rsidR="003F0157" w:rsidRDefault="003F0157" w:rsidP="003F0157">
      <w:pPr>
        <w:jc w:val="both"/>
        <w:rPr>
          <w:rFonts w:ascii="Arial" w:hAnsi="Arial" w:cs="Arial"/>
          <w:color w:val="000000"/>
        </w:rPr>
      </w:pPr>
      <w:r w:rsidRPr="00F52512">
        <w:rPr>
          <w:rFonts w:ascii="Arial" w:hAnsi="Arial" w:cs="Arial"/>
          <w:color w:val="000000"/>
        </w:rPr>
        <w:t>Se realizaron</w:t>
      </w:r>
      <w:r>
        <w:rPr>
          <w:rFonts w:ascii="Arial" w:hAnsi="Arial" w:cs="Arial"/>
          <w:color w:val="000000"/>
        </w:rPr>
        <w:t xml:space="preserve"> </w:t>
      </w:r>
      <w:r>
        <w:rPr>
          <w:rFonts w:ascii="Arial" w:hAnsi="Arial" w:cs="Arial"/>
          <w:b/>
          <w:color w:val="000000"/>
        </w:rPr>
        <w:t>17</w:t>
      </w:r>
      <w:r w:rsidRPr="00B15F06">
        <w:rPr>
          <w:rFonts w:ascii="Arial" w:hAnsi="Arial" w:cs="Arial"/>
          <w:b/>
          <w:color w:val="000000"/>
        </w:rPr>
        <w:t xml:space="preserve"> elecciones </w:t>
      </w:r>
      <w:r>
        <w:rPr>
          <w:rFonts w:ascii="Arial" w:hAnsi="Arial" w:cs="Arial"/>
          <w:color w:val="000000"/>
        </w:rPr>
        <w:t>para mesas directivas   polígonos en las siguientes colonias y fraccionamientos:</w:t>
      </w:r>
    </w:p>
    <w:p w:rsidR="003F0157" w:rsidRDefault="003F0157" w:rsidP="003F0157">
      <w:pPr>
        <w:jc w:val="both"/>
        <w:rPr>
          <w:rFonts w:ascii="Arial" w:hAnsi="Arial" w:cs="Arial"/>
          <w:color w:val="000000"/>
        </w:rPr>
      </w:pPr>
      <w:r>
        <w:rPr>
          <w:rFonts w:ascii="Arial" w:hAnsi="Arial" w:cs="Arial"/>
          <w:color w:val="000000"/>
        </w:rPr>
        <w:t xml:space="preserve">Parques Colon ,Colonia El </w:t>
      </w:r>
      <w:proofErr w:type="spellStart"/>
      <w:r>
        <w:rPr>
          <w:rFonts w:ascii="Arial" w:hAnsi="Arial" w:cs="Arial"/>
          <w:color w:val="000000"/>
        </w:rPr>
        <w:t>Zalate</w:t>
      </w:r>
      <w:proofErr w:type="spellEnd"/>
      <w:r>
        <w:rPr>
          <w:rFonts w:ascii="Arial" w:hAnsi="Arial" w:cs="Arial"/>
          <w:color w:val="000000"/>
        </w:rPr>
        <w:t xml:space="preserve">, Arroyo de las Flores, Polígono El Canelo, en la Colonia Los Puestos, Polígono en Santa María Tequepexpan, Circuito fuente de los Gavilanes en el Fraccionamiento Villa Fontana, Polígono López Mateos en la Colonia San Martin de las Flores, Circuito Fuente Halcón en el Fraccionamiento Villa Fontana, Hacienda Vista Hermosa, Villas San Miguel, Polígono Los Nogales en la Colonia San Martin de Las Flores, Polígono Ex haciendas del </w:t>
      </w:r>
      <w:r w:rsidRPr="00B15F06">
        <w:rPr>
          <w:rFonts w:ascii="Arial" w:hAnsi="Arial" w:cs="Arial"/>
          <w:color w:val="000000"/>
        </w:rPr>
        <w:t xml:space="preserve"> </w:t>
      </w:r>
      <w:r>
        <w:rPr>
          <w:rFonts w:ascii="Arial" w:hAnsi="Arial" w:cs="Arial"/>
          <w:color w:val="000000"/>
        </w:rPr>
        <w:t xml:space="preserve"> cuatro II, Polígono El Barbecho II en La Colonia San Martin de las Flores, polígono el Plan III en la Colonia Plan de oriente, Condominio   coto bahía y eucalipto en el fraccionamiento Parques del Bosque, Hacienda La Candelaria, Colonia Ponciano Arriaga </w:t>
      </w:r>
    </w:p>
    <w:p w:rsidR="003F0157" w:rsidRPr="00341DF9" w:rsidRDefault="003F0157" w:rsidP="003F0157">
      <w:pPr>
        <w:jc w:val="both"/>
        <w:rPr>
          <w:rFonts w:ascii="Arial" w:hAnsi="Arial" w:cs="Arial"/>
          <w:color w:val="000000"/>
        </w:rPr>
      </w:pPr>
      <w:r>
        <w:rPr>
          <w:rFonts w:ascii="Arial" w:hAnsi="Arial" w:cs="Arial"/>
          <w:color w:val="000000"/>
        </w:rPr>
        <w:t xml:space="preserve">                                               </w:t>
      </w:r>
    </w:p>
    <w:p w:rsidR="003F0157" w:rsidRDefault="003F0157" w:rsidP="003F0157">
      <w:pPr>
        <w:jc w:val="both"/>
        <w:rPr>
          <w:rFonts w:ascii="Arial" w:hAnsi="Arial" w:cs="Arial"/>
          <w:color w:val="000000"/>
        </w:rPr>
      </w:pPr>
      <w:r w:rsidRPr="00CA1E3C">
        <w:rPr>
          <w:rFonts w:ascii="Arial" w:hAnsi="Arial" w:cs="Arial"/>
          <w:color w:val="000000"/>
        </w:rPr>
        <w:t>Se realizaron</w:t>
      </w:r>
      <w:r>
        <w:rPr>
          <w:rFonts w:ascii="Arial" w:hAnsi="Arial" w:cs="Arial"/>
          <w:color w:val="000000"/>
        </w:rPr>
        <w:t xml:space="preserve"> 150 </w:t>
      </w:r>
      <w:r w:rsidRPr="00B767F1">
        <w:rPr>
          <w:rFonts w:ascii="Arial" w:hAnsi="Arial" w:cs="Arial"/>
          <w:b/>
          <w:color w:val="000000"/>
        </w:rPr>
        <w:t>socializaciones</w:t>
      </w:r>
      <w:r>
        <w:rPr>
          <w:rFonts w:ascii="Arial" w:hAnsi="Arial" w:cs="Arial"/>
          <w:color w:val="000000"/>
        </w:rPr>
        <w:t xml:space="preserve"> en varias colonias del municipio como son:</w:t>
      </w:r>
    </w:p>
    <w:p w:rsidR="003F0157" w:rsidRPr="005D7577" w:rsidRDefault="003F0157" w:rsidP="003F0157">
      <w:pPr>
        <w:jc w:val="both"/>
        <w:rPr>
          <w:rFonts w:ascii="Arial" w:hAnsi="Arial" w:cs="Arial"/>
          <w:color w:val="000000"/>
        </w:rPr>
      </w:pPr>
      <w:r w:rsidRPr="005D7577">
        <w:rPr>
          <w:rFonts w:ascii="Arial" w:hAnsi="Arial" w:cs="Arial"/>
          <w:color w:val="000000"/>
        </w:rPr>
        <w:t>"Caravanas de la Salud", "Caravanas Deportiva", Socializació</w:t>
      </w:r>
      <w:r>
        <w:rPr>
          <w:rFonts w:ascii="Arial" w:hAnsi="Arial" w:cs="Arial"/>
          <w:color w:val="000000"/>
        </w:rPr>
        <w:t>n del Programa “Nidos de agua,” campaña</w:t>
      </w:r>
      <w:r w:rsidRPr="005D7577">
        <w:rPr>
          <w:rFonts w:ascii="Arial" w:hAnsi="Arial" w:cs="Arial"/>
          <w:color w:val="000000"/>
        </w:rPr>
        <w:t xml:space="preserve"> de “Concientización de Limpieza” socialización entrega de Vehículos, entrega de obras en varias colonias del municipio, “Proyecto </w:t>
      </w:r>
      <w:proofErr w:type="spellStart"/>
      <w:r>
        <w:rPr>
          <w:rFonts w:ascii="Arial" w:hAnsi="Arial" w:cs="Arial"/>
          <w:color w:val="000000"/>
        </w:rPr>
        <w:t>E</w:t>
      </w:r>
      <w:r w:rsidRPr="005D7577">
        <w:rPr>
          <w:rFonts w:ascii="Arial" w:hAnsi="Arial" w:cs="Arial"/>
          <w:color w:val="000000"/>
        </w:rPr>
        <w:t>ngie</w:t>
      </w:r>
      <w:proofErr w:type="spellEnd"/>
      <w:r w:rsidRPr="005D7577">
        <w:rPr>
          <w:rFonts w:ascii="Arial" w:hAnsi="Arial" w:cs="Arial"/>
          <w:color w:val="000000"/>
        </w:rPr>
        <w:t xml:space="preserve"> Gas” Operativo de Limpieza, Reunión con líderes vecinales, socialización Proyecto Gas Rosa, socialización Mamografías gratis, socialización evento de celebración del Día Mundial del Medio Ambiente"</w:t>
      </w:r>
    </w:p>
    <w:p w:rsidR="003F0157" w:rsidRPr="00FD66FA" w:rsidRDefault="003F0157" w:rsidP="003F0157">
      <w:pPr>
        <w:jc w:val="both"/>
        <w:rPr>
          <w:rFonts w:ascii="Arial" w:hAnsi="Arial" w:cs="Arial"/>
          <w:color w:val="000000"/>
          <w:sz w:val="28"/>
          <w:szCs w:val="28"/>
        </w:rPr>
      </w:pPr>
      <w:r>
        <w:rPr>
          <w:rFonts w:ascii="Arial" w:hAnsi="Arial" w:cs="Arial"/>
          <w:color w:val="000000"/>
        </w:rPr>
        <w:t xml:space="preserve">        </w:t>
      </w:r>
    </w:p>
    <w:p w:rsidR="003F0157" w:rsidRDefault="003F0157" w:rsidP="003F0157">
      <w:pPr>
        <w:jc w:val="both"/>
        <w:rPr>
          <w:rFonts w:ascii="Arial" w:hAnsi="Arial" w:cs="Arial"/>
          <w:color w:val="000000"/>
          <w:sz w:val="28"/>
          <w:szCs w:val="28"/>
        </w:rPr>
      </w:pPr>
      <w:r>
        <w:rPr>
          <w:rFonts w:ascii="Arial" w:hAnsi="Arial" w:cs="Arial"/>
          <w:color w:val="000000"/>
          <w:sz w:val="28"/>
          <w:szCs w:val="28"/>
        </w:rPr>
        <w:t>Se realizaron 8 operativos de limpieza en conjunto con integrantes de mesas directivas para el rescate de áreas comunes,</w:t>
      </w:r>
      <w:r w:rsidRPr="003B78FF">
        <w:rPr>
          <w:rFonts w:ascii="Arial" w:hAnsi="Arial" w:cs="Arial"/>
          <w:color w:val="000000"/>
          <w:sz w:val="28"/>
          <w:szCs w:val="28"/>
        </w:rPr>
        <w:t xml:space="preserve"> op</w:t>
      </w:r>
      <w:r>
        <w:rPr>
          <w:rFonts w:ascii="Arial" w:hAnsi="Arial" w:cs="Arial"/>
          <w:color w:val="000000"/>
          <w:sz w:val="28"/>
          <w:szCs w:val="28"/>
        </w:rPr>
        <w:t xml:space="preserve">erativos de limpieza </w:t>
      </w:r>
      <w:r w:rsidRPr="003B78FF">
        <w:rPr>
          <w:rFonts w:ascii="Arial" w:hAnsi="Arial" w:cs="Arial"/>
          <w:color w:val="000000"/>
          <w:sz w:val="28"/>
          <w:szCs w:val="28"/>
        </w:rPr>
        <w:t xml:space="preserve">con integrantes de las mesas y vecinos con la finalidad de contribuir a la limpieza de espacios comunes en las diferentes colonias y fraccionamientos del municipio, en la colonia Arroyo seco, Parques de Santa Cruz, Hacienda de San José, Parques de Santa María, Villa Fontana, </w:t>
      </w:r>
      <w:proofErr w:type="spellStart"/>
      <w:r w:rsidRPr="003B78FF">
        <w:rPr>
          <w:rFonts w:ascii="Arial" w:hAnsi="Arial" w:cs="Arial"/>
          <w:color w:val="000000"/>
          <w:sz w:val="28"/>
          <w:szCs w:val="28"/>
        </w:rPr>
        <w:t>Comichines</w:t>
      </w:r>
      <w:proofErr w:type="spellEnd"/>
      <w:r w:rsidRPr="003B78FF">
        <w:rPr>
          <w:rFonts w:ascii="Arial" w:hAnsi="Arial" w:cs="Arial"/>
          <w:color w:val="000000"/>
          <w:sz w:val="28"/>
          <w:szCs w:val="28"/>
        </w:rPr>
        <w:t xml:space="preserve">, </w:t>
      </w:r>
      <w:proofErr w:type="spellStart"/>
      <w:r w:rsidRPr="003B78FF">
        <w:rPr>
          <w:rFonts w:ascii="Arial" w:hAnsi="Arial" w:cs="Arial"/>
          <w:color w:val="000000"/>
          <w:sz w:val="28"/>
          <w:szCs w:val="28"/>
        </w:rPr>
        <w:t>Fovissste</w:t>
      </w:r>
      <w:proofErr w:type="spellEnd"/>
      <w:r w:rsidRPr="003B78FF">
        <w:rPr>
          <w:rFonts w:ascii="Arial" w:hAnsi="Arial" w:cs="Arial"/>
          <w:color w:val="000000"/>
          <w:sz w:val="28"/>
          <w:szCs w:val="28"/>
        </w:rPr>
        <w:t xml:space="preserve"> </w:t>
      </w:r>
      <w:proofErr w:type="spellStart"/>
      <w:r w:rsidRPr="003B78FF">
        <w:rPr>
          <w:rFonts w:ascii="Arial" w:hAnsi="Arial" w:cs="Arial"/>
          <w:color w:val="000000"/>
          <w:sz w:val="28"/>
          <w:szCs w:val="28"/>
        </w:rPr>
        <w:t>Miravalle</w:t>
      </w:r>
      <w:proofErr w:type="spellEnd"/>
      <w:r w:rsidRPr="003B78FF">
        <w:rPr>
          <w:rFonts w:ascii="Arial" w:hAnsi="Arial" w:cs="Arial"/>
          <w:color w:val="000000"/>
          <w:sz w:val="28"/>
          <w:szCs w:val="28"/>
        </w:rPr>
        <w:t xml:space="preserve">, </w:t>
      </w:r>
      <w:proofErr w:type="spellStart"/>
      <w:r w:rsidRPr="003B78FF">
        <w:rPr>
          <w:rFonts w:ascii="Arial" w:hAnsi="Arial" w:cs="Arial"/>
          <w:color w:val="000000"/>
          <w:sz w:val="28"/>
          <w:szCs w:val="28"/>
        </w:rPr>
        <w:t>Fco</w:t>
      </w:r>
      <w:proofErr w:type="spellEnd"/>
      <w:r w:rsidRPr="003B78FF">
        <w:rPr>
          <w:rFonts w:ascii="Arial" w:hAnsi="Arial" w:cs="Arial"/>
          <w:color w:val="000000"/>
          <w:sz w:val="28"/>
          <w:szCs w:val="28"/>
        </w:rPr>
        <w:t>. I Madero 2da. Sección.</w:t>
      </w:r>
    </w:p>
    <w:p w:rsidR="003F0157" w:rsidRDefault="003F0157" w:rsidP="003F0157">
      <w:pPr>
        <w:jc w:val="both"/>
        <w:rPr>
          <w:rFonts w:ascii="Arial" w:hAnsi="Arial" w:cs="Arial"/>
          <w:color w:val="000000"/>
          <w:sz w:val="28"/>
          <w:szCs w:val="28"/>
        </w:rPr>
      </w:pPr>
    </w:p>
    <w:p w:rsidR="003F0157" w:rsidRDefault="003F0157" w:rsidP="003F0157">
      <w:pPr>
        <w:jc w:val="both"/>
        <w:rPr>
          <w:rFonts w:ascii="Arial" w:hAnsi="Arial" w:cs="Arial"/>
          <w:b/>
          <w:color w:val="000000"/>
          <w:sz w:val="28"/>
          <w:szCs w:val="28"/>
        </w:rPr>
      </w:pPr>
      <w:r w:rsidRPr="001F41A8">
        <w:rPr>
          <w:rFonts w:ascii="Arial" w:hAnsi="Arial" w:cs="Arial"/>
          <w:color w:val="000000"/>
          <w:sz w:val="28"/>
          <w:szCs w:val="28"/>
        </w:rPr>
        <w:t xml:space="preserve">Un total de </w:t>
      </w:r>
      <w:r>
        <w:rPr>
          <w:rFonts w:ascii="Arial" w:hAnsi="Arial" w:cs="Arial"/>
          <w:color w:val="000000"/>
          <w:sz w:val="28"/>
          <w:szCs w:val="28"/>
        </w:rPr>
        <w:t>34,367</w:t>
      </w:r>
      <w:r w:rsidRPr="001F41A8">
        <w:rPr>
          <w:rFonts w:ascii="Arial" w:hAnsi="Arial" w:cs="Arial"/>
          <w:color w:val="000000"/>
          <w:sz w:val="28"/>
          <w:szCs w:val="28"/>
        </w:rPr>
        <w:t xml:space="preserve"> personas</w:t>
      </w:r>
      <w:r w:rsidRPr="00121C1B">
        <w:rPr>
          <w:rFonts w:ascii="Arial" w:hAnsi="Arial" w:cs="Arial"/>
          <w:color w:val="000000"/>
          <w:sz w:val="28"/>
          <w:szCs w:val="28"/>
        </w:rPr>
        <w:t xml:space="preserve"> fueron atendidas</w:t>
      </w:r>
      <w:r>
        <w:rPr>
          <w:rFonts w:ascii="Arial" w:hAnsi="Arial" w:cs="Arial"/>
          <w:color w:val="000000"/>
          <w:sz w:val="28"/>
          <w:szCs w:val="28"/>
        </w:rPr>
        <w:t xml:space="preserve"> durante este trimestre en Seguimientos de asambleas, asesorías, </w:t>
      </w:r>
      <w:r w:rsidRPr="00121C1B">
        <w:rPr>
          <w:rFonts w:ascii="Arial" w:hAnsi="Arial" w:cs="Arial"/>
          <w:color w:val="000000"/>
          <w:sz w:val="28"/>
          <w:szCs w:val="28"/>
        </w:rPr>
        <w:t>capacitaciones, elecciones</w:t>
      </w:r>
      <w:r>
        <w:rPr>
          <w:rFonts w:ascii="Arial" w:hAnsi="Arial" w:cs="Arial"/>
          <w:color w:val="000000"/>
          <w:sz w:val="28"/>
          <w:szCs w:val="28"/>
        </w:rPr>
        <w:t>, caravanas de servicios</w:t>
      </w:r>
      <w:r w:rsidRPr="00121C1B">
        <w:rPr>
          <w:rFonts w:ascii="Arial" w:hAnsi="Arial" w:cs="Arial"/>
          <w:color w:val="000000"/>
          <w:sz w:val="28"/>
          <w:szCs w:val="28"/>
        </w:rPr>
        <w:t xml:space="preserve"> </w:t>
      </w:r>
      <w:r>
        <w:rPr>
          <w:rFonts w:ascii="Arial" w:hAnsi="Arial" w:cs="Arial"/>
          <w:color w:val="000000"/>
          <w:sz w:val="28"/>
          <w:szCs w:val="28"/>
        </w:rPr>
        <w:t xml:space="preserve">y en oficina </w:t>
      </w:r>
    </w:p>
    <w:p w:rsidR="003F0157" w:rsidRDefault="003F0157" w:rsidP="003F0157">
      <w:pPr>
        <w:jc w:val="both"/>
        <w:rPr>
          <w:rFonts w:ascii="Arial" w:hAnsi="Arial" w:cs="Arial"/>
          <w:color w:val="000000"/>
        </w:rPr>
      </w:pPr>
    </w:p>
    <w:p w:rsidR="003F0157" w:rsidRDefault="003F0157" w:rsidP="003F0157">
      <w:pPr>
        <w:jc w:val="both"/>
        <w:rPr>
          <w:rFonts w:ascii="Arial" w:hAnsi="Arial" w:cs="Arial"/>
          <w:b/>
          <w:color w:val="000000"/>
        </w:rPr>
      </w:pPr>
    </w:p>
    <w:p w:rsidR="003F0157" w:rsidRDefault="003F0157" w:rsidP="003F0157">
      <w:pPr>
        <w:jc w:val="both"/>
        <w:rPr>
          <w:rFonts w:ascii="Arial" w:hAnsi="Arial" w:cs="Arial"/>
        </w:rPr>
      </w:pPr>
      <w:r>
        <w:rPr>
          <w:rFonts w:ascii="Arial" w:hAnsi="Arial" w:cs="Arial"/>
        </w:rPr>
        <w:t>Sin otro particular, de momento me despido de usted, quedando a sus órdenes para cualquier duda o aclaración al respecto.</w:t>
      </w:r>
    </w:p>
    <w:p w:rsidR="003F0157" w:rsidRDefault="003F0157" w:rsidP="003F0157">
      <w:pPr>
        <w:jc w:val="both"/>
        <w:rPr>
          <w:rFonts w:ascii="Arial" w:hAnsi="Arial" w:cs="Arial"/>
        </w:rPr>
      </w:pPr>
    </w:p>
    <w:p w:rsidR="003F0157" w:rsidRDefault="003F0157" w:rsidP="003F0157">
      <w:pPr>
        <w:jc w:val="both"/>
        <w:rPr>
          <w:rFonts w:ascii="Arial" w:hAnsi="Arial" w:cs="Arial"/>
        </w:rPr>
      </w:pPr>
    </w:p>
    <w:p w:rsidR="003F0157" w:rsidRDefault="003F0157" w:rsidP="003F0157">
      <w:pPr>
        <w:rPr>
          <w:rFonts w:ascii="Arial" w:hAnsi="Arial" w:cs="Arial"/>
          <w:b/>
        </w:rPr>
      </w:pPr>
      <w:r w:rsidRPr="00FE07DF">
        <w:rPr>
          <w:rFonts w:ascii="Arial" w:hAnsi="Arial" w:cs="Arial"/>
          <w:b/>
        </w:rPr>
        <w:t>ATENTAMENTE</w:t>
      </w:r>
    </w:p>
    <w:p w:rsidR="003F0157" w:rsidRDefault="003F0157" w:rsidP="003F0157">
      <w:pPr>
        <w:rPr>
          <w:rFonts w:ascii="Arial" w:hAnsi="Arial" w:cs="Arial"/>
          <w:b/>
        </w:rPr>
      </w:pPr>
    </w:p>
    <w:p w:rsidR="003F0157" w:rsidRDefault="003F0157" w:rsidP="003F0157">
      <w:pPr>
        <w:rPr>
          <w:rFonts w:ascii="Arial" w:hAnsi="Arial" w:cs="Arial"/>
          <w:b/>
        </w:rPr>
      </w:pPr>
    </w:p>
    <w:p w:rsidR="003F0157" w:rsidRDefault="003F0157" w:rsidP="003F0157">
      <w:pPr>
        <w:rPr>
          <w:rFonts w:ascii="Arial" w:hAnsi="Arial" w:cs="Arial"/>
          <w:b/>
        </w:rPr>
      </w:pPr>
    </w:p>
    <w:p w:rsidR="003F0157" w:rsidRPr="00FE07DF" w:rsidRDefault="003F0157" w:rsidP="003F0157">
      <w:pPr>
        <w:rPr>
          <w:rFonts w:ascii="Arial" w:hAnsi="Arial" w:cs="Arial"/>
          <w:b/>
        </w:rPr>
      </w:pPr>
      <w:r>
        <w:rPr>
          <w:rFonts w:ascii="Arial" w:hAnsi="Arial" w:cs="Arial"/>
          <w:b/>
        </w:rPr>
        <w:t xml:space="preserve">HERIBERTO MURGUIA ANGEL </w:t>
      </w:r>
    </w:p>
    <w:p w:rsidR="003F0157" w:rsidRDefault="003F0157" w:rsidP="003F0157">
      <w:pPr>
        <w:rPr>
          <w:lang w:val="en-US"/>
        </w:rPr>
      </w:pPr>
      <w:r w:rsidRPr="00FE07DF">
        <w:rPr>
          <w:rFonts w:ascii="Arial" w:hAnsi="Arial" w:cs="Arial"/>
          <w:b/>
        </w:rPr>
        <w:t>DIRECTOR DE PARTICIPACION CIUDADANA</w:t>
      </w:r>
      <w:r>
        <w:rPr>
          <w:rFonts w:ascii="Arial" w:hAnsi="Arial" w:cs="Arial"/>
          <w:b/>
        </w:rPr>
        <w:t>.</w:t>
      </w:r>
    </w:p>
    <w:p w:rsidR="005D724C" w:rsidRDefault="005D724C"/>
    <w:sectPr w:rsidR="005D72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15" w:rsidRDefault="00DA5315" w:rsidP="003F0157">
      <w:r>
        <w:separator/>
      </w:r>
    </w:p>
  </w:endnote>
  <w:endnote w:type="continuationSeparator" w:id="0">
    <w:p w:rsidR="00DA5315" w:rsidRDefault="00DA5315" w:rsidP="003F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15" w:rsidRDefault="00DA5315" w:rsidP="003F0157">
      <w:r>
        <w:separator/>
      </w:r>
    </w:p>
  </w:footnote>
  <w:footnote w:type="continuationSeparator" w:id="0">
    <w:p w:rsidR="00DA5315" w:rsidRDefault="00DA5315" w:rsidP="003F0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7" w:rsidRDefault="003F0157">
    <w:pPr>
      <w:pStyle w:val="Encabezado"/>
    </w:pPr>
    <w:r w:rsidRPr="003F0157">
      <w:rPr>
        <w:noProof/>
      </w:rPr>
      <w:drawing>
        <wp:anchor distT="0" distB="0" distL="114300" distR="114300" simplePos="0" relativeHeight="251660288" behindDoc="1" locked="0" layoutInCell="1" allowOverlap="1">
          <wp:simplePos x="0" y="0"/>
          <wp:positionH relativeFrom="column">
            <wp:posOffset>5682615</wp:posOffset>
          </wp:positionH>
          <wp:positionV relativeFrom="page">
            <wp:posOffset>38100</wp:posOffset>
          </wp:positionV>
          <wp:extent cx="785495" cy="800100"/>
          <wp:effectExtent l="0" t="0" r="0" b="0"/>
          <wp:wrapTight wrapText="bothSides">
            <wp:wrapPolygon edited="0">
              <wp:start x="0" y="0"/>
              <wp:lineTo x="0" y="21086"/>
              <wp:lineTo x="20954" y="21086"/>
              <wp:lineTo x="20954" y="0"/>
              <wp:lineTo x="0" y="0"/>
            </wp:wrapPolygon>
          </wp:wrapTight>
          <wp:docPr id="2" name="Imagen 2" descr="C:\Users\octavio.huerta\Pictures\logo 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tavio.huerta\Pictures\logo participac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157">
      <w:drawing>
        <wp:anchor distT="0" distB="0" distL="114300" distR="114300" simplePos="0" relativeHeight="251659264" behindDoc="1" locked="0" layoutInCell="1" allowOverlap="1" wp14:anchorId="6A6EFC6F" wp14:editId="3ED71C3F">
          <wp:simplePos x="0" y="0"/>
          <wp:positionH relativeFrom="margin">
            <wp:posOffset>-756285</wp:posOffset>
          </wp:positionH>
          <wp:positionV relativeFrom="page">
            <wp:align>top</wp:align>
          </wp:positionV>
          <wp:extent cx="666750" cy="893445"/>
          <wp:effectExtent l="0" t="0" r="0" b="1905"/>
          <wp:wrapTight wrapText="bothSides">
            <wp:wrapPolygon edited="0">
              <wp:start x="0" y="0"/>
              <wp:lineTo x="0" y="21186"/>
              <wp:lineTo x="20983" y="21186"/>
              <wp:lineTo x="20983" y="0"/>
              <wp:lineTo x="0" y="0"/>
            </wp:wrapPolygon>
          </wp:wrapTight>
          <wp:docPr id="1" name="Imagen 1" descr="C:\Users\octavio.huerta\Pictures\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o.huerta\Pictures\LOGO 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3D0E"/>
    <w:multiLevelType w:val="hybridMultilevel"/>
    <w:tmpl w:val="0CF80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857691"/>
    <w:multiLevelType w:val="hybridMultilevel"/>
    <w:tmpl w:val="9B466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57"/>
    <w:rsid w:val="003F0157"/>
    <w:rsid w:val="005D724C"/>
    <w:rsid w:val="00DA5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3466"/>
  <w15:chartTrackingRefBased/>
  <w15:docId w15:val="{9FA33551-6FC4-4638-BEA6-65AB1DBB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57"/>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3F01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01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F0157"/>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015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F0157"/>
    <w:rPr>
      <w:rFonts w:eastAsiaTheme="minorEastAsia"/>
      <w:lang w:eastAsia="es-MX"/>
    </w:rPr>
  </w:style>
  <w:style w:type="paragraph" w:styleId="Prrafodelista">
    <w:name w:val="List Paragraph"/>
    <w:basedOn w:val="Normal"/>
    <w:uiPriority w:val="34"/>
    <w:qFormat/>
    <w:rsid w:val="003F0157"/>
    <w:pPr>
      <w:spacing w:after="160" w:line="259" w:lineRule="auto"/>
      <w:ind w:left="720"/>
      <w:contextualSpacing/>
    </w:pPr>
    <w:rPr>
      <w:rFonts w:eastAsiaTheme="minorHAnsi"/>
      <w:sz w:val="22"/>
      <w:szCs w:val="22"/>
      <w:lang w:val="es-MX"/>
    </w:rPr>
  </w:style>
  <w:style w:type="character" w:customStyle="1" w:styleId="Ttulo1Car">
    <w:name w:val="Título 1 Car"/>
    <w:basedOn w:val="Fuentedeprrafopredeter"/>
    <w:link w:val="Ttulo1"/>
    <w:uiPriority w:val="9"/>
    <w:rsid w:val="003F0157"/>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F0157"/>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3F0157"/>
    <w:rPr>
      <w:rFonts w:asciiTheme="majorHAnsi" w:eastAsiaTheme="majorEastAsia" w:hAnsiTheme="majorHAnsi" w:cstheme="majorBidi"/>
      <w:color w:val="1F4D78" w:themeColor="accent1" w:themeShade="7F"/>
      <w:sz w:val="24"/>
      <w:szCs w:val="24"/>
      <w:lang w:val="es-ES_tradnl"/>
    </w:rPr>
  </w:style>
  <w:style w:type="paragraph" w:styleId="Subttulo">
    <w:name w:val="Subtitle"/>
    <w:basedOn w:val="Normal"/>
    <w:next w:val="Normal"/>
    <w:link w:val="SubttuloCar"/>
    <w:uiPriority w:val="11"/>
    <w:qFormat/>
    <w:rsid w:val="003F0157"/>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3F0157"/>
    <w:rPr>
      <w:rFonts w:eastAsiaTheme="minorEastAsia"/>
      <w:color w:val="5A5A5A" w:themeColor="text1" w:themeTint="A5"/>
      <w:spacing w:val="15"/>
      <w:lang w:val="es-ES_tradnl"/>
    </w:rPr>
  </w:style>
  <w:style w:type="paragraph" w:styleId="Ttulo">
    <w:name w:val="Title"/>
    <w:basedOn w:val="Normal"/>
    <w:next w:val="Normal"/>
    <w:link w:val="TtuloCar"/>
    <w:uiPriority w:val="10"/>
    <w:qFormat/>
    <w:rsid w:val="003F0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0157"/>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3F0157"/>
    <w:pPr>
      <w:tabs>
        <w:tab w:val="center" w:pos="4419"/>
        <w:tab w:val="right" w:pos="8838"/>
      </w:tabs>
    </w:pPr>
  </w:style>
  <w:style w:type="character" w:customStyle="1" w:styleId="EncabezadoCar">
    <w:name w:val="Encabezado Car"/>
    <w:basedOn w:val="Fuentedeprrafopredeter"/>
    <w:link w:val="Encabezado"/>
    <w:uiPriority w:val="99"/>
    <w:rsid w:val="003F0157"/>
    <w:rPr>
      <w:rFonts w:eastAsiaTheme="minorEastAsia"/>
      <w:sz w:val="24"/>
      <w:szCs w:val="24"/>
      <w:lang w:val="es-ES_tradnl"/>
    </w:rPr>
  </w:style>
  <w:style w:type="paragraph" w:styleId="Piedepgina">
    <w:name w:val="footer"/>
    <w:basedOn w:val="Normal"/>
    <w:link w:val="PiedepginaCar"/>
    <w:uiPriority w:val="99"/>
    <w:unhideWhenUsed/>
    <w:rsid w:val="003F0157"/>
    <w:pPr>
      <w:tabs>
        <w:tab w:val="center" w:pos="4419"/>
        <w:tab w:val="right" w:pos="8838"/>
      </w:tabs>
    </w:pPr>
  </w:style>
  <w:style w:type="character" w:customStyle="1" w:styleId="PiedepginaCar">
    <w:name w:val="Pie de página Car"/>
    <w:basedOn w:val="Fuentedeprrafopredeter"/>
    <w:link w:val="Piedepgina"/>
    <w:uiPriority w:val="99"/>
    <w:rsid w:val="003F0157"/>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Cesar Huerta Diaz</dc:creator>
  <cp:keywords/>
  <dc:description/>
  <cp:lastModifiedBy>Octavio Cesar Huerta Diaz</cp:lastModifiedBy>
  <cp:revision>1</cp:revision>
  <dcterms:created xsi:type="dcterms:W3CDTF">2022-07-05T18:12:00Z</dcterms:created>
  <dcterms:modified xsi:type="dcterms:W3CDTF">2022-07-05T18:22:00Z</dcterms:modified>
</cp:coreProperties>
</file>