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6E" w:rsidRDefault="00040A6E" w:rsidP="000E722E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Actividades </w:t>
      </w:r>
    </w:p>
    <w:p w:rsidR="00EE6C6E" w:rsidRDefault="00EE6C6E" w:rsidP="000E722E">
      <w:pPr>
        <w:jc w:val="center"/>
      </w:pPr>
      <w:r w:rsidRPr="003F3EB7">
        <w:rPr>
          <w:b/>
          <w:smallCaps/>
          <w:sz w:val="32"/>
          <w:szCs w:val="32"/>
        </w:rPr>
        <w:t>Dirección de Planeación y Programación de Políticas Públicas</w:t>
      </w:r>
    </w:p>
    <w:p w:rsidR="00924562" w:rsidRDefault="0093398C" w:rsidP="00842AAF">
      <w:pPr>
        <w:jc w:val="center"/>
        <w:rPr>
          <w:rFonts w:ascii="Agency FB" w:hAnsi="Agency FB"/>
          <w:b/>
          <w:smallCaps/>
          <w:sz w:val="32"/>
          <w:szCs w:val="32"/>
        </w:rPr>
      </w:pPr>
      <w:r>
        <w:rPr>
          <w:rFonts w:ascii="Agency FB" w:hAnsi="Agency FB"/>
          <w:b/>
          <w:smallCaps/>
          <w:sz w:val="32"/>
          <w:szCs w:val="32"/>
        </w:rPr>
        <w:t>Mayo</w:t>
      </w:r>
      <w:r w:rsidR="00924562">
        <w:rPr>
          <w:rFonts w:ascii="Agency FB" w:hAnsi="Agency FB"/>
          <w:b/>
          <w:smallCaps/>
          <w:sz w:val="32"/>
          <w:szCs w:val="32"/>
        </w:rPr>
        <w:t xml:space="preserve"> </w:t>
      </w:r>
      <w:r w:rsidR="00040A6E">
        <w:rPr>
          <w:rFonts w:ascii="Agency FB" w:hAnsi="Agency FB"/>
          <w:b/>
          <w:smallCaps/>
          <w:sz w:val="32"/>
          <w:szCs w:val="32"/>
        </w:rPr>
        <w:t>2022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95"/>
        <w:gridCol w:w="3117"/>
        <w:gridCol w:w="2825"/>
        <w:gridCol w:w="2825"/>
      </w:tblGrid>
      <w:tr w:rsidR="0093398C" w:rsidTr="0093398C">
        <w:trPr>
          <w:jc w:val="center"/>
        </w:trPr>
        <w:tc>
          <w:tcPr>
            <w:tcW w:w="2595" w:type="dxa"/>
            <w:shd w:val="clear" w:color="auto" w:fill="CCFFFF"/>
          </w:tcPr>
          <w:p w:rsidR="0093398C" w:rsidRPr="000E722E" w:rsidRDefault="0093398C" w:rsidP="003B0898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Actividades de seguimiento para la actualización y elaboración del Plan Municipal de Desarrollo y Gobernanza 2022-2024</w:t>
            </w:r>
          </w:p>
        </w:tc>
        <w:tc>
          <w:tcPr>
            <w:tcW w:w="3117" w:type="dxa"/>
            <w:shd w:val="clear" w:color="auto" w:fill="FF99FF"/>
          </w:tcPr>
          <w:p w:rsidR="0093398C" w:rsidRPr="000E722E" w:rsidRDefault="0093398C" w:rsidP="00735016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 w:rsidRPr="000E722E">
              <w:rPr>
                <w:rFonts w:ascii="Agency FB" w:hAnsi="Agency FB"/>
                <w:b/>
                <w:smallCaps/>
                <w:sz w:val="24"/>
                <w:szCs w:val="24"/>
              </w:rPr>
              <w:t xml:space="preserve">Seguimiento en el acompañamiento presencial y vía telefónica , </w:t>
            </w:r>
            <w:r>
              <w:rPr>
                <w:rFonts w:ascii="Agency FB" w:hAnsi="Agency FB"/>
                <w:b/>
                <w:smallCaps/>
                <w:sz w:val="24"/>
                <w:szCs w:val="24"/>
              </w:rPr>
              <w:t xml:space="preserve">para el seguimiento de sus indicadores de </w:t>
            </w:r>
            <w:r w:rsidRPr="000E722E">
              <w:rPr>
                <w:rFonts w:ascii="Agency FB" w:hAnsi="Agency FB"/>
                <w:b/>
                <w:smallCaps/>
                <w:sz w:val="24"/>
                <w:szCs w:val="24"/>
              </w:rPr>
              <w:t>Planeación Operativa</w:t>
            </w:r>
            <w:r>
              <w:rPr>
                <w:rFonts w:ascii="Agency FB" w:hAnsi="Agency FB"/>
                <w:b/>
                <w:smallCaps/>
                <w:sz w:val="24"/>
                <w:szCs w:val="24"/>
              </w:rPr>
              <w:t xml:space="preserve"> 2022</w:t>
            </w:r>
          </w:p>
        </w:tc>
        <w:tc>
          <w:tcPr>
            <w:tcW w:w="2825" w:type="dxa"/>
            <w:shd w:val="clear" w:color="auto" w:fill="FFC000"/>
          </w:tcPr>
          <w:p w:rsidR="0093398C" w:rsidRDefault="0093398C" w:rsidP="003B0898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 xml:space="preserve">Reuniones, comisiones y colaboraciones </w:t>
            </w:r>
          </w:p>
        </w:tc>
        <w:tc>
          <w:tcPr>
            <w:tcW w:w="2825" w:type="dxa"/>
            <w:shd w:val="clear" w:color="auto" w:fill="CCFFFF"/>
          </w:tcPr>
          <w:p w:rsidR="0093398C" w:rsidRDefault="0093398C" w:rsidP="0093398C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 xml:space="preserve">Primera revisión de Informe Anual de Gobierno 2022, de áreas de Desarrollo Económico y Combate a la Desigualdad y El Premio Nacional de la Cerámica </w:t>
            </w:r>
          </w:p>
        </w:tc>
      </w:tr>
      <w:tr w:rsidR="0093398C" w:rsidTr="00547788">
        <w:trPr>
          <w:trHeight w:val="351"/>
          <w:jc w:val="center"/>
        </w:trPr>
        <w:tc>
          <w:tcPr>
            <w:tcW w:w="2595" w:type="dxa"/>
          </w:tcPr>
          <w:p w:rsidR="0093398C" w:rsidRPr="000E722E" w:rsidRDefault="0093398C" w:rsidP="00004307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15</w:t>
            </w:r>
          </w:p>
        </w:tc>
        <w:tc>
          <w:tcPr>
            <w:tcW w:w="3117" w:type="dxa"/>
          </w:tcPr>
          <w:p w:rsidR="0093398C" w:rsidRPr="000E722E" w:rsidRDefault="0093398C" w:rsidP="00842AAF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7</w:t>
            </w:r>
          </w:p>
        </w:tc>
        <w:tc>
          <w:tcPr>
            <w:tcW w:w="2825" w:type="dxa"/>
          </w:tcPr>
          <w:p w:rsidR="0093398C" w:rsidRDefault="0093398C" w:rsidP="00003E10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11</w:t>
            </w:r>
          </w:p>
        </w:tc>
        <w:tc>
          <w:tcPr>
            <w:tcW w:w="2825" w:type="dxa"/>
          </w:tcPr>
          <w:p w:rsidR="0093398C" w:rsidRDefault="0093398C" w:rsidP="00003E10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9</w:t>
            </w:r>
          </w:p>
        </w:tc>
      </w:tr>
    </w:tbl>
    <w:p w:rsidR="00EE6C6E" w:rsidRPr="000E722E" w:rsidRDefault="0093398C" w:rsidP="000E722E">
      <w:pPr>
        <w:jc w:val="center"/>
        <w:rPr>
          <w:color w:val="FFFFFF" w:themeColor="background1"/>
          <w14:textFill>
            <w14:noFill/>
          </w14:textFill>
        </w:rPr>
      </w:pPr>
      <w:r>
        <w:rPr>
          <w:noProof/>
          <w:lang w:eastAsia="es-ES"/>
        </w:rPr>
        <w:drawing>
          <wp:inline distT="0" distB="0" distL="0" distR="0" wp14:anchorId="353E488B" wp14:editId="23FF08BB">
            <wp:extent cx="7239000" cy="2735580"/>
            <wp:effectExtent l="0" t="0" r="0" b="762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EE6C6E" w:rsidRPr="000E722E" w:rsidSect="00EE6C6E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C6E" w:rsidRDefault="00EE6C6E" w:rsidP="00EE6C6E">
      <w:pPr>
        <w:spacing w:after="0" w:line="240" w:lineRule="auto"/>
      </w:pPr>
      <w:r>
        <w:separator/>
      </w:r>
    </w:p>
  </w:endnote>
  <w:endnote w:type="continuationSeparator" w:id="0">
    <w:p w:rsidR="00EE6C6E" w:rsidRDefault="00EE6C6E" w:rsidP="00EE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6E" w:rsidRDefault="00EE6C6E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5028565</wp:posOffset>
          </wp:positionH>
          <wp:positionV relativeFrom="paragraph">
            <wp:posOffset>-958215</wp:posOffset>
          </wp:positionV>
          <wp:extent cx="4648373" cy="1441728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97" cy="14469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C6E" w:rsidRDefault="00EE6C6E" w:rsidP="00EE6C6E">
      <w:pPr>
        <w:spacing w:after="0" w:line="240" w:lineRule="auto"/>
      </w:pPr>
      <w:r>
        <w:separator/>
      </w:r>
    </w:p>
  </w:footnote>
  <w:footnote w:type="continuationSeparator" w:id="0">
    <w:p w:rsidR="00EE6C6E" w:rsidRDefault="00EE6C6E" w:rsidP="00EE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6E" w:rsidRDefault="00EE6C6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-297815</wp:posOffset>
          </wp:positionH>
          <wp:positionV relativeFrom="paragraph">
            <wp:posOffset>-259080</wp:posOffset>
          </wp:positionV>
          <wp:extent cx="3755390" cy="109156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539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6E"/>
    <w:rsid w:val="00003E10"/>
    <w:rsid w:val="00004307"/>
    <w:rsid w:val="000260BE"/>
    <w:rsid w:val="00040A6E"/>
    <w:rsid w:val="000E722E"/>
    <w:rsid w:val="00122D41"/>
    <w:rsid w:val="003B0898"/>
    <w:rsid w:val="003F3EB7"/>
    <w:rsid w:val="004721AB"/>
    <w:rsid w:val="00547788"/>
    <w:rsid w:val="005D122F"/>
    <w:rsid w:val="00735016"/>
    <w:rsid w:val="00757531"/>
    <w:rsid w:val="007C43D1"/>
    <w:rsid w:val="00842AAF"/>
    <w:rsid w:val="00924562"/>
    <w:rsid w:val="0093398C"/>
    <w:rsid w:val="009D0714"/>
    <w:rsid w:val="009E4C14"/>
    <w:rsid w:val="00B32792"/>
    <w:rsid w:val="00B40247"/>
    <w:rsid w:val="00C14A2E"/>
    <w:rsid w:val="00C8044F"/>
    <w:rsid w:val="00E2678B"/>
    <w:rsid w:val="00EE6C6E"/>
    <w:rsid w:val="00F810FD"/>
    <w:rsid w:val="00FE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D0A889"/>
  <w15:chartTrackingRefBased/>
  <w15:docId w15:val="{BADBAED1-0257-49D1-B290-CD82AB97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6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C6E"/>
  </w:style>
  <w:style w:type="paragraph" w:styleId="Piedepgina">
    <w:name w:val="footer"/>
    <w:basedOn w:val="Normal"/>
    <w:link w:val="PiedepginaCar"/>
    <w:uiPriority w:val="99"/>
    <w:unhideWhenUsed/>
    <w:rsid w:val="00EE6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C6E"/>
  </w:style>
  <w:style w:type="table" w:styleId="Tablaconcuadrcula">
    <w:name w:val="Table Grid"/>
    <w:basedOn w:val="Tablanormal"/>
    <w:uiPriority w:val="39"/>
    <w:rsid w:val="00EE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2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TREE\politicas%20publicas$\Direccion%20Planeacion%20y%20Programacion\Documentos%20Dir%20Planeacion%20y%20Programacion\Plan%20y%20Prog%202022\00.-%20Transparencia%202022\Gr&#225;fica_abri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ES" sz="1800" b="1" i="0" baseline="0">
                <a:solidFill>
                  <a:schemeClr val="accent1">
                    <a:lumMod val="75000"/>
                  </a:schemeClr>
                </a:solidFill>
                <a:effectLst/>
              </a:rPr>
              <a:t>Actividades de la Dirección de Planeación y Programación </a:t>
            </a:r>
            <a:endParaRPr lang="es-ES">
              <a:solidFill>
                <a:schemeClr val="accent1">
                  <a:lumMod val="7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1094736842105264"/>
          <c:y val="5.06035283194057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DF29D2">
                <a:alpha val="69804"/>
              </a:srgb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wdDnDiag">
                <a:fgClr>
                  <a:srgbClr val="B7ECFB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22D-46E9-9270-93D6FA179E99}"/>
              </c:ext>
            </c:extLst>
          </c:dPt>
          <c:dPt>
            <c:idx val="1"/>
            <c:invertIfNegative val="0"/>
            <c:bubble3D val="0"/>
            <c:spPr>
              <a:pattFill prst="pct25">
                <a:fgClr>
                  <a:srgbClr val="DF29D2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22D-46E9-9270-93D6FA179E99}"/>
              </c:ext>
            </c:extLst>
          </c:dPt>
          <c:dPt>
            <c:idx val="2"/>
            <c:invertIfNegative val="0"/>
            <c:bubble3D val="0"/>
            <c:spPr>
              <a:pattFill prst="dkDnDiag">
                <a:fgClr>
                  <a:srgbClr val="FFC000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22D-46E9-9270-93D6FA179E99}"/>
              </c:ext>
            </c:extLst>
          </c:dPt>
          <c:dPt>
            <c:idx val="3"/>
            <c:invertIfNegative val="0"/>
            <c:bubble3D val="0"/>
            <c:spPr>
              <a:pattFill prst="wdDnDiag">
                <a:fgClr>
                  <a:srgbClr val="76E3EE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A22D-46E9-9270-93D6FA179E9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Hoja1!$B$3:$E$3</c:f>
              <c:strCache>
                <c:ptCount val="4"/>
                <c:pt idx="0">
                  <c:v>Procesos de investigación para la modificación al Plan Municipal de Desarrollo y Gobernanza 2022-2024</c:v>
                </c:pt>
                <c:pt idx="1">
                  <c:v>Seguimiento en el acompañamiento presencial y vía telefónica, para el seguimiento de sus indicadores de la Planeación Operativa 2022</c:v>
                </c:pt>
                <c:pt idx="2">
                  <c:v>Reuniones, comisiones y colaboraciones </c:v>
                </c:pt>
                <c:pt idx="3">
                  <c:v>Primera revisión de Informe Anual de Gobierno 2022, de áreas de Desarrollo Económico y Combate a la Desigualdad y El Premio Nacional de la Cerámica </c:v>
                </c:pt>
              </c:strCache>
            </c:strRef>
          </c:cat>
          <c:val>
            <c:numRef>
              <c:f>Hoja1!$B$4:$E$4</c:f>
              <c:numCache>
                <c:formatCode>General</c:formatCode>
                <c:ptCount val="4"/>
                <c:pt idx="0">
                  <c:v>15</c:v>
                </c:pt>
                <c:pt idx="1">
                  <c:v>7</c:v>
                </c:pt>
                <c:pt idx="2">
                  <c:v>2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22D-46E9-9270-93D6FA179E9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117865120"/>
        <c:axId val="298463152"/>
      </c:barChart>
      <c:catAx>
        <c:axId val="117865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98463152"/>
        <c:crosses val="autoZero"/>
        <c:auto val="1"/>
        <c:lblAlgn val="ctr"/>
        <c:lblOffset val="100"/>
        <c:noMultiLvlLbl val="0"/>
      </c:catAx>
      <c:valAx>
        <c:axId val="298463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17865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AC81B-9F9B-42EE-BB43-9E8607D8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Inocencia Sanchez</dc:creator>
  <cp:keywords/>
  <dc:description/>
  <cp:lastModifiedBy>Inocencia Sanchez</cp:lastModifiedBy>
  <cp:revision>5</cp:revision>
  <cp:lastPrinted>2022-03-18T18:45:00Z</cp:lastPrinted>
  <dcterms:created xsi:type="dcterms:W3CDTF">2022-04-04T20:11:00Z</dcterms:created>
  <dcterms:modified xsi:type="dcterms:W3CDTF">2022-06-20T20:07:00Z</dcterms:modified>
</cp:coreProperties>
</file>