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80" w:rsidRDefault="004F46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right="5" w:firstLine="21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COMISIÓN EDILICIA DE ASUNTOS METROPOLITANOS DEL AYUNTAMIENTO CONSTITUCIONAL DE SAN PEDRO TLAQUEPAQUE, JALISCO-------------------------------------------------------------</w:t>
      </w:r>
    </w:p>
    <w:p w:rsidR="00646E80" w:rsidRDefault="004F46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right="5" w:firstLine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---Acta de la Cuarta Sesión Ordinaria de fecha 27 de mayo de 2022-------------------------------------------------------------------------------------------------------</w:t>
      </w:r>
    </w:p>
    <w:p w:rsidR="00646E80" w:rsidRDefault="004F4667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Lcda. Mirna Citlalli Amaya de Luna, Presidenta Municipal y Presidenta de la Comisión; </w:t>
      </w:r>
      <w:r>
        <w:rPr>
          <w:sz w:val="28"/>
          <w:szCs w:val="28"/>
        </w:rPr>
        <w:t>M</w:t>
      </w:r>
      <w:r>
        <w:rPr>
          <w:sz w:val="28"/>
          <w:szCs w:val="28"/>
        </w:rPr>
        <w:t xml:space="preserve">uy buenos días les doy la bienvenida a los compañeros regidores y regidoras que integran la comisión edilicia de asuntos metropolitanos además también le damos la bienvenida a la secretaría del ayuntamiento a nuestros servidores públicos que al día de hoy </w:t>
      </w:r>
      <w:r>
        <w:rPr>
          <w:sz w:val="28"/>
          <w:szCs w:val="28"/>
        </w:rPr>
        <w:t xml:space="preserve">nos honran con su presencia, Rafael de políticas públicas a nuestro director de participación ciudadana y a todas y todos los que el día de hoy nos </w:t>
      </w:r>
      <w:proofErr w:type="gramStart"/>
      <w:r>
        <w:rPr>
          <w:sz w:val="28"/>
          <w:szCs w:val="28"/>
        </w:rPr>
        <w:t>acompañan</w:t>
      </w:r>
      <w:proofErr w:type="gramEnd"/>
      <w:r>
        <w:rPr>
          <w:sz w:val="28"/>
          <w:szCs w:val="28"/>
        </w:rPr>
        <w:t>.</w:t>
      </w:r>
    </w:p>
    <w:p w:rsidR="00646E80" w:rsidRDefault="004F46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</w:t>
      </w:r>
    </w:p>
    <w:p w:rsidR="00646E80" w:rsidRDefault="004F46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right="5" w:firstLine="21"/>
        <w:jc w:val="both"/>
        <w:rPr>
          <w:sz w:val="28"/>
          <w:szCs w:val="28"/>
        </w:rPr>
      </w:pPr>
      <w:r>
        <w:rPr>
          <w:sz w:val="28"/>
          <w:szCs w:val="28"/>
        </w:rPr>
        <w:t>Siendo las 10 horas con 56 minutos del</w:t>
      </w:r>
      <w:r>
        <w:rPr>
          <w:sz w:val="28"/>
          <w:szCs w:val="28"/>
        </w:rPr>
        <w:t xml:space="preserve"> día 27 de mayo del año 2022 y encontrándonos reunidos en la sala de ex presidentes y ex presidentas con fundamento en lo dispuesto por el artículo 76, 77, 84, 87 y 119 del Reglamento de Gobierno y de la Administración Pública del Ayuntamiento Constitucion</w:t>
      </w:r>
      <w:r>
        <w:rPr>
          <w:sz w:val="28"/>
          <w:szCs w:val="28"/>
        </w:rPr>
        <w:t>al de San Pedro Tlaquepaque, damos inicio a la Cuarta Sesión Ordinaria de la Comisión Edilicia de Asuntos Metropolitanos, a continuación para dar cumplimiento al primer punto del orden del día se procede a nombrar lista de asistencia a efectos de verificar</w:t>
      </w:r>
      <w:r>
        <w:rPr>
          <w:sz w:val="28"/>
          <w:szCs w:val="28"/>
        </w:rPr>
        <w:t xml:space="preserve"> que exista el Quórum legal para poder sesionar por lo que le cedo el uso de la voz a nuestro Secretario Técnico de esta Comisión---------------------------------------</w:t>
      </w:r>
    </w:p>
    <w:p w:rsidR="00646E80" w:rsidRDefault="00646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right="5" w:firstLine="21"/>
        <w:jc w:val="both"/>
        <w:rPr>
          <w:sz w:val="28"/>
          <w:szCs w:val="28"/>
        </w:rPr>
      </w:pPr>
    </w:p>
    <w:p w:rsidR="00646E80" w:rsidRDefault="004F46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right="5" w:firstLine="21"/>
        <w:jc w:val="both"/>
        <w:rPr>
          <w:sz w:val="28"/>
          <w:szCs w:val="28"/>
        </w:rPr>
      </w:pPr>
      <w:r>
        <w:rPr>
          <w:b/>
          <w:sz w:val="28"/>
          <w:szCs w:val="28"/>
        </w:rPr>
        <w:t>Secretario Técnico:</w:t>
      </w:r>
      <w:r>
        <w:rPr>
          <w:sz w:val="28"/>
          <w:szCs w:val="28"/>
        </w:rPr>
        <w:t xml:space="preserve"> Muchas gracias Presidenta, procedo a nombrar lista a los presentes</w:t>
      </w:r>
      <w:r>
        <w:rPr>
          <w:sz w:val="28"/>
          <w:szCs w:val="28"/>
        </w:rPr>
        <w:t>:</w:t>
      </w:r>
    </w:p>
    <w:p w:rsidR="00646E80" w:rsidRDefault="00646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right="5" w:firstLine="21"/>
        <w:jc w:val="both"/>
        <w:rPr>
          <w:sz w:val="28"/>
          <w:szCs w:val="28"/>
        </w:rPr>
      </w:pPr>
    </w:p>
    <w:tbl>
      <w:tblPr>
        <w:tblStyle w:val="a0"/>
        <w:tblW w:w="92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"/>
        <w:gridCol w:w="1679"/>
        <w:gridCol w:w="1461"/>
        <w:gridCol w:w="1912"/>
        <w:gridCol w:w="1134"/>
        <w:gridCol w:w="2363"/>
      </w:tblGrid>
      <w:tr w:rsidR="00646E80">
        <w:tc>
          <w:tcPr>
            <w:tcW w:w="694" w:type="dxa"/>
          </w:tcPr>
          <w:p w:rsidR="00646E80" w:rsidRDefault="004F4667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No.</w:t>
            </w:r>
          </w:p>
        </w:tc>
        <w:tc>
          <w:tcPr>
            <w:tcW w:w="1679" w:type="dxa"/>
          </w:tcPr>
          <w:p w:rsidR="00646E80" w:rsidRDefault="004F466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CARGO</w:t>
            </w:r>
          </w:p>
        </w:tc>
        <w:tc>
          <w:tcPr>
            <w:tcW w:w="1461" w:type="dxa"/>
          </w:tcPr>
          <w:p w:rsidR="00646E80" w:rsidRDefault="004F4667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NOMBRE</w:t>
            </w:r>
          </w:p>
        </w:tc>
        <w:tc>
          <w:tcPr>
            <w:tcW w:w="1912" w:type="dxa"/>
          </w:tcPr>
          <w:p w:rsidR="00646E80" w:rsidRDefault="004F4667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ASISTENCIA</w:t>
            </w:r>
          </w:p>
        </w:tc>
        <w:tc>
          <w:tcPr>
            <w:tcW w:w="1134" w:type="dxa"/>
          </w:tcPr>
          <w:p w:rsidR="00646E80" w:rsidRDefault="004F4667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FALTA</w:t>
            </w:r>
          </w:p>
        </w:tc>
        <w:tc>
          <w:tcPr>
            <w:tcW w:w="2363" w:type="dxa"/>
          </w:tcPr>
          <w:p w:rsidR="00646E80" w:rsidRDefault="004F4667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JUSTIFICACIÓN</w:t>
            </w:r>
          </w:p>
        </w:tc>
      </w:tr>
      <w:tr w:rsidR="00646E80">
        <w:tc>
          <w:tcPr>
            <w:tcW w:w="694" w:type="dxa"/>
          </w:tcPr>
          <w:p w:rsidR="00646E80" w:rsidRDefault="00646E8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46E80" w:rsidRDefault="004F466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646E80" w:rsidRDefault="004F466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Presidenta de la Comisión Edilicia.</w:t>
            </w:r>
          </w:p>
        </w:tc>
        <w:tc>
          <w:tcPr>
            <w:tcW w:w="1461" w:type="dxa"/>
          </w:tcPr>
          <w:p w:rsidR="00646E80" w:rsidRDefault="004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Mirna </w:t>
            </w:r>
          </w:p>
          <w:p w:rsidR="00646E80" w:rsidRDefault="004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Citlalli </w:t>
            </w:r>
          </w:p>
          <w:p w:rsidR="00646E80" w:rsidRDefault="004F466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Amaya de Luna.</w:t>
            </w:r>
          </w:p>
        </w:tc>
        <w:tc>
          <w:tcPr>
            <w:tcW w:w="1912" w:type="dxa"/>
          </w:tcPr>
          <w:p w:rsidR="00646E80" w:rsidRDefault="00646E8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646E80" w:rsidRDefault="004F466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Presente</w:t>
            </w:r>
          </w:p>
        </w:tc>
        <w:tc>
          <w:tcPr>
            <w:tcW w:w="1134" w:type="dxa"/>
          </w:tcPr>
          <w:p w:rsidR="00646E80" w:rsidRDefault="00646E80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63" w:type="dxa"/>
          </w:tcPr>
          <w:p w:rsidR="00646E80" w:rsidRDefault="00646E80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646E80">
        <w:tc>
          <w:tcPr>
            <w:tcW w:w="694" w:type="dxa"/>
          </w:tcPr>
          <w:p w:rsidR="00646E80" w:rsidRDefault="00646E8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46E80" w:rsidRDefault="004F466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679" w:type="dxa"/>
          </w:tcPr>
          <w:p w:rsidR="00646E80" w:rsidRDefault="00646E8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646E80" w:rsidRDefault="004F466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Vocal</w:t>
            </w:r>
          </w:p>
        </w:tc>
        <w:tc>
          <w:tcPr>
            <w:tcW w:w="1461" w:type="dxa"/>
          </w:tcPr>
          <w:p w:rsidR="00646E80" w:rsidRDefault="004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32" w:right="51" w:hanging="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José Luis Salazar </w:t>
            </w:r>
          </w:p>
          <w:p w:rsidR="00646E80" w:rsidRDefault="004F466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Martínez.</w:t>
            </w:r>
          </w:p>
        </w:tc>
        <w:tc>
          <w:tcPr>
            <w:tcW w:w="1912" w:type="dxa"/>
          </w:tcPr>
          <w:p w:rsidR="00646E80" w:rsidRDefault="00646E8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646E80" w:rsidRDefault="004F466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Presente</w:t>
            </w:r>
          </w:p>
        </w:tc>
        <w:tc>
          <w:tcPr>
            <w:tcW w:w="1134" w:type="dxa"/>
          </w:tcPr>
          <w:p w:rsidR="00646E80" w:rsidRDefault="00646E80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63" w:type="dxa"/>
          </w:tcPr>
          <w:p w:rsidR="00646E80" w:rsidRDefault="00646E80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646E80">
        <w:tc>
          <w:tcPr>
            <w:tcW w:w="694" w:type="dxa"/>
          </w:tcPr>
          <w:p w:rsidR="00646E80" w:rsidRDefault="00646E8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46E80" w:rsidRDefault="004F466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679" w:type="dxa"/>
          </w:tcPr>
          <w:p w:rsidR="00646E80" w:rsidRDefault="00646E8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646E80" w:rsidRDefault="004F466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Vocal</w:t>
            </w:r>
          </w:p>
        </w:tc>
        <w:tc>
          <w:tcPr>
            <w:tcW w:w="1461" w:type="dxa"/>
          </w:tcPr>
          <w:p w:rsidR="00646E80" w:rsidRDefault="004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Braulio </w:t>
            </w:r>
          </w:p>
          <w:p w:rsidR="00646E80" w:rsidRDefault="004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Ernesto </w:t>
            </w:r>
          </w:p>
          <w:p w:rsidR="00646E80" w:rsidRDefault="004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1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García </w:t>
            </w:r>
          </w:p>
          <w:p w:rsidR="00646E80" w:rsidRDefault="004F466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Pérez.</w:t>
            </w:r>
          </w:p>
        </w:tc>
        <w:tc>
          <w:tcPr>
            <w:tcW w:w="1912" w:type="dxa"/>
          </w:tcPr>
          <w:p w:rsidR="00646E80" w:rsidRDefault="00646E8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646E80" w:rsidRDefault="004F466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Presente</w:t>
            </w:r>
          </w:p>
        </w:tc>
        <w:tc>
          <w:tcPr>
            <w:tcW w:w="1134" w:type="dxa"/>
          </w:tcPr>
          <w:p w:rsidR="00646E80" w:rsidRDefault="00646E80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63" w:type="dxa"/>
          </w:tcPr>
          <w:p w:rsidR="00646E80" w:rsidRDefault="00646E80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646E80">
        <w:trPr>
          <w:trHeight w:val="1570"/>
        </w:trPr>
        <w:tc>
          <w:tcPr>
            <w:tcW w:w="694" w:type="dxa"/>
          </w:tcPr>
          <w:p w:rsidR="00646E80" w:rsidRDefault="00646E8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46E80" w:rsidRDefault="004F466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679" w:type="dxa"/>
          </w:tcPr>
          <w:p w:rsidR="00646E80" w:rsidRDefault="00646E8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646E80" w:rsidRDefault="004F466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Vocal</w:t>
            </w:r>
          </w:p>
        </w:tc>
        <w:tc>
          <w:tcPr>
            <w:tcW w:w="1461" w:type="dxa"/>
          </w:tcPr>
          <w:p w:rsidR="00646E80" w:rsidRDefault="004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1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Luis </w:t>
            </w:r>
          </w:p>
          <w:p w:rsidR="00646E80" w:rsidRDefault="004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Arturo </w:t>
            </w:r>
          </w:p>
          <w:p w:rsidR="00646E80" w:rsidRDefault="004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Morones </w:t>
            </w:r>
          </w:p>
          <w:p w:rsidR="00646E80" w:rsidRDefault="004F466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Vargas.</w:t>
            </w:r>
          </w:p>
        </w:tc>
        <w:tc>
          <w:tcPr>
            <w:tcW w:w="1912" w:type="dxa"/>
          </w:tcPr>
          <w:p w:rsidR="00646E80" w:rsidRDefault="00646E8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646E80" w:rsidRDefault="00646E8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646E80" w:rsidRDefault="004F466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Presente</w:t>
            </w:r>
          </w:p>
        </w:tc>
        <w:tc>
          <w:tcPr>
            <w:tcW w:w="1134" w:type="dxa"/>
          </w:tcPr>
          <w:p w:rsidR="00646E80" w:rsidRDefault="00646E80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63" w:type="dxa"/>
          </w:tcPr>
          <w:p w:rsidR="00646E80" w:rsidRDefault="00646E80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646E80">
        <w:trPr>
          <w:trHeight w:val="1321"/>
        </w:trPr>
        <w:tc>
          <w:tcPr>
            <w:tcW w:w="694" w:type="dxa"/>
          </w:tcPr>
          <w:p w:rsidR="00646E80" w:rsidRDefault="00646E8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46E80" w:rsidRDefault="00646E8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46E80" w:rsidRDefault="004F4667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679" w:type="dxa"/>
          </w:tcPr>
          <w:p w:rsidR="00646E80" w:rsidRDefault="00646E8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646E80" w:rsidRDefault="00646E8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646E80" w:rsidRDefault="004F46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Vocal</w:t>
            </w:r>
          </w:p>
        </w:tc>
        <w:tc>
          <w:tcPr>
            <w:tcW w:w="1461" w:type="dxa"/>
          </w:tcPr>
          <w:p w:rsidR="00646E80" w:rsidRDefault="004F4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2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Liliana Antonia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Gardiel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Arana.</w:t>
            </w:r>
          </w:p>
        </w:tc>
        <w:tc>
          <w:tcPr>
            <w:tcW w:w="1912" w:type="dxa"/>
          </w:tcPr>
          <w:p w:rsidR="00646E80" w:rsidRDefault="00646E8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646E80" w:rsidRDefault="004F46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Presente</w:t>
            </w:r>
          </w:p>
        </w:tc>
        <w:tc>
          <w:tcPr>
            <w:tcW w:w="1134" w:type="dxa"/>
          </w:tcPr>
          <w:p w:rsidR="00646E80" w:rsidRDefault="00646E80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646E80" w:rsidRDefault="00646E80">
            <w:pPr>
              <w:rPr>
                <w:sz w:val="28"/>
                <w:szCs w:val="28"/>
              </w:rPr>
            </w:pPr>
          </w:p>
        </w:tc>
      </w:tr>
    </w:tbl>
    <w:p w:rsidR="00646E80" w:rsidRDefault="00646E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"/>
        <w:jc w:val="both"/>
        <w:rPr>
          <w:b/>
          <w:sz w:val="28"/>
          <w:szCs w:val="28"/>
        </w:rPr>
      </w:pPr>
    </w:p>
    <w:p w:rsidR="00646E80" w:rsidRDefault="00646E80">
      <w:pPr>
        <w:widowControl w:val="0"/>
        <w:pBdr>
          <w:top w:val="nil"/>
          <w:left w:val="nil"/>
          <w:bottom w:val="nil"/>
          <w:right w:val="nil"/>
          <w:between w:val="nil"/>
        </w:pBdr>
        <w:ind w:right="20"/>
        <w:jc w:val="both"/>
        <w:rPr>
          <w:b/>
          <w:sz w:val="28"/>
          <w:szCs w:val="28"/>
        </w:rPr>
      </w:pPr>
    </w:p>
    <w:p w:rsidR="00646E80" w:rsidRDefault="004F4667">
      <w:pPr>
        <w:widowControl w:val="0"/>
        <w:pBdr>
          <w:top w:val="nil"/>
          <w:left w:val="nil"/>
          <w:bottom w:val="nil"/>
          <w:right w:val="nil"/>
          <w:between w:val="nil"/>
        </w:pBdr>
        <w:ind w:right="20"/>
        <w:jc w:val="both"/>
        <w:rPr>
          <w:sz w:val="28"/>
          <w:szCs w:val="28"/>
        </w:rPr>
      </w:pPr>
      <w:r>
        <w:rPr>
          <w:b/>
          <w:sz w:val="28"/>
          <w:szCs w:val="28"/>
        </w:rPr>
        <w:t>Secretario Técnico:</w:t>
      </w:r>
      <w:r>
        <w:rPr>
          <w:sz w:val="28"/>
          <w:szCs w:val="28"/>
        </w:rPr>
        <w:t xml:space="preserve"> Doy cuenta a todas y todos ustedes que se encuentran presentes 5 de los 5 integrantes de la </w:t>
      </w:r>
      <w:r>
        <w:rPr>
          <w:b/>
          <w:sz w:val="28"/>
          <w:szCs w:val="28"/>
        </w:rPr>
        <w:t xml:space="preserve">Comisión Edilicia de Asuntos Metropolitanos, </w:t>
      </w:r>
      <w:r>
        <w:rPr>
          <w:sz w:val="28"/>
          <w:szCs w:val="28"/>
        </w:rPr>
        <w:t xml:space="preserve">asimismo,  se encuentran como invitados el director general de políticas públicas Rafael García </w:t>
      </w:r>
      <w:proofErr w:type="spellStart"/>
      <w:r>
        <w:rPr>
          <w:sz w:val="28"/>
          <w:szCs w:val="28"/>
        </w:rPr>
        <w:t>íñiguez</w:t>
      </w:r>
      <w:proofErr w:type="spellEnd"/>
      <w:r>
        <w:rPr>
          <w:sz w:val="28"/>
          <w:szCs w:val="28"/>
        </w:rPr>
        <w:t xml:space="preserve"> y nuestro director de participación ciudadana Heriberto Murguía Ángel. ------------------------------------</w:t>
      </w:r>
      <w:r>
        <w:rPr>
          <w:sz w:val="28"/>
          <w:szCs w:val="28"/>
        </w:rPr>
        <w:t>---------------------------------------------------</w:t>
      </w:r>
    </w:p>
    <w:p w:rsidR="00646E80" w:rsidRDefault="00646E80">
      <w:pPr>
        <w:widowControl w:val="0"/>
        <w:pBdr>
          <w:top w:val="nil"/>
          <w:left w:val="nil"/>
          <w:bottom w:val="nil"/>
          <w:right w:val="nil"/>
          <w:between w:val="nil"/>
        </w:pBdr>
        <w:ind w:right="20"/>
        <w:jc w:val="both"/>
        <w:rPr>
          <w:sz w:val="28"/>
          <w:szCs w:val="28"/>
        </w:rPr>
      </w:pPr>
    </w:p>
    <w:p w:rsidR="00646E80" w:rsidRDefault="00646E80">
      <w:pPr>
        <w:widowControl w:val="0"/>
        <w:pBdr>
          <w:top w:val="nil"/>
          <w:left w:val="nil"/>
          <w:bottom w:val="nil"/>
          <w:right w:val="nil"/>
          <w:between w:val="nil"/>
        </w:pBdr>
        <w:ind w:left="129" w:right="20" w:firstLine="24"/>
        <w:jc w:val="both"/>
        <w:rPr>
          <w:sz w:val="28"/>
          <w:szCs w:val="28"/>
        </w:rPr>
      </w:pPr>
    </w:p>
    <w:p w:rsidR="00646E80" w:rsidRDefault="004F46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Presidenta:</w:t>
      </w:r>
      <w:r>
        <w:rPr>
          <w:sz w:val="28"/>
          <w:szCs w:val="28"/>
        </w:rPr>
        <w:t xml:space="preserve"> Por lo que con fundamento al artículo 90 del Reglamento del Gobierno y la Administración Pública del Ayuntamiento Constitucional de San Pedro Tlaquepaque, se declara que existe Quórum legal para poder sesionar, ahora bien, para continuar con el desahogo d</w:t>
      </w:r>
      <w:r>
        <w:rPr>
          <w:sz w:val="28"/>
          <w:szCs w:val="28"/>
        </w:rPr>
        <w:t>e la sesión le pido al Secretario informe de la propuesta del orden del día. ------------------</w:t>
      </w:r>
    </w:p>
    <w:p w:rsidR="00646E80" w:rsidRDefault="00646E80">
      <w:pPr>
        <w:jc w:val="both"/>
        <w:rPr>
          <w:sz w:val="28"/>
          <w:szCs w:val="28"/>
        </w:rPr>
      </w:pPr>
    </w:p>
    <w:p w:rsidR="00646E80" w:rsidRDefault="00646E80">
      <w:pPr>
        <w:jc w:val="both"/>
        <w:rPr>
          <w:sz w:val="28"/>
          <w:szCs w:val="28"/>
        </w:rPr>
      </w:pPr>
    </w:p>
    <w:p w:rsidR="00646E80" w:rsidRDefault="004F46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Secretario Técnico:</w:t>
      </w:r>
      <w:r>
        <w:rPr>
          <w:sz w:val="28"/>
          <w:szCs w:val="28"/>
        </w:rPr>
        <w:t xml:space="preserve"> Con gusto Presidenta, la propuesta es la siguiente: --------------------------------------------------------------------------------------</w:t>
      </w:r>
      <w:r>
        <w:rPr>
          <w:sz w:val="28"/>
          <w:szCs w:val="28"/>
        </w:rPr>
        <w:t>-------------</w:t>
      </w:r>
    </w:p>
    <w:p w:rsidR="00646E80" w:rsidRDefault="004F46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/>
        <w:ind w:right="36" w:hanging="13"/>
        <w:rPr>
          <w:sz w:val="28"/>
          <w:szCs w:val="28"/>
        </w:rPr>
      </w:pPr>
      <w:r>
        <w:rPr>
          <w:sz w:val="28"/>
          <w:szCs w:val="28"/>
        </w:rPr>
        <w:t xml:space="preserve">l.   Lista de asistencia y verificación de quórum legal para sesionar. </w:t>
      </w:r>
    </w:p>
    <w:p w:rsidR="00646E80" w:rsidRDefault="004F46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/>
        <w:ind w:right="640"/>
        <w:rPr>
          <w:sz w:val="28"/>
          <w:szCs w:val="28"/>
        </w:rPr>
      </w:pPr>
      <w:r>
        <w:rPr>
          <w:sz w:val="28"/>
          <w:szCs w:val="28"/>
        </w:rPr>
        <w:t xml:space="preserve">ll.  Lectura y en su caso, aprobación del orden del día. </w:t>
      </w:r>
    </w:p>
    <w:p w:rsidR="00646E80" w:rsidRDefault="004F46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III. </w:t>
      </w:r>
      <w:r>
        <w:rPr>
          <w:sz w:val="28"/>
          <w:szCs w:val="28"/>
        </w:rPr>
        <w:t>Informe sobre los trabajos realizados respecto de la propuesta preliminar de la convocatoria del Consejo Ciudadano Metropolitano 2022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</w:t>
      </w:r>
    </w:p>
    <w:p w:rsidR="00646E80" w:rsidRDefault="004F46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/>
        <w:rPr>
          <w:sz w:val="28"/>
          <w:szCs w:val="28"/>
        </w:rPr>
      </w:pPr>
      <w:r>
        <w:rPr>
          <w:sz w:val="28"/>
          <w:szCs w:val="28"/>
        </w:rPr>
        <w:t xml:space="preserve">IV.  Asuntos Generales. </w:t>
      </w:r>
    </w:p>
    <w:p w:rsidR="00646E80" w:rsidRDefault="004F46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/>
        <w:rPr>
          <w:sz w:val="28"/>
          <w:szCs w:val="28"/>
        </w:rPr>
      </w:pPr>
      <w:r>
        <w:rPr>
          <w:sz w:val="28"/>
          <w:szCs w:val="28"/>
        </w:rPr>
        <w:t xml:space="preserve">V.  Clausura de la sesión. </w:t>
      </w:r>
    </w:p>
    <w:p w:rsidR="00646E80" w:rsidRDefault="00646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/>
        <w:jc w:val="both"/>
        <w:rPr>
          <w:b/>
          <w:sz w:val="28"/>
          <w:szCs w:val="28"/>
        </w:rPr>
      </w:pPr>
    </w:p>
    <w:p w:rsidR="00646E80" w:rsidRDefault="004F46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/>
        <w:jc w:val="both"/>
        <w:rPr>
          <w:sz w:val="28"/>
          <w:szCs w:val="28"/>
        </w:rPr>
      </w:pPr>
      <w:r>
        <w:rPr>
          <w:b/>
          <w:sz w:val="28"/>
          <w:szCs w:val="28"/>
        </w:rPr>
        <w:t>Presidenta</w:t>
      </w:r>
      <w:r>
        <w:rPr>
          <w:sz w:val="28"/>
          <w:szCs w:val="28"/>
        </w:rPr>
        <w:t>: Muchas gracias, leído el orden del día, les preguntó si están de acuerdo con su aprobación lo manifiesten levantando su mano. ---------------------------------------------------------------------------------------------------</w:t>
      </w:r>
    </w:p>
    <w:p w:rsidR="00646E80" w:rsidRDefault="004F46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----------------------------Es aprobado por unanimidad. ----------------------------</w:t>
      </w:r>
    </w:p>
    <w:p w:rsidR="00646E80" w:rsidRDefault="00646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/>
        <w:jc w:val="both"/>
        <w:rPr>
          <w:b/>
          <w:sz w:val="28"/>
          <w:szCs w:val="28"/>
        </w:rPr>
      </w:pPr>
    </w:p>
    <w:p w:rsidR="00646E80" w:rsidRDefault="004F46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/>
        <w:jc w:val="both"/>
        <w:rPr>
          <w:sz w:val="28"/>
          <w:szCs w:val="28"/>
        </w:rPr>
      </w:pPr>
      <w:r>
        <w:rPr>
          <w:b/>
          <w:sz w:val="28"/>
          <w:szCs w:val="28"/>
        </w:rPr>
        <w:t>Presidenta:</w:t>
      </w:r>
      <w:r>
        <w:rPr>
          <w:sz w:val="28"/>
          <w:szCs w:val="28"/>
        </w:rPr>
        <w:t xml:space="preserve"> Muchas gracias, es aprobado por unanimidad. En virtud de lo anterior y toda vez que se han desahogado los dos primeros puntos del orden del día y para dar cum</w:t>
      </w:r>
      <w:r>
        <w:rPr>
          <w:sz w:val="28"/>
          <w:szCs w:val="28"/>
        </w:rPr>
        <w:t>plimiento al tercer punto, le pido al Secretario Técnico de esta Comisión siga con la exposición. -----------</w:t>
      </w:r>
    </w:p>
    <w:p w:rsidR="00646E80" w:rsidRDefault="00646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/>
        <w:jc w:val="both"/>
        <w:rPr>
          <w:b/>
          <w:sz w:val="28"/>
          <w:szCs w:val="28"/>
        </w:rPr>
      </w:pPr>
    </w:p>
    <w:p w:rsidR="00646E80" w:rsidRDefault="004F46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/>
        <w:jc w:val="both"/>
        <w:rPr>
          <w:sz w:val="28"/>
          <w:szCs w:val="28"/>
        </w:rPr>
      </w:pPr>
      <w:r>
        <w:rPr>
          <w:b/>
          <w:sz w:val="28"/>
          <w:szCs w:val="28"/>
        </w:rPr>
        <w:t>Secretario Técnico:</w:t>
      </w:r>
      <w:r>
        <w:rPr>
          <w:sz w:val="28"/>
          <w:szCs w:val="28"/>
        </w:rPr>
        <w:t xml:space="preserve"> Gracias Presidenta, el tercer punto del orden del día tiene como propósito el informe sobre los trabajos realizados respecto </w:t>
      </w:r>
      <w:r>
        <w:rPr>
          <w:sz w:val="28"/>
          <w:szCs w:val="28"/>
        </w:rPr>
        <w:t>de la propuesta preliminar de la convocatoria del Consejo Ciudadano Metropolitano 2022. ----------------------------------------------------------------------</w:t>
      </w:r>
    </w:p>
    <w:p w:rsidR="00646E80" w:rsidRDefault="004F46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6E80" w:rsidRDefault="00646E80">
      <w:pPr>
        <w:jc w:val="both"/>
        <w:rPr>
          <w:sz w:val="28"/>
          <w:szCs w:val="28"/>
        </w:rPr>
      </w:pPr>
    </w:p>
    <w:p w:rsidR="00646E80" w:rsidRDefault="004F46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Presidenta:</w:t>
      </w:r>
      <w:r>
        <w:rPr>
          <w:sz w:val="28"/>
          <w:szCs w:val="28"/>
        </w:rPr>
        <w:t xml:space="preserve"> Gracias Secretario, para este punto les solicito se apruebe el uso de la voz al di</w:t>
      </w:r>
      <w:r>
        <w:rPr>
          <w:sz w:val="28"/>
          <w:szCs w:val="28"/>
        </w:rPr>
        <w:t>rector de participación ciudadana  por lo que les pregunto quiénes estén por la afirmativa  favor de manifestarlo. ---------------------------------</w:t>
      </w:r>
    </w:p>
    <w:p w:rsidR="00646E80" w:rsidRDefault="00646E80">
      <w:pPr>
        <w:jc w:val="both"/>
        <w:rPr>
          <w:sz w:val="28"/>
          <w:szCs w:val="28"/>
        </w:rPr>
      </w:pPr>
    </w:p>
    <w:p w:rsidR="00646E80" w:rsidRDefault="004F46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-------------------------------------------Aprobado------------------------------------------</w:t>
      </w:r>
    </w:p>
    <w:p w:rsidR="00646E80" w:rsidRDefault="00646E80">
      <w:pPr>
        <w:jc w:val="both"/>
        <w:rPr>
          <w:sz w:val="28"/>
          <w:szCs w:val="28"/>
        </w:rPr>
      </w:pPr>
    </w:p>
    <w:p w:rsidR="00646E80" w:rsidRDefault="00646E80">
      <w:pPr>
        <w:jc w:val="both"/>
        <w:rPr>
          <w:b/>
          <w:sz w:val="28"/>
          <w:szCs w:val="28"/>
        </w:rPr>
      </w:pPr>
    </w:p>
    <w:p w:rsidR="00646E80" w:rsidRDefault="004F46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Presidenta</w:t>
      </w:r>
      <w:proofErr w:type="gramStart"/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Muchas</w:t>
      </w:r>
      <w:proofErr w:type="gramEnd"/>
      <w:r>
        <w:rPr>
          <w:sz w:val="28"/>
          <w:szCs w:val="28"/>
        </w:rPr>
        <w:t xml:space="preserve"> gracias, es aprobado. ---------------------------------------------------------</w:t>
      </w:r>
    </w:p>
    <w:p w:rsidR="00646E80" w:rsidRDefault="00646E80">
      <w:pPr>
        <w:jc w:val="both"/>
        <w:rPr>
          <w:sz w:val="28"/>
          <w:szCs w:val="28"/>
        </w:rPr>
      </w:pPr>
    </w:p>
    <w:p w:rsidR="00646E80" w:rsidRDefault="00646E80">
      <w:pPr>
        <w:jc w:val="both"/>
        <w:rPr>
          <w:b/>
          <w:sz w:val="28"/>
          <w:szCs w:val="28"/>
        </w:rPr>
      </w:pPr>
    </w:p>
    <w:p w:rsidR="00646E80" w:rsidRDefault="004F46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Director De Participación Ciudadana: Heriberto Murguía Ángel: </w:t>
      </w:r>
      <w:r>
        <w:rPr>
          <w:sz w:val="28"/>
          <w:szCs w:val="28"/>
        </w:rPr>
        <w:t>Con su permiso presidenta  y entonces esta comisión pues para informarle que a partir del día 29 de ab</w:t>
      </w:r>
      <w:r>
        <w:rPr>
          <w:sz w:val="28"/>
          <w:szCs w:val="28"/>
        </w:rPr>
        <w:t>ril del año en curso se tuvo las primeras reuniones con el consejo ciudadano metropolitano y con integrantes de las direcciones de participación ciudadana de 9 de los ayuntamientos pues de la zona metropolitana y pues de parte de este ayuntamiento particip</w:t>
      </w:r>
      <w:r>
        <w:rPr>
          <w:sz w:val="28"/>
          <w:szCs w:val="28"/>
        </w:rPr>
        <w:t>ó en estas reuniones el Licenciado Luis Hernández director de vinculación Metropolitana, también nos acompañó el licenciado Antonio Cabrera consejero jurídico y su servidor.  En esta reunión se nos dio un plazo para el 6 de mayo para enviar las observacion</w:t>
      </w:r>
      <w:r>
        <w:rPr>
          <w:sz w:val="28"/>
          <w:szCs w:val="28"/>
        </w:rPr>
        <w:t>es o comentarios  de modificaciones o algunas observaciones sobre la convocatoria qué se llevará a cabo y para el 20 de mayo, bueno, se nos  convocó para otra segunda reunión el 20 de mayo con los consejeros integrantes de la comisión interna de vigilancia</w:t>
      </w:r>
      <w:r>
        <w:rPr>
          <w:sz w:val="28"/>
          <w:szCs w:val="28"/>
        </w:rPr>
        <w:t xml:space="preserve"> con su normatividad así como los representantes de los 9 ayuntamientos de la zona metropolitana de </w:t>
      </w:r>
      <w:r>
        <w:rPr>
          <w:sz w:val="28"/>
          <w:szCs w:val="28"/>
        </w:rPr>
        <w:lastRenderedPageBreak/>
        <w:t>Guadalajara para la realización de dichas modificaciones; el  23 de mayo el consejo celebró una sesión extraordinaria donde se presentó y aprobó la propuest</w:t>
      </w:r>
      <w:r>
        <w:rPr>
          <w:sz w:val="28"/>
          <w:szCs w:val="28"/>
        </w:rPr>
        <w:t>a de convocatoria 2022 del Consejo Ciudadano Metropolitano. El calendario de seguimiento será el siguiente: de acuerdo a los plazos establecidos cada ayuntamiento tendrá como fecha límite el 30 de junio para emitir dicha convocatoria; el 29 de Julio será e</w:t>
      </w:r>
      <w:r>
        <w:rPr>
          <w:sz w:val="28"/>
          <w:szCs w:val="28"/>
        </w:rPr>
        <w:t>l cierre de dicha convocatoria;  del 1ro al 12 de agosto el proceso de selección por parte de las comisiones edilicias y de los ayuntamientos a este proceso, edilicios de los ayuntamientos metropolitanos y el 19 de agosto será la fecha límite para notifica</w:t>
      </w:r>
      <w:r>
        <w:rPr>
          <w:sz w:val="28"/>
          <w:szCs w:val="28"/>
        </w:rPr>
        <w:t>r a los postulantes sobre los resultados de la selección;  El 29 de agosto será la toma de protesta del Consejo Ciudadano Metropolitano. Es todo presidenta.----------------------------------------------------------------------------</w:t>
      </w:r>
    </w:p>
    <w:p w:rsidR="00646E80" w:rsidRDefault="00646E80">
      <w:pPr>
        <w:jc w:val="both"/>
        <w:rPr>
          <w:sz w:val="28"/>
          <w:szCs w:val="28"/>
        </w:rPr>
      </w:pPr>
    </w:p>
    <w:p w:rsidR="00646E80" w:rsidRDefault="00646E80">
      <w:pPr>
        <w:jc w:val="both"/>
        <w:rPr>
          <w:b/>
          <w:sz w:val="28"/>
          <w:szCs w:val="28"/>
        </w:rPr>
      </w:pPr>
    </w:p>
    <w:p w:rsidR="00646E80" w:rsidRDefault="004F46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Presidenta: </w:t>
      </w:r>
      <w:r>
        <w:rPr>
          <w:sz w:val="28"/>
          <w:szCs w:val="28"/>
        </w:rPr>
        <w:t>Muchas gr</w:t>
      </w:r>
      <w:r>
        <w:rPr>
          <w:sz w:val="28"/>
          <w:szCs w:val="28"/>
        </w:rPr>
        <w:t>acias, ¿alguna pregunta</w:t>
      </w:r>
      <w:proofErr w:type="gramStart"/>
      <w:r>
        <w:rPr>
          <w:sz w:val="28"/>
          <w:szCs w:val="28"/>
        </w:rPr>
        <w:t>?.</w:t>
      </w:r>
      <w:proofErr w:type="gramEnd"/>
      <w:r>
        <w:rPr>
          <w:sz w:val="28"/>
          <w:szCs w:val="28"/>
        </w:rPr>
        <w:t xml:space="preserve"> Adelante Secretario.---------------------------</w:t>
      </w:r>
    </w:p>
    <w:p w:rsidR="00646E80" w:rsidRDefault="00646E80">
      <w:pPr>
        <w:jc w:val="both"/>
        <w:rPr>
          <w:b/>
          <w:sz w:val="28"/>
          <w:szCs w:val="28"/>
        </w:rPr>
      </w:pPr>
    </w:p>
    <w:p w:rsidR="00646E80" w:rsidRDefault="00646E80">
      <w:pPr>
        <w:jc w:val="both"/>
        <w:rPr>
          <w:b/>
          <w:sz w:val="28"/>
          <w:szCs w:val="28"/>
        </w:rPr>
      </w:pPr>
    </w:p>
    <w:p w:rsidR="00646E80" w:rsidRDefault="004F46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Secretario Técnico: </w:t>
      </w:r>
      <w:r>
        <w:rPr>
          <w:sz w:val="28"/>
          <w:szCs w:val="28"/>
        </w:rPr>
        <w:t xml:space="preserve">Muchas gracias, Presidenta, le informo que el cuarto punto del orden del día,  refiere a los asuntos generales. </w:t>
      </w:r>
    </w:p>
    <w:p w:rsidR="00646E80" w:rsidRDefault="00646E80">
      <w:pPr>
        <w:jc w:val="both"/>
        <w:rPr>
          <w:sz w:val="28"/>
          <w:szCs w:val="28"/>
        </w:rPr>
      </w:pPr>
    </w:p>
    <w:p w:rsidR="00646E80" w:rsidRDefault="00646E80">
      <w:pPr>
        <w:jc w:val="both"/>
        <w:rPr>
          <w:b/>
          <w:sz w:val="28"/>
          <w:szCs w:val="28"/>
        </w:rPr>
      </w:pPr>
    </w:p>
    <w:p w:rsidR="00646E80" w:rsidRDefault="004F46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Presidenta: ¿</w:t>
      </w:r>
      <w:r>
        <w:rPr>
          <w:sz w:val="28"/>
          <w:szCs w:val="28"/>
        </w:rPr>
        <w:t>Algo que agregar en asuntos generales?</w:t>
      </w:r>
    </w:p>
    <w:p w:rsidR="00646E80" w:rsidRDefault="00646E80">
      <w:pPr>
        <w:jc w:val="both"/>
        <w:rPr>
          <w:sz w:val="28"/>
          <w:szCs w:val="28"/>
        </w:rPr>
      </w:pPr>
    </w:p>
    <w:p w:rsidR="00646E80" w:rsidRDefault="00646E80">
      <w:pPr>
        <w:jc w:val="both"/>
        <w:rPr>
          <w:b/>
          <w:sz w:val="28"/>
          <w:szCs w:val="28"/>
        </w:rPr>
      </w:pPr>
    </w:p>
    <w:p w:rsidR="00646E80" w:rsidRDefault="004F46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Director General de Políticas Públicas. Rafael García Iñiguez: </w:t>
      </w:r>
      <w:r>
        <w:rPr>
          <w:sz w:val="28"/>
          <w:szCs w:val="28"/>
        </w:rPr>
        <w:t>Presidenta solo si me permite, nos acaba de llegar en este momento la convocatoria por parte del IMEPLAN para la sesión de la junta de coordinación de a</w:t>
      </w:r>
      <w:r>
        <w:rPr>
          <w:sz w:val="28"/>
          <w:szCs w:val="28"/>
        </w:rPr>
        <w:t>suntos metropolitanos quienes pondrán a consideración la propuesta convocatoria y se (...)</w:t>
      </w:r>
    </w:p>
    <w:p w:rsidR="00646E80" w:rsidRDefault="00646E80">
      <w:pPr>
        <w:jc w:val="both"/>
        <w:rPr>
          <w:sz w:val="28"/>
          <w:szCs w:val="28"/>
        </w:rPr>
      </w:pPr>
    </w:p>
    <w:p w:rsidR="00646E80" w:rsidRDefault="00646E80">
      <w:pPr>
        <w:jc w:val="both"/>
        <w:rPr>
          <w:b/>
          <w:sz w:val="28"/>
          <w:szCs w:val="28"/>
        </w:rPr>
      </w:pPr>
    </w:p>
    <w:p w:rsidR="00646E80" w:rsidRDefault="004F46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Presidenta: </w:t>
      </w:r>
      <w:r>
        <w:rPr>
          <w:sz w:val="28"/>
          <w:szCs w:val="28"/>
        </w:rPr>
        <w:t>Muchas gracias, me voy a permitir hacer uso de la voz en asuntos generales para platicarles de las condiciones de la sesión del trabajo y representante</w:t>
      </w:r>
      <w:r>
        <w:rPr>
          <w:sz w:val="28"/>
          <w:szCs w:val="28"/>
        </w:rPr>
        <w:t>s municipales  con el instituto de planeación y gestión de desarrollo del área metropolitana de Guadalajara el IMEPLAN con fecha del viernes 6 de junio del año 2022.</w:t>
      </w:r>
    </w:p>
    <w:p w:rsidR="00646E80" w:rsidRDefault="004F4667">
      <w:pPr>
        <w:jc w:val="both"/>
        <w:rPr>
          <w:sz w:val="28"/>
          <w:szCs w:val="28"/>
        </w:rPr>
      </w:pPr>
      <w:r>
        <w:rPr>
          <w:sz w:val="28"/>
          <w:szCs w:val="28"/>
        </w:rPr>
        <w:t>En San Pedro Tlaquepaque tenemos claro la importancia de incorporar plenamente en el proce</w:t>
      </w:r>
      <w:r>
        <w:rPr>
          <w:sz w:val="28"/>
          <w:szCs w:val="28"/>
        </w:rPr>
        <w:t>so de planeación local el fenómeno metropolitano, el Plan Municipal de Desarrollo y Gobernanza, en construcción,  ver la retroalimentación de las instancias  de coordinación metropolitana: el Consejo Ciudadano Metropolitano, a través de su Presidenta Maria</w:t>
      </w:r>
      <w:r>
        <w:rPr>
          <w:sz w:val="28"/>
          <w:szCs w:val="28"/>
        </w:rPr>
        <w:t xml:space="preserve">na Ceja, y consejeros  qué representan a San Pedro Tlaquepaque y el propio </w:t>
      </w:r>
      <w:r>
        <w:rPr>
          <w:sz w:val="28"/>
          <w:szCs w:val="28"/>
        </w:rPr>
        <w:lastRenderedPageBreak/>
        <w:t>Instituto de Planeación y Gestión del Desarrollo Metropolitano del área metropolitana de Guadalajara, a través de Salvador Rizo, del Banco de Proyectos Metropolitanos y representant</w:t>
      </w:r>
      <w:r>
        <w:rPr>
          <w:sz w:val="28"/>
          <w:szCs w:val="28"/>
        </w:rPr>
        <w:t>es de la gerencia de Sustentabilidad;  en un ejercicio inédito donde se presentaron objetivos, avances y planteamiento estratégico que impulsaremos en las Mesas de Gestión que coordina el IMEPLAN donde en síntesis:</w:t>
      </w:r>
    </w:p>
    <w:p w:rsidR="00646E80" w:rsidRDefault="00646E80">
      <w:pPr>
        <w:jc w:val="both"/>
        <w:rPr>
          <w:sz w:val="28"/>
          <w:szCs w:val="28"/>
        </w:rPr>
      </w:pPr>
    </w:p>
    <w:p w:rsidR="00646E80" w:rsidRDefault="004F466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 el proceso de planeación municipal, l</w:t>
      </w:r>
      <w:r>
        <w:rPr>
          <w:sz w:val="28"/>
          <w:szCs w:val="28"/>
        </w:rPr>
        <w:t>as y los servidores públicos municipales que participan de manera activa en representación del municipio en las 15 mesas y grupos de trabajo tienen hoy clara la importancia de ser proactivos en el análisis y propuesta de alternativas de los temas de interé</w:t>
      </w:r>
      <w:r>
        <w:rPr>
          <w:sz w:val="28"/>
          <w:szCs w:val="28"/>
        </w:rPr>
        <w:t>s metropolitano que se abordan en la agenda metropolitana.</w:t>
      </w:r>
    </w:p>
    <w:p w:rsidR="00646E80" w:rsidRDefault="004F466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En el marco de gobernanza metropolitana, se ha fortalecido el cauce e impulso a las iniciativas y propuestas de la instancia consultiva y de participación de la coordinación metropolitana, el Cons</w:t>
      </w:r>
      <w:r>
        <w:rPr>
          <w:sz w:val="28"/>
          <w:szCs w:val="28"/>
        </w:rPr>
        <w:t>ejo Ciudadano Metropolitano, recortando distancias entre el lenguaje ‘’oficial’’ y un lenguaje ciudadano que abona en la gestión democrática de la acción del gobierno.</w:t>
      </w:r>
    </w:p>
    <w:p w:rsidR="00646E80" w:rsidRDefault="00646E80">
      <w:pPr>
        <w:ind w:left="720"/>
        <w:jc w:val="both"/>
        <w:rPr>
          <w:sz w:val="28"/>
          <w:szCs w:val="28"/>
        </w:rPr>
      </w:pPr>
    </w:p>
    <w:p w:rsidR="00646E80" w:rsidRDefault="004F466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 la Agenda Metropolitana asociada de manera primaria al análisis y estudio de la prob</w:t>
      </w:r>
      <w:r>
        <w:rPr>
          <w:sz w:val="28"/>
          <w:szCs w:val="28"/>
        </w:rPr>
        <w:t>lemática territorial como es la movilidad, el ordenamiento territorial o el medio ambiente, tenemos hoy una visión clara desde la actuación de los y las servidores públicos municipales en los espacios de definición de planes y programas y su importancia de</w:t>
      </w:r>
      <w:r>
        <w:rPr>
          <w:sz w:val="28"/>
          <w:szCs w:val="28"/>
        </w:rPr>
        <w:t xml:space="preserve"> que los problemas son locales y las soluciones son metropolitanas, así ha ocurrido con la agenda integral del agua y la acción climática que incluye desde luego la transversalidad en la gestión integral de la ciudad. </w:t>
      </w:r>
    </w:p>
    <w:p w:rsidR="00646E80" w:rsidRDefault="00646E80">
      <w:pPr>
        <w:ind w:left="720"/>
        <w:jc w:val="both"/>
        <w:rPr>
          <w:sz w:val="28"/>
          <w:szCs w:val="28"/>
        </w:rPr>
      </w:pPr>
    </w:p>
    <w:p w:rsidR="00646E80" w:rsidRDefault="004F466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Hoy tenemos los municipios la gran r</w:t>
      </w:r>
      <w:r>
        <w:rPr>
          <w:sz w:val="28"/>
          <w:szCs w:val="28"/>
        </w:rPr>
        <w:t>esponsabilidad de construir e incluir en los trabajos de coordinación metropolitana temas como la inclusión integral desde el enfoque de los Derechos Humanos de las mejores prácticas que mandata la igualdad y no discriminación en el ejercicio del derecho a</w:t>
      </w:r>
      <w:r>
        <w:rPr>
          <w:sz w:val="28"/>
          <w:szCs w:val="28"/>
        </w:rPr>
        <w:t xml:space="preserve"> la ciudad, propondremos la creación de un grupo de trabajo para homologar y crear mejores entornos dignos y comunidades cultas en beneficio de las personas con discapacidad; en suma de los esfuerzos que ya realizamos en igualdad de género, erradicación de</w:t>
      </w:r>
      <w:r>
        <w:rPr>
          <w:sz w:val="28"/>
          <w:szCs w:val="28"/>
        </w:rPr>
        <w:t xml:space="preserve"> la violencia contra las mujeres, migración, diversidad sexual y adultos mayores.</w:t>
      </w:r>
    </w:p>
    <w:p w:rsidR="00646E80" w:rsidRDefault="004F466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Hay una liga de acceso al material de estos avances (anexos).</w:t>
      </w:r>
    </w:p>
    <w:p w:rsidR="00646E80" w:rsidRDefault="00646E80">
      <w:pPr>
        <w:jc w:val="both"/>
        <w:rPr>
          <w:sz w:val="28"/>
          <w:szCs w:val="28"/>
        </w:rPr>
      </w:pPr>
    </w:p>
    <w:p w:rsidR="00646E80" w:rsidRDefault="004F46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Presidenta: </w:t>
      </w:r>
      <w:r>
        <w:rPr>
          <w:sz w:val="28"/>
          <w:szCs w:val="28"/>
        </w:rPr>
        <w:t>¿Alguien más quiere hacer uso de la voz?</w:t>
      </w:r>
    </w:p>
    <w:p w:rsidR="00646E80" w:rsidRDefault="00646E80">
      <w:pPr>
        <w:jc w:val="both"/>
        <w:rPr>
          <w:sz w:val="28"/>
          <w:szCs w:val="28"/>
        </w:rPr>
      </w:pPr>
    </w:p>
    <w:p w:rsidR="00646E80" w:rsidRDefault="004F4667">
      <w:pPr>
        <w:jc w:val="both"/>
        <w:rPr>
          <w:sz w:val="28"/>
          <w:szCs w:val="28"/>
        </w:rPr>
      </w:pPr>
      <w:r>
        <w:rPr>
          <w:sz w:val="28"/>
          <w:szCs w:val="28"/>
        </w:rPr>
        <w:t>Una vez agotado el orden del día en cumplimiento del quin</w:t>
      </w:r>
      <w:r>
        <w:rPr>
          <w:sz w:val="28"/>
          <w:szCs w:val="28"/>
        </w:rPr>
        <w:t xml:space="preserve">to punto se declara clausurada la presente sesión ordinaria de </w:t>
      </w:r>
      <w:r>
        <w:rPr>
          <w:b/>
          <w:sz w:val="28"/>
          <w:szCs w:val="28"/>
        </w:rPr>
        <w:t>Asuntos Metropolitanos</w:t>
      </w:r>
      <w:r>
        <w:rPr>
          <w:sz w:val="28"/>
          <w:szCs w:val="28"/>
        </w:rPr>
        <w:t xml:space="preserve"> siendo las 11:10 once horas con diez minutos del día 27 de mayo del año 2022, muchas gracias a todas y todos por su presencia. --------------</w:t>
      </w:r>
    </w:p>
    <w:p w:rsidR="00646E80" w:rsidRDefault="00646E80">
      <w:pPr>
        <w:spacing w:line="240" w:lineRule="auto"/>
        <w:jc w:val="both"/>
        <w:rPr>
          <w:sz w:val="28"/>
          <w:szCs w:val="28"/>
        </w:rPr>
      </w:pPr>
    </w:p>
    <w:p w:rsidR="00646E80" w:rsidRDefault="00646E80">
      <w:pPr>
        <w:spacing w:line="240" w:lineRule="auto"/>
        <w:jc w:val="both"/>
        <w:rPr>
          <w:sz w:val="28"/>
          <w:szCs w:val="28"/>
        </w:rPr>
      </w:pPr>
    </w:p>
    <w:p w:rsidR="00646E80" w:rsidRDefault="00646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rPr>
          <w:b/>
          <w:sz w:val="28"/>
          <w:szCs w:val="28"/>
        </w:rPr>
      </w:pPr>
    </w:p>
    <w:p w:rsidR="00646E80" w:rsidRDefault="00646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164"/>
        <w:jc w:val="center"/>
        <w:rPr>
          <w:b/>
          <w:sz w:val="28"/>
          <w:szCs w:val="28"/>
        </w:rPr>
      </w:pPr>
    </w:p>
    <w:p w:rsidR="00646E80" w:rsidRDefault="004F46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1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“Prima Opera </w:t>
      </w:r>
      <w:proofErr w:type="spellStart"/>
      <w:r>
        <w:rPr>
          <w:b/>
          <w:sz w:val="28"/>
          <w:szCs w:val="28"/>
        </w:rPr>
        <w:t>Figlinae</w:t>
      </w:r>
      <w:proofErr w:type="spellEnd"/>
      <w:r>
        <w:rPr>
          <w:b/>
          <w:sz w:val="28"/>
          <w:szCs w:val="28"/>
        </w:rPr>
        <w:t xml:space="preserve"> Homo”</w:t>
      </w:r>
    </w:p>
    <w:p w:rsidR="00646E80" w:rsidRDefault="00646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164"/>
        <w:jc w:val="center"/>
        <w:rPr>
          <w:b/>
          <w:sz w:val="28"/>
          <w:szCs w:val="28"/>
        </w:rPr>
      </w:pPr>
    </w:p>
    <w:p w:rsidR="00646E80" w:rsidRDefault="00646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164"/>
        <w:jc w:val="center"/>
        <w:rPr>
          <w:b/>
          <w:sz w:val="28"/>
          <w:szCs w:val="28"/>
        </w:rPr>
      </w:pPr>
    </w:p>
    <w:p w:rsidR="00646E80" w:rsidRDefault="00646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164"/>
        <w:jc w:val="center"/>
        <w:rPr>
          <w:b/>
          <w:sz w:val="28"/>
          <w:szCs w:val="28"/>
        </w:rPr>
      </w:pPr>
    </w:p>
    <w:p w:rsidR="00646E80" w:rsidRDefault="00646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164"/>
        <w:jc w:val="center"/>
        <w:rPr>
          <w:b/>
          <w:sz w:val="28"/>
          <w:szCs w:val="28"/>
        </w:rPr>
      </w:pPr>
    </w:p>
    <w:p w:rsidR="00646E80" w:rsidRDefault="004F46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Lcda. Mirna Citlalli Amaya de Luna</w:t>
      </w:r>
    </w:p>
    <w:p w:rsidR="00646E80" w:rsidRDefault="004F46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Presidenta de la Comisión</w:t>
      </w:r>
    </w:p>
    <w:p w:rsidR="00646E80" w:rsidRDefault="00646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164"/>
        <w:jc w:val="center"/>
        <w:rPr>
          <w:b/>
          <w:sz w:val="28"/>
          <w:szCs w:val="28"/>
        </w:rPr>
      </w:pPr>
    </w:p>
    <w:p w:rsidR="00646E80" w:rsidRDefault="00646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164"/>
        <w:jc w:val="center"/>
        <w:rPr>
          <w:b/>
          <w:sz w:val="28"/>
          <w:szCs w:val="28"/>
        </w:rPr>
      </w:pPr>
    </w:p>
    <w:p w:rsidR="00646E80" w:rsidRDefault="00646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164"/>
        <w:jc w:val="center"/>
        <w:rPr>
          <w:b/>
          <w:sz w:val="28"/>
          <w:szCs w:val="28"/>
        </w:rPr>
      </w:pPr>
    </w:p>
    <w:p w:rsidR="00646E80" w:rsidRDefault="00646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164"/>
        <w:jc w:val="center"/>
        <w:rPr>
          <w:b/>
          <w:sz w:val="28"/>
          <w:szCs w:val="28"/>
        </w:rPr>
      </w:pPr>
    </w:p>
    <w:p w:rsidR="00646E80" w:rsidRDefault="004F4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Mtro. José Luis Salazar Martínez       Braulio Ernesto García Pérez</w:t>
      </w:r>
    </w:p>
    <w:p w:rsidR="00646E80" w:rsidRDefault="004F4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Vocal de la Comisión                            Vocal de la Comisión</w:t>
      </w:r>
    </w:p>
    <w:p w:rsidR="00646E80" w:rsidRDefault="00646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  <w:szCs w:val="28"/>
        </w:rPr>
      </w:pPr>
    </w:p>
    <w:p w:rsidR="00646E80" w:rsidRDefault="00646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  <w:szCs w:val="28"/>
        </w:rPr>
      </w:pPr>
    </w:p>
    <w:p w:rsidR="00646E80" w:rsidRDefault="00646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  <w:szCs w:val="28"/>
        </w:rPr>
      </w:pPr>
    </w:p>
    <w:p w:rsidR="00646E80" w:rsidRDefault="00646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  <w:szCs w:val="28"/>
        </w:rPr>
      </w:pPr>
      <w:bookmarkStart w:id="1" w:name="_heading=h.gjdgxs" w:colFirst="0" w:colLast="0"/>
      <w:bookmarkEnd w:id="1"/>
    </w:p>
    <w:p w:rsidR="00646E80" w:rsidRDefault="00646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  <w:szCs w:val="28"/>
        </w:rPr>
      </w:pPr>
    </w:p>
    <w:p w:rsidR="00646E80" w:rsidRDefault="00646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  <w:szCs w:val="28"/>
        </w:rPr>
      </w:pPr>
    </w:p>
    <w:p w:rsidR="00646E80" w:rsidRDefault="00646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  <w:szCs w:val="28"/>
        </w:rPr>
      </w:pPr>
    </w:p>
    <w:p w:rsidR="00646E80" w:rsidRDefault="004F4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Luis Arturo Morones Vargas              Liliana Antonia </w:t>
      </w:r>
      <w:proofErr w:type="spellStart"/>
      <w:r>
        <w:rPr>
          <w:b/>
          <w:color w:val="000000"/>
          <w:sz w:val="28"/>
          <w:szCs w:val="28"/>
        </w:rPr>
        <w:t>Gardiel</w:t>
      </w:r>
      <w:proofErr w:type="spellEnd"/>
      <w:r>
        <w:rPr>
          <w:b/>
          <w:color w:val="000000"/>
          <w:sz w:val="28"/>
          <w:szCs w:val="28"/>
        </w:rPr>
        <w:t xml:space="preserve"> Arana</w:t>
      </w:r>
    </w:p>
    <w:p w:rsidR="00646E80" w:rsidRDefault="004F4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Vocal de la Comisión                            Vocal de la Comisión</w:t>
      </w:r>
    </w:p>
    <w:p w:rsidR="00646E80" w:rsidRDefault="00646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  <w:szCs w:val="28"/>
        </w:rPr>
      </w:pPr>
    </w:p>
    <w:p w:rsidR="00646E80" w:rsidRDefault="004F46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164"/>
        <w:jc w:val="center"/>
        <w:rPr>
          <w:rFonts w:ascii="Arial Narrow" w:eastAsia="Arial Narrow" w:hAnsi="Arial Narrow" w:cs="Arial Narrow"/>
          <w:b/>
          <w:color w:val="000000"/>
          <w:sz w:val="36"/>
          <w:szCs w:val="36"/>
        </w:rPr>
      </w:pPr>
      <w:r>
        <w:rPr>
          <w:rFonts w:ascii="Arial Narrow" w:eastAsia="Arial Narrow" w:hAnsi="Arial Narrow" w:cs="Arial Narrow"/>
          <w:b/>
          <w:color w:val="000000"/>
          <w:sz w:val="36"/>
          <w:szCs w:val="36"/>
        </w:rPr>
        <w:t xml:space="preserve"> </w:t>
      </w:r>
    </w:p>
    <w:sectPr w:rsidR="00646E80">
      <w:pgSz w:w="12242" w:h="19301"/>
      <w:pgMar w:top="1985" w:right="1418" w:bottom="1418" w:left="157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033FC"/>
    <w:multiLevelType w:val="multilevel"/>
    <w:tmpl w:val="0DAE3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80"/>
    <w:rsid w:val="004F4667"/>
    <w:rsid w:val="0064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3B84F3-363E-4F4F-8AEE-A5DF821D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">
    <w:name w:val="Table Grid"/>
    <w:basedOn w:val="Tablanormal"/>
    <w:uiPriority w:val="39"/>
    <w:rsid w:val="00C70A88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D1E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1E94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rsid w:val="002235DF"/>
    <w:pPr>
      <w:spacing w:line="360" w:lineRule="auto"/>
      <w:jc w:val="both"/>
    </w:pPr>
    <w:rPr>
      <w:rFonts w:ascii="CG Omega" w:eastAsia="Times New Roman" w:hAnsi="CG Omega" w:cs="Times New Roman"/>
      <w:bCs/>
      <w:sz w:val="23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235DF"/>
    <w:rPr>
      <w:rFonts w:ascii="CG Omega" w:eastAsia="Times New Roman" w:hAnsi="CG Omega" w:cs="Times New Roman"/>
      <w:bCs/>
      <w:sz w:val="23"/>
      <w:szCs w:val="24"/>
      <w:lang w:val="es-ES" w:eastAsia="es-ES"/>
    </w:rPr>
  </w:style>
  <w:style w:type="table" w:customStyle="1" w:styleId="a0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5F7wK/hZdjZrgAKYP8IvQvpC/A==">AMUW2mUZ1zUuiAyJ+t3SmkkHJ5U8bHYhKP4ZiVnMqoq/bAzsSa0Rggo8N9QziQ5r3Vh9gJRvLDiApjxk2PqMJ332IG/uTQF8VO15sJur6AfbpAf6nhjXt166/HizcMaq/wZGiZok8qih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Monsivais Campos</dc:creator>
  <cp:lastModifiedBy>Johana Jazmín Simbron Gallegos</cp:lastModifiedBy>
  <cp:revision>2</cp:revision>
  <dcterms:created xsi:type="dcterms:W3CDTF">2022-06-21T20:00:00Z</dcterms:created>
  <dcterms:modified xsi:type="dcterms:W3CDTF">2022-06-21T20:00:00Z</dcterms:modified>
</cp:coreProperties>
</file>