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9F" w:rsidRDefault="0027439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7439F" w:rsidRDefault="0027439F"/>
    <w:p w:rsidR="0027439F" w:rsidRDefault="00956EEA">
      <w:r>
        <w:rPr>
          <w:b/>
          <w:sz w:val="44"/>
          <w:szCs w:val="44"/>
        </w:rPr>
        <w:t xml:space="preserve">Anexo de Planeación Operativa (Reporte Trimestral) </w:t>
      </w:r>
    </w:p>
    <w:tbl>
      <w:tblPr>
        <w:tblStyle w:val="a"/>
        <w:tblW w:w="13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27439F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:rsidR="0027439F" w:rsidRDefault="0027439F">
            <w:pPr>
              <w:jc w:val="center"/>
              <w:rPr>
                <w:b/>
              </w:rPr>
            </w:pPr>
          </w:p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27439F" w:rsidRPr="004C5AB2" w:rsidRDefault="0027439F">
            <w:pPr>
              <w:spacing w:line="360" w:lineRule="auto"/>
              <w:jc w:val="center"/>
              <w:rPr>
                <w:rFonts w:asciiTheme="minorHAnsi" w:eastAsia="Helvetica Neue" w:hAnsiTheme="minorHAnsi" w:cstheme="minorHAnsi"/>
                <w:color w:val="000000"/>
                <w:sz w:val="20"/>
                <w:szCs w:val="20"/>
                <w:highlight w:val="white"/>
              </w:rPr>
            </w:pPr>
          </w:p>
          <w:p w:rsidR="0027439F" w:rsidRPr="004C5AB2" w:rsidRDefault="00956EE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C5AB2">
              <w:rPr>
                <w:rFonts w:asciiTheme="minorHAnsi" w:eastAsia="Helvetica Neue" w:hAnsiTheme="minorHAnsi" w:cstheme="minorHAnsi"/>
                <w:color w:val="000000"/>
                <w:sz w:val="24"/>
                <w:szCs w:val="20"/>
                <w:highlight w:val="white"/>
              </w:rPr>
              <w:t>Coordinación de Proyectos Especiales Presidencia</w:t>
            </w:r>
          </w:p>
        </w:tc>
        <w:tc>
          <w:tcPr>
            <w:tcW w:w="2157" w:type="dxa"/>
            <w:vMerge w:val="restart"/>
            <w:shd w:val="clear" w:color="auto" w:fill="F4B083"/>
          </w:tcPr>
          <w:p w:rsidR="0027439F" w:rsidRDefault="00956EEA">
            <w:pPr>
              <w:jc w:val="center"/>
              <w:rPr>
                <w:b/>
                <w:color w:val="222A35"/>
                <w:sz w:val="36"/>
                <w:szCs w:val="36"/>
              </w:rPr>
            </w:pPr>
            <w:r>
              <w:rPr>
                <w:b/>
                <w:color w:val="222A35"/>
                <w:sz w:val="36"/>
                <w:szCs w:val="36"/>
              </w:rPr>
              <w:t>PbR</w:t>
            </w:r>
          </w:p>
          <w:p w:rsidR="0027439F" w:rsidRDefault="00956EEA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/>
                <w:sz w:val="36"/>
                <w:szCs w:val="36"/>
              </w:rPr>
              <w:t>2021 - 2022</w:t>
            </w:r>
          </w:p>
        </w:tc>
      </w:tr>
      <w:tr w:rsidR="0027439F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27439F" w:rsidRPr="004C5AB2" w:rsidRDefault="004C5AB2" w:rsidP="004C5AB2">
            <w:pPr>
              <w:pStyle w:val="Sinespaciado"/>
              <w:rPr>
                <w:rFonts w:asciiTheme="minorHAnsi" w:hAnsiTheme="minorHAnsi" w:cstheme="minorHAnsi"/>
                <w:b/>
              </w:rPr>
            </w:pPr>
            <w:r>
              <w:rPr>
                <w:shd w:val="clear" w:color="auto" w:fill="FFFFFF"/>
              </w:rPr>
              <w:t xml:space="preserve">Vinculación estratégica con centros de investigación y </w:t>
            </w:r>
            <w:proofErr w:type="spellStart"/>
            <w:r>
              <w:rPr>
                <w:shd w:val="clear" w:color="auto" w:fill="FFFFFF"/>
              </w:rPr>
              <w:t>OSCs</w:t>
            </w:r>
            <w:proofErr w:type="spellEnd"/>
            <w:r>
              <w:rPr>
                <w:shd w:val="clear" w:color="auto" w:fill="FFFFFF"/>
              </w:rPr>
              <w:t xml:space="preserve"> para atender problemáticas de recarga de mantos acuíferos y mitigación del riesgo de inundaciones en polígonos municipales.</w:t>
            </w:r>
            <w:r w:rsidR="00956EEA" w:rsidRPr="004C5AB2">
              <w:rPr>
                <w:rFonts w:asciiTheme="minorHAnsi" w:hAnsiTheme="minorHAnsi" w:cstheme="minorHAnsi"/>
                <w:b/>
              </w:rPr>
              <w:tab/>
            </w:r>
            <w:r w:rsidR="00956EEA" w:rsidRPr="004C5AB2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157" w:type="dxa"/>
            <w:vMerge/>
            <w:shd w:val="clear" w:color="auto" w:fill="F4B083"/>
          </w:tcPr>
          <w:p w:rsidR="0027439F" w:rsidRDefault="002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7439F">
        <w:trPr>
          <w:trHeight w:val="679"/>
        </w:trPr>
        <w:tc>
          <w:tcPr>
            <w:tcW w:w="4217" w:type="dxa"/>
            <w:gridSpan w:val="5"/>
            <w:shd w:val="clear" w:color="auto" w:fill="D5DCE4"/>
          </w:tcPr>
          <w:p w:rsidR="0027439F" w:rsidRDefault="0027439F">
            <w:pPr>
              <w:jc w:val="center"/>
              <w:rPr>
                <w:b/>
              </w:rPr>
            </w:pPr>
          </w:p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/>
          </w:tcPr>
          <w:p w:rsidR="0027439F" w:rsidRDefault="0027439F">
            <w:pPr>
              <w:jc w:val="center"/>
              <w:rPr>
                <w:b/>
              </w:rPr>
            </w:pPr>
          </w:p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/>
          </w:tcPr>
          <w:p w:rsidR="0027439F" w:rsidRDefault="0027439F">
            <w:pPr>
              <w:jc w:val="center"/>
              <w:rPr>
                <w:b/>
              </w:rPr>
            </w:pPr>
          </w:p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/>
          </w:tcPr>
          <w:p w:rsidR="0027439F" w:rsidRDefault="0027439F">
            <w:pPr>
              <w:jc w:val="center"/>
              <w:rPr>
                <w:b/>
              </w:rPr>
            </w:pPr>
          </w:p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  <w:p w:rsidR="0027439F" w:rsidRDefault="0027439F"/>
        </w:tc>
      </w:tr>
      <w:tr w:rsidR="0027439F">
        <w:trPr>
          <w:trHeight w:val="454"/>
        </w:trPr>
        <w:tc>
          <w:tcPr>
            <w:tcW w:w="1413" w:type="dxa"/>
            <w:gridSpan w:val="2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27439F" w:rsidRDefault="00956EEA">
            <w:pPr>
              <w:rPr>
                <w:b/>
              </w:rPr>
            </w:pPr>
            <w:r>
              <w:rPr>
                <w:b/>
              </w:rPr>
              <w:t>Del: abril de 2022</w:t>
            </w:r>
          </w:p>
          <w:p w:rsidR="0027439F" w:rsidRDefault="00956EEA">
            <w:r>
              <w:rPr>
                <w:b/>
              </w:rPr>
              <w:t>Al: Fecha 31/09/2022</w:t>
            </w:r>
          </w:p>
        </w:tc>
      </w:tr>
      <w:tr w:rsidR="0027439F">
        <w:trPr>
          <w:trHeight w:val="510"/>
        </w:trPr>
        <w:tc>
          <w:tcPr>
            <w:tcW w:w="1413" w:type="dxa"/>
            <w:gridSpan w:val="2"/>
          </w:tcPr>
          <w:p w:rsidR="0027439F" w:rsidRDefault="0027439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27439F" w:rsidRDefault="0027439F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27439F" w:rsidRDefault="0027439F">
            <w:pPr>
              <w:rPr>
                <w:b/>
              </w:rPr>
            </w:pPr>
          </w:p>
          <w:p w:rsidR="0027439F" w:rsidRDefault="009004C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$30</w:t>
            </w:r>
            <w:r w:rsidR="00956EEA">
              <w:rPr>
                <w:rFonts w:ascii="Arial" w:eastAsia="Arial" w:hAnsi="Arial" w:cs="Arial"/>
                <w:b/>
                <w:sz w:val="20"/>
                <w:szCs w:val="20"/>
              </w:rPr>
              <w:t>0,000.00</w:t>
            </w:r>
          </w:p>
        </w:tc>
        <w:tc>
          <w:tcPr>
            <w:tcW w:w="1701" w:type="dxa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30" w:type="dxa"/>
          </w:tcPr>
          <w:p w:rsidR="0027439F" w:rsidRDefault="0027439F">
            <w:pPr>
              <w:rPr>
                <w:b/>
              </w:rPr>
            </w:pPr>
          </w:p>
          <w:p w:rsidR="0027439F" w:rsidRDefault="00956EEA">
            <w:pPr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2157" w:type="dxa"/>
            <w:vMerge/>
          </w:tcPr>
          <w:p w:rsidR="0027439F" w:rsidRDefault="002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7439F" w:rsidTr="00724F61">
        <w:trPr>
          <w:trHeight w:val="1695"/>
        </w:trPr>
        <w:tc>
          <w:tcPr>
            <w:tcW w:w="2830" w:type="dxa"/>
            <w:gridSpan w:val="4"/>
            <w:shd w:val="clear" w:color="auto" w:fill="F4B083"/>
          </w:tcPr>
          <w:p w:rsidR="0027439F" w:rsidRDefault="00956EEA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27439F" w:rsidRDefault="00890725" w:rsidP="004C5AB2">
            <w:pPr>
              <w:shd w:val="clear" w:color="auto" w:fill="FDFDFD"/>
              <w:spacing w:after="240"/>
              <w:jc w:val="both"/>
              <w:rPr>
                <w:b/>
              </w:rPr>
            </w:pPr>
            <w:r>
              <w:rPr>
                <w:b/>
              </w:rPr>
              <w:t>El mapa de riesgos de</w:t>
            </w:r>
            <w:r w:rsidRPr="00890725">
              <w:rPr>
                <w:b/>
              </w:rPr>
              <w:t xml:space="preserve"> inundaciones del municipio</w:t>
            </w:r>
            <w:r>
              <w:rPr>
                <w:b/>
              </w:rPr>
              <w:t xml:space="preserve"> de San Pedro Tlaquepaque tiene</w:t>
            </w:r>
            <w:r w:rsidRPr="00890725">
              <w:rPr>
                <w:b/>
              </w:rPr>
              <w:t xml:space="preserve"> </w:t>
            </w:r>
            <w:r>
              <w:rPr>
                <w:b/>
              </w:rPr>
              <w:t xml:space="preserve">ubicadas </w:t>
            </w:r>
            <w:r w:rsidR="009004C2">
              <w:rPr>
                <w:b/>
              </w:rPr>
              <w:t xml:space="preserve">26 colonias donde cada temporal de lluvias presentan inundaciones, dieciséis </w:t>
            </w:r>
            <w:r w:rsidRPr="00890725">
              <w:rPr>
                <w:b/>
              </w:rPr>
              <w:t>de ellas han presentado inundaciones históricas”, por ello las áreas operativas han trabajado en las necesidades para disminuir los rie</w:t>
            </w:r>
            <w:r w:rsidR="00724F61">
              <w:rPr>
                <w:b/>
              </w:rPr>
              <w:t>s</w:t>
            </w:r>
            <w:r w:rsidRPr="00890725">
              <w:rPr>
                <w:b/>
              </w:rPr>
              <w:t>gos de inundación, realizando trabajos de limpieza y desazolves de canales y arroyos, así como de desazolves en las redes de drenaje para disminuir los riesgos de inundación en dichas zonas.</w:t>
            </w:r>
          </w:p>
        </w:tc>
        <w:tc>
          <w:tcPr>
            <w:tcW w:w="2157" w:type="dxa"/>
            <w:shd w:val="clear" w:color="auto" w:fill="F4B083"/>
          </w:tcPr>
          <w:p w:rsidR="0027439F" w:rsidRDefault="004C5AB2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27439F" w:rsidRDefault="0027439F">
            <w:pPr>
              <w:ind w:firstLine="708"/>
            </w:pPr>
          </w:p>
        </w:tc>
      </w:tr>
      <w:tr w:rsidR="0027439F">
        <w:trPr>
          <w:trHeight w:val="928"/>
        </w:trPr>
        <w:tc>
          <w:tcPr>
            <w:tcW w:w="2830" w:type="dxa"/>
            <w:gridSpan w:val="4"/>
            <w:shd w:val="clear" w:color="auto" w:fill="F4B083"/>
          </w:tcPr>
          <w:p w:rsidR="0027439F" w:rsidRDefault="00956EEA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27439F" w:rsidRPr="004C5AB2" w:rsidRDefault="00890725" w:rsidP="00724F61">
            <w:r>
              <w:t>Elaborar un documento</w:t>
            </w:r>
            <w:r w:rsidR="009004C2">
              <w:t xml:space="preserve"> en colaboración con los centros de investigación y las </w:t>
            </w:r>
            <w:proofErr w:type="spellStart"/>
            <w:r w:rsidR="009004C2">
              <w:t>OSCs</w:t>
            </w:r>
            <w:proofErr w:type="spellEnd"/>
            <w:r w:rsidR="009004C2">
              <w:t xml:space="preserve"> donde se aborden temas</w:t>
            </w:r>
            <w:r>
              <w:t xml:space="preserve"> de</w:t>
            </w:r>
            <w:r w:rsidR="009004C2">
              <w:t>l</w:t>
            </w:r>
            <w:r>
              <w:t xml:space="preserve"> Análisis del recurso hídrico en el municipio de San Pedro Tlaquepaque, así como </w:t>
            </w:r>
            <w:r w:rsidR="009004C2">
              <w:t xml:space="preserve">complementar estrategias del </w:t>
            </w:r>
            <w:r w:rsidR="00724F61">
              <w:t>Atlas de R</w:t>
            </w:r>
            <w:r>
              <w:t>iesgo</w:t>
            </w:r>
            <w:r w:rsidR="00724F61">
              <w:t>,</w:t>
            </w:r>
            <w:r w:rsidR="009004C2">
              <w:t xml:space="preserve"> para mitigar las inundaciones de las</w:t>
            </w:r>
            <w:r>
              <w:t xml:space="preserve"> colonias del municipio.  </w:t>
            </w:r>
            <w:bookmarkStart w:id="0" w:name="_GoBack"/>
            <w:bookmarkEnd w:id="0"/>
          </w:p>
        </w:tc>
        <w:tc>
          <w:tcPr>
            <w:tcW w:w="2157" w:type="dxa"/>
            <w:shd w:val="clear" w:color="auto" w:fill="D5DCE4"/>
          </w:tcPr>
          <w:p w:rsidR="0027439F" w:rsidRDefault="00956EEA">
            <w:pPr>
              <w:rPr>
                <w:b/>
              </w:rPr>
            </w:pPr>
            <w:r>
              <w:rPr>
                <w:b/>
              </w:rPr>
              <w:t>Estrategia</w:t>
            </w:r>
          </w:p>
          <w:p w:rsidR="0027439F" w:rsidRDefault="00956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color w:val="808080"/>
              </w:rPr>
              <w:t>Elija un elemento.</w:t>
            </w:r>
          </w:p>
          <w:p w:rsidR="0027439F" w:rsidRDefault="004C5AB2">
            <w:pPr>
              <w:rPr>
                <w:b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4.2 Gestión integral del Agua.</w:t>
            </w:r>
          </w:p>
        </w:tc>
      </w:tr>
      <w:tr w:rsidR="0027439F">
        <w:tc>
          <w:tcPr>
            <w:tcW w:w="2830" w:type="dxa"/>
            <w:gridSpan w:val="4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4C5AB2" w:rsidRDefault="004C5AB2"/>
          <w:p w:rsidR="0027439F" w:rsidRPr="004C5AB2" w:rsidRDefault="0027439F" w:rsidP="001D12A4"/>
        </w:tc>
      </w:tr>
      <w:tr w:rsidR="0027439F">
        <w:trPr>
          <w:trHeight w:val="454"/>
        </w:trPr>
        <w:tc>
          <w:tcPr>
            <w:tcW w:w="896" w:type="dxa"/>
            <w:shd w:val="clear" w:color="auto" w:fill="D5DCE4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RTS</w:t>
            </w:r>
          </w:p>
        </w:tc>
        <w:tc>
          <w:tcPr>
            <w:tcW w:w="896" w:type="dxa"/>
            <w:gridSpan w:val="2"/>
            <w:shd w:val="clear" w:color="auto" w:fill="D5DCE4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27439F" w:rsidRDefault="002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27439F">
        <w:trPr>
          <w:trHeight w:val="510"/>
        </w:trPr>
        <w:tc>
          <w:tcPr>
            <w:tcW w:w="896" w:type="dxa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x</w:t>
            </w:r>
          </w:p>
        </w:tc>
        <w:tc>
          <w:tcPr>
            <w:tcW w:w="896" w:type="dxa"/>
            <w:gridSpan w:val="2"/>
          </w:tcPr>
          <w:p w:rsidR="0027439F" w:rsidRDefault="0027439F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27439F" w:rsidRDefault="002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:rsidR="0027439F" w:rsidRDefault="0027439F"/>
    <w:p w:rsidR="0027439F" w:rsidRDefault="0027439F"/>
    <w:tbl>
      <w:tblPr>
        <w:tblStyle w:val="a0"/>
        <w:tblW w:w="12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27439F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/>
          </w:tcPr>
          <w:p w:rsidR="0027439F" w:rsidRDefault="00956EEA">
            <w:pPr>
              <w:rPr>
                <w:b/>
              </w:rPr>
            </w:pPr>
            <w:r>
              <w:rPr>
                <w:b/>
              </w:rPr>
              <w:t>Contribución a Políticas Transversales</w:t>
            </w:r>
          </w:p>
          <w:p w:rsidR="0027439F" w:rsidRDefault="002A05F5">
            <w:pPr>
              <w:rPr>
                <w:b/>
              </w:rPr>
            </w:pPr>
            <w:r>
              <w:rPr>
                <w:b/>
                <w:noProof/>
                <w:color w:val="000000"/>
                <w:lang w:eastAsia="es-ES"/>
              </w:rPr>
              <w:drawing>
                <wp:inline distT="0" distB="0" distL="0" distR="0">
                  <wp:extent cx="1775460" cy="228600"/>
                  <wp:effectExtent l="0" t="0" r="0" b="0"/>
                  <wp:docPr id="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39F" w:rsidRDefault="001171B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778000" cy="228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39F" w:rsidRDefault="002A05F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775460" cy="327660"/>
                  <wp:effectExtent l="0" t="0" r="0" b="0"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39F" w:rsidRDefault="002A05F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775460" cy="548640"/>
                  <wp:effectExtent l="0" t="0" r="0" b="3810"/>
                  <wp:docPr id="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39F" w:rsidRDefault="009004C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778000" cy="228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39F" w:rsidRDefault="009004C2">
            <w:pPr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778000" cy="228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7" w:type="dxa"/>
            <w:gridSpan w:val="3"/>
            <w:shd w:val="clear" w:color="auto" w:fill="D5DCE4"/>
          </w:tcPr>
          <w:p w:rsidR="0027439F" w:rsidRDefault="00956EEA">
            <w:r>
              <w:rPr>
                <w:sz w:val="16"/>
                <w:szCs w:val="16"/>
              </w:rPr>
              <w:t>Explicar la contribución a política pública transversal</w:t>
            </w:r>
          </w:p>
        </w:tc>
      </w:tr>
      <w:tr w:rsidR="0027439F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/>
          </w:tcPr>
          <w:p w:rsidR="0027439F" w:rsidRDefault="002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457" w:type="dxa"/>
            <w:gridSpan w:val="3"/>
          </w:tcPr>
          <w:p w:rsidR="0027439F" w:rsidRDefault="009004C2" w:rsidP="009004C2">
            <w:r>
              <w:t>A lo largo de la historia apenas se ha dejado de poner at</w:t>
            </w:r>
            <w:r w:rsidR="00E04438">
              <w:t xml:space="preserve">ención al problema del agua con </w:t>
            </w:r>
            <w:r>
              <w:t xml:space="preserve">respecto a los asentamientos humanos. Las ciudades a </w:t>
            </w:r>
            <w:r w:rsidR="00E04438">
              <w:t xml:space="preserve">medida que crecen, van haciendo </w:t>
            </w:r>
            <w:r>
              <w:t>evolucionar sus sistemas de abasto y saneamiento. Cuand</w:t>
            </w:r>
            <w:r w:rsidR="00E04438">
              <w:t xml:space="preserve">o fallan en ello, su desarrollo se detiene o incluso colapsan, por lo que es importante elaborar un documento estratégico en colaboración con los centros de investigación </w:t>
            </w:r>
            <w:proofErr w:type="spellStart"/>
            <w:r w:rsidR="00E04438">
              <w:t>OSCs</w:t>
            </w:r>
            <w:proofErr w:type="spellEnd"/>
            <w:r w:rsidR="00E04438">
              <w:t xml:space="preserve"> que ayuden a la mejor toma de decisiones para la mitigación de las inundaciones </w:t>
            </w:r>
            <w:r w:rsidR="00E04438">
              <w:rPr>
                <w:shd w:val="clear" w:color="auto" w:fill="FFFFFF"/>
              </w:rPr>
              <w:t>y atender las problemáticas de recarga de mantos acuíferos</w:t>
            </w:r>
            <w:r w:rsidR="00E04438">
              <w:t xml:space="preserve"> en el municipio de San Pedro Tlaquepaque.  </w:t>
            </w:r>
          </w:p>
        </w:tc>
      </w:tr>
      <w:tr w:rsidR="0027439F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/>
          </w:tcPr>
          <w:p w:rsidR="0027439F" w:rsidRDefault="0027439F">
            <w:pPr>
              <w:rPr>
                <w:b/>
              </w:rPr>
            </w:pPr>
          </w:p>
          <w:p w:rsidR="0027439F" w:rsidRDefault="00956EEA">
            <w:pPr>
              <w:rPr>
                <w:b/>
              </w:rPr>
            </w:pPr>
            <w:r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27439F" w:rsidRDefault="0027439F">
            <w:pPr>
              <w:rPr>
                <w:b/>
              </w:rPr>
            </w:pPr>
          </w:p>
          <w:p w:rsidR="0027439F" w:rsidRDefault="00E0443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Vinculación estratégica con centros de investigación y </w:t>
            </w:r>
            <w:proofErr w:type="spellStart"/>
            <w:r>
              <w:rPr>
                <w:shd w:val="clear" w:color="auto" w:fill="FFFFFF"/>
              </w:rPr>
              <w:t>OSCs</w:t>
            </w:r>
            <w:proofErr w:type="spellEnd"/>
          </w:p>
          <w:p w:rsidR="00724F61" w:rsidRDefault="00724F61">
            <w:r>
              <w:t>Presentación de a</w:t>
            </w:r>
            <w:r>
              <w:t>vances</w:t>
            </w:r>
          </w:p>
          <w:p w:rsidR="00724F61" w:rsidRDefault="00724F61" w:rsidP="00724F61">
            <w:r>
              <w:t>Presentación de documento</w:t>
            </w:r>
          </w:p>
        </w:tc>
      </w:tr>
      <w:tr w:rsidR="0027439F">
        <w:trPr>
          <w:trHeight w:val="567"/>
        </w:trPr>
        <w:tc>
          <w:tcPr>
            <w:tcW w:w="3086" w:type="dxa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>Meta Programada</w:t>
            </w:r>
          </w:p>
        </w:tc>
      </w:tr>
      <w:tr w:rsidR="0027439F">
        <w:trPr>
          <w:trHeight w:val="1020"/>
        </w:trPr>
        <w:tc>
          <w:tcPr>
            <w:tcW w:w="3086" w:type="dxa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27439F" w:rsidRDefault="0027439F">
            <w:pPr>
              <w:jc w:val="center"/>
              <w:rPr>
                <w:b/>
              </w:rPr>
            </w:pPr>
          </w:p>
          <w:p w:rsidR="0027439F" w:rsidRDefault="00E04438">
            <w:pPr>
              <w:jc w:val="center"/>
              <w:rPr>
                <w:b/>
              </w:rPr>
            </w:pPr>
            <w:r>
              <w:rPr>
                <w:b/>
              </w:rPr>
              <w:t>Vinculación con centros de Investigación</w:t>
            </w:r>
          </w:p>
        </w:tc>
        <w:tc>
          <w:tcPr>
            <w:tcW w:w="3091" w:type="dxa"/>
          </w:tcPr>
          <w:p w:rsidR="00E04438" w:rsidRDefault="00E04438">
            <w:pPr>
              <w:jc w:val="center"/>
              <w:rPr>
                <w:b/>
              </w:rPr>
            </w:pPr>
          </w:p>
          <w:p w:rsidR="0027439F" w:rsidRDefault="00E04438">
            <w:pPr>
              <w:jc w:val="center"/>
              <w:rPr>
                <w:b/>
              </w:rPr>
            </w:pPr>
            <w:r>
              <w:rPr>
                <w:b/>
              </w:rPr>
              <w:t>Acuerdos</w:t>
            </w:r>
          </w:p>
        </w:tc>
        <w:tc>
          <w:tcPr>
            <w:tcW w:w="2957" w:type="dxa"/>
            <w:gridSpan w:val="2"/>
          </w:tcPr>
          <w:p w:rsidR="0027439F" w:rsidRDefault="0027439F">
            <w:pPr>
              <w:jc w:val="center"/>
              <w:rPr>
                <w:b/>
              </w:rPr>
            </w:pPr>
          </w:p>
          <w:p w:rsidR="0027439F" w:rsidRDefault="00E04438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2</w:t>
            </w:r>
          </w:p>
        </w:tc>
      </w:tr>
      <w:tr w:rsidR="0027439F">
        <w:trPr>
          <w:trHeight w:val="1020"/>
        </w:trPr>
        <w:tc>
          <w:tcPr>
            <w:tcW w:w="3086" w:type="dxa"/>
            <w:shd w:val="clear" w:color="auto" w:fill="F4B083"/>
          </w:tcPr>
          <w:p w:rsidR="0027439F" w:rsidRDefault="00956EE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Indicador de Política Transversal </w:t>
            </w:r>
          </w:p>
        </w:tc>
        <w:tc>
          <w:tcPr>
            <w:tcW w:w="3430" w:type="dxa"/>
          </w:tcPr>
          <w:p w:rsidR="0027439F" w:rsidRDefault="00E04438">
            <w:pPr>
              <w:jc w:val="center"/>
              <w:rPr>
                <w:b/>
              </w:rPr>
            </w:pPr>
            <w:r>
              <w:rPr>
                <w:b/>
              </w:rPr>
              <w:t xml:space="preserve">Vinculación con </w:t>
            </w:r>
            <w:proofErr w:type="spellStart"/>
            <w:r>
              <w:t>OSCs</w:t>
            </w:r>
            <w:proofErr w:type="spellEnd"/>
          </w:p>
        </w:tc>
        <w:tc>
          <w:tcPr>
            <w:tcW w:w="3091" w:type="dxa"/>
          </w:tcPr>
          <w:p w:rsidR="0027439F" w:rsidRDefault="00E04438">
            <w:pPr>
              <w:jc w:val="center"/>
              <w:rPr>
                <w:b/>
              </w:rPr>
            </w:pPr>
            <w:r>
              <w:rPr>
                <w:b/>
              </w:rPr>
              <w:t>Acuerdos</w:t>
            </w:r>
          </w:p>
        </w:tc>
        <w:tc>
          <w:tcPr>
            <w:tcW w:w="2957" w:type="dxa"/>
            <w:gridSpan w:val="2"/>
          </w:tcPr>
          <w:p w:rsidR="0027439F" w:rsidRDefault="00E0443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27439F" w:rsidRDefault="0027439F"/>
    <w:p w:rsidR="0027439F" w:rsidRDefault="0027439F"/>
    <w:tbl>
      <w:tblPr>
        <w:tblStyle w:val="a1"/>
        <w:tblW w:w="131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27439F">
        <w:trPr>
          <w:trHeight w:val="414"/>
        </w:trPr>
        <w:tc>
          <w:tcPr>
            <w:tcW w:w="13148" w:type="dxa"/>
            <w:gridSpan w:val="13"/>
            <w:shd w:val="clear" w:color="auto" w:fill="F4B083"/>
          </w:tcPr>
          <w:p w:rsidR="0027439F" w:rsidRDefault="0027439F">
            <w:pPr>
              <w:tabs>
                <w:tab w:val="left" w:pos="900"/>
              </w:tabs>
              <w:jc w:val="center"/>
            </w:pPr>
          </w:p>
          <w:p w:rsidR="0027439F" w:rsidRDefault="00956EEA">
            <w:pPr>
              <w:tabs>
                <w:tab w:val="left" w:pos="9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Cronograma del año de gestión</w:t>
            </w:r>
          </w:p>
          <w:p w:rsidR="0027439F" w:rsidRDefault="0027439F">
            <w:pPr>
              <w:tabs>
                <w:tab w:val="left" w:pos="900"/>
              </w:tabs>
              <w:jc w:val="center"/>
            </w:pPr>
          </w:p>
        </w:tc>
      </w:tr>
      <w:tr w:rsidR="0027439F">
        <w:trPr>
          <w:trHeight w:val="414"/>
        </w:trPr>
        <w:tc>
          <w:tcPr>
            <w:tcW w:w="3988" w:type="dxa"/>
            <w:vMerge w:val="restart"/>
            <w:shd w:val="clear" w:color="auto" w:fill="D5DCE4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b/>
                <w:color w:val="1F4E79"/>
                <w:sz w:val="18"/>
                <w:szCs w:val="18"/>
              </w:rPr>
            </w:pPr>
          </w:p>
          <w:p w:rsidR="0027439F" w:rsidRDefault="00956EEA">
            <w:pPr>
              <w:tabs>
                <w:tab w:val="left" w:pos="900"/>
              </w:tabs>
              <w:jc w:val="center"/>
              <w:rPr>
                <w:color w:val="1F4E79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2611" w:type="dxa"/>
            <w:gridSpan w:val="3"/>
            <w:tcBorders>
              <w:right w:val="single" w:sz="24" w:space="0" w:color="000000"/>
            </w:tcBorders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color w:val="1F4E79"/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6549" w:type="dxa"/>
            <w:gridSpan w:val="9"/>
            <w:tcBorders>
              <w:left w:val="single" w:sz="24" w:space="0" w:color="000000"/>
            </w:tcBorders>
            <w:shd w:val="clear" w:color="auto" w:fill="D5DCE4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</w:tr>
      <w:tr w:rsidR="0027439F">
        <w:trPr>
          <w:trHeight w:val="340"/>
        </w:trPr>
        <w:tc>
          <w:tcPr>
            <w:tcW w:w="3988" w:type="dxa"/>
            <w:vMerge/>
            <w:shd w:val="clear" w:color="auto" w:fill="D5DCE4"/>
          </w:tcPr>
          <w:p w:rsidR="0027439F" w:rsidRDefault="002743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56" w:type="dxa"/>
            <w:shd w:val="clear" w:color="auto" w:fill="D5DCE4"/>
          </w:tcPr>
          <w:p w:rsidR="0027439F" w:rsidRDefault="00956EEA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957" w:type="dxa"/>
            <w:shd w:val="clear" w:color="auto" w:fill="D5DCE4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898" w:type="dxa"/>
            <w:tcBorders>
              <w:right w:val="single" w:sz="24" w:space="0" w:color="000000"/>
            </w:tcBorders>
            <w:shd w:val="clear" w:color="auto" w:fill="D5DCE4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775" w:type="dxa"/>
            <w:tcBorders>
              <w:left w:val="single" w:sz="24" w:space="0" w:color="000000"/>
            </w:tcBorders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743" w:type="dxa"/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725" w:type="dxa"/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581" w:type="dxa"/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702" w:type="dxa"/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684" w:type="dxa"/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671" w:type="dxa"/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681" w:type="dxa"/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987" w:type="dxa"/>
            <w:shd w:val="clear" w:color="auto" w:fill="F4B083"/>
          </w:tcPr>
          <w:p w:rsidR="0027439F" w:rsidRDefault="00956EEA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Septiembre</w:t>
            </w:r>
          </w:p>
        </w:tc>
      </w:tr>
      <w:tr w:rsidR="0027439F">
        <w:trPr>
          <w:trHeight w:val="57"/>
        </w:trPr>
        <w:tc>
          <w:tcPr>
            <w:tcW w:w="3988" w:type="dxa"/>
          </w:tcPr>
          <w:p w:rsidR="0027439F" w:rsidRDefault="00E04438">
            <w:pPr>
              <w:tabs>
                <w:tab w:val="left" w:pos="900"/>
              </w:tabs>
            </w:pPr>
            <w:r>
              <w:rPr>
                <w:shd w:val="clear" w:color="auto" w:fill="FFFFFF"/>
              </w:rPr>
              <w:t xml:space="preserve">Vinculación estratégica con centros de investigación y </w:t>
            </w:r>
            <w:proofErr w:type="spellStart"/>
            <w:r>
              <w:rPr>
                <w:shd w:val="clear" w:color="auto" w:fill="FFFFFF"/>
              </w:rPr>
              <w:t>OSCs</w:t>
            </w:r>
            <w:proofErr w:type="spellEnd"/>
            <w:r>
              <w:rPr>
                <w:shd w:val="clear" w:color="auto" w:fill="FFFFFF"/>
              </w:rPr>
              <w:t xml:space="preserve"> para atender problemáticas de recarga de mantos acuíferos y mitigación del riesgo de inundaciones en polígonos municipales.</w:t>
            </w:r>
            <w:r w:rsidRPr="004C5AB2">
              <w:rPr>
                <w:rFonts w:asciiTheme="minorHAnsi" w:hAnsiTheme="minorHAnsi" w:cstheme="minorHAnsi"/>
                <w:b/>
              </w:rPr>
              <w:tab/>
            </w:r>
            <w:r w:rsidRPr="004C5AB2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756" w:type="dxa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N/A</w:t>
            </w:r>
          </w:p>
        </w:tc>
        <w:tc>
          <w:tcPr>
            <w:tcW w:w="957" w:type="dxa"/>
          </w:tcPr>
          <w:p w:rsidR="0027439F" w:rsidRDefault="00956EEA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N/A</w:t>
            </w:r>
          </w:p>
        </w:tc>
        <w:tc>
          <w:tcPr>
            <w:tcW w:w="898" w:type="dxa"/>
            <w:tcBorders>
              <w:right w:val="single" w:sz="24" w:space="0" w:color="000000"/>
            </w:tcBorders>
          </w:tcPr>
          <w:p w:rsidR="0027439F" w:rsidRDefault="00956EEA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N/A</w:t>
            </w:r>
          </w:p>
        </w:tc>
        <w:tc>
          <w:tcPr>
            <w:tcW w:w="775" w:type="dxa"/>
            <w:tcBorders>
              <w:lef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43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25" w:type="dxa"/>
          </w:tcPr>
          <w:p w:rsidR="0027439F" w:rsidRDefault="00E04438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X</w:t>
            </w:r>
          </w:p>
        </w:tc>
        <w:tc>
          <w:tcPr>
            <w:tcW w:w="581" w:type="dxa"/>
          </w:tcPr>
          <w:p w:rsidR="0027439F" w:rsidRDefault="00E04438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X</w:t>
            </w:r>
          </w:p>
        </w:tc>
        <w:tc>
          <w:tcPr>
            <w:tcW w:w="702" w:type="dxa"/>
          </w:tcPr>
          <w:p w:rsidR="0027439F" w:rsidRDefault="00E04438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X</w:t>
            </w:r>
          </w:p>
        </w:tc>
        <w:tc>
          <w:tcPr>
            <w:tcW w:w="684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7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8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7439F">
        <w:trPr>
          <w:trHeight w:val="20"/>
        </w:trPr>
        <w:tc>
          <w:tcPr>
            <w:tcW w:w="3988" w:type="dxa"/>
          </w:tcPr>
          <w:p w:rsidR="0027439F" w:rsidRDefault="00E04438">
            <w:pPr>
              <w:tabs>
                <w:tab w:val="left" w:pos="900"/>
              </w:tabs>
            </w:pPr>
            <w:r>
              <w:t>Presentación de Avances</w:t>
            </w:r>
          </w:p>
        </w:tc>
        <w:tc>
          <w:tcPr>
            <w:tcW w:w="756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5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43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25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5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02" w:type="dxa"/>
          </w:tcPr>
          <w:p w:rsidR="0027439F" w:rsidRDefault="00E04438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X</w:t>
            </w:r>
          </w:p>
        </w:tc>
        <w:tc>
          <w:tcPr>
            <w:tcW w:w="684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7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8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7439F">
        <w:trPr>
          <w:trHeight w:val="20"/>
        </w:trPr>
        <w:tc>
          <w:tcPr>
            <w:tcW w:w="3988" w:type="dxa"/>
          </w:tcPr>
          <w:p w:rsidR="0027439F" w:rsidRDefault="00E04438">
            <w:pPr>
              <w:tabs>
                <w:tab w:val="left" w:pos="900"/>
              </w:tabs>
            </w:pPr>
            <w:r>
              <w:t>Presentación de documento</w:t>
            </w:r>
          </w:p>
        </w:tc>
        <w:tc>
          <w:tcPr>
            <w:tcW w:w="756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5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43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25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5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02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4" w:type="dxa"/>
          </w:tcPr>
          <w:p w:rsidR="0027439F" w:rsidRDefault="00E04438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t>X</w:t>
            </w:r>
          </w:p>
        </w:tc>
        <w:tc>
          <w:tcPr>
            <w:tcW w:w="67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8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7439F">
        <w:trPr>
          <w:trHeight w:val="20"/>
        </w:trPr>
        <w:tc>
          <w:tcPr>
            <w:tcW w:w="3988" w:type="dxa"/>
          </w:tcPr>
          <w:p w:rsidR="0027439F" w:rsidRDefault="0027439F">
            <w:pPr>
              <w:tabs>
                <w:tab w:val="left" w:pos="900"/>
              </w:tabs>
            </w:pPr>
          </w:p>
        </w:tc>
        <w:tc>
          <w:tcPr>
            <w:tcW w:w="756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5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43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25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5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02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4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7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87" w:type="dxa"/>
          </w:tcPr>
          <w:p w:rsidR="0027439F" w:rsidRDefault="0027439F">
            <w:pPr>
              <w:tabs>
                <w:tab w:val="left" w:pos="900"/>
              </w:tabs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7439F">
        <w:trPr>
          <w:trHeight w:val="20"/>
        </w:trPr>
        <w:tc>
          <w:tcPr>
            <w:tcW w:w="3988" w:type="dxa"/>
          </w:tcPr>
          <w:p w:rsidR="0027439F" w:rsidRDefault="0027439F">
            <w:pPr>
              <w:tabs>
                <w:tab w:val="left" w:pos="900"/>
              </w:tabs>
            </w:pPr>
          </w:p>
        </w:tc>
        <w:tc>
          <w:tcPr>
            <w:tcW w:w="756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5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43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25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5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02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4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7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8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7439F">
        <w:trPr>
          <w:trHeight w:val="20"/>
        </w:trPr>
        <w:tc>
          <w:tcPr>
            <w:tcW w:w="3988" w:type="dxa"/>
          </w:tcPr>
          <w:p w:rsidR="0027439F" w:rsidRDefault="0027439F">
            <w:pPr>
              <w:tabs>
                <w:tab w:val="left" w:pos="900"/>
              </w:tabs>
            </w:pPr>
          </w:p>
        </w:tc>
        <w:tc>
          <w:tcPr>
            <w:tcW w:w="756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5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43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25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5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02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4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7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8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7439F">
        <w:trPr>
          <w:trHeight w:val="20"/>
        </w:trPr>
        <w:tc>
          <w:tcPr>
            <w:tcW w:w="3988" w:type="dxa"/>
          </w:tcPr>
          <w:p w:rsidR="0027439F" w:rsidRDefault="0027439F">
            <w:pPr>
              <w:tabs>
                <w:tab w:val="left" w:pos="900"/>
              </w:tabs>
            </w:pPr>
          </w:p>
        </w:tc>
        <w:tc>
          <w:tcPr>
            <w:tcW w:w="756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5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43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25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5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02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4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7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8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27439F">
        <w:trPr>
          <w:trHeight w:val="20"/>
        </w:trPr>
        <w:tc>
          <w:tcPr>
            <w:tcW w:w="3988" w:type="dxa"/>
          </w:tcPr>
          <w:p w:rsidR="0027439F" w:rsidRDefault="0027439F">
            <w:pPr>
              <w:tabs>
                <w:tab w:val="left" w:pos="900"/>
              </w:tabs>
            </w:pPr>
          </w:p>
        </w:tc>
        <w:tc>
          <w:tcPr>
            <w:tcW w:w="756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5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898" w:type="dxa"/>
            <w:tcBorders>
              <w:righ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75" w:type="dxa"/>
            <w:tcBorders>
              <w:left w:val="single" w:sz="24" w:space="0" w:color="000000"/>
            </w:tcBorders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43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25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5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702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4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7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681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  <w:tc>
          <w:tcPr>
            <w:tcW w:w="987" w:type="dxa"/>
          </w:tcPr>
          <w:p w:rsidR="0027439F" w:rsidRDefault="0027439F">
            <w:pPr>
              <w:tabs>
                <w:tab w:val="left" w:pos="900"/>
              </w:tabs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:rsidR="0027439F" w:rsidRDefault="0027439F"/>
    <w:sectPr w:rsidR="0027439F">
      <w:headerReference w:type="default" r:id="rId14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2C" w:rsidRDefault="00215B2C">
      <w:pPr>
        <w:spacing w:after="0" w:line="240" w:lineRule="auto"/>
      </w:pPr>
      <w:r>
        <w:separator/>
      </w:r>
    </w:p>
  </w:endnote>
  <w:endnote w:type="continuationSeparator" w:id="0">
    <w:p w:rsidR="00215B2C" w:rsidRDefault="0021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2C" w:rsidRDefault="00215B2C">
      <w:pPr>
        <w:spacing w:after="0" w:line="240" w:lineRule="auto"/>
      </w:pPr>
      <w:r>
        <w:separator/>
      </w:r>
    </w:p>
  </w:footnote>
  <w:footnote w:type="continuationSeparator" w:id="0">
    <w:p w:rsidR="00215B2C" w:rsidRDefault="0021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9F" w:rsidRDefault="00956E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b/>
        <w:color w:val="000000"/>
        <w:sz w:val="44"/>
        <w:szCs w:val="44"/>
      </w:rPr>
    </w:pPr>
    <w:r>
      <w:rPr>
        <w:color w:val="000000"/>
        <w:sz w:val="36"/>
        <w:szCs w:val="36"/>
      </w:rPr>
      <w:t>Dirección de Planeación y Programación – PbR 2022</w:t>
    </w:r>
    <w:r>
      <w:rPr>
        <w:b/>
        <w:color w:val="000000"/>
        <w:sz w:val="44"/>
        <w:szCs w:val="44"/>
      </w:rPr>
      <w:t xml:space="preserve"> </w:t>
    </w:r>
    <w:r>
      <w:rPr>
        <w:noProof/>
        <w:lang w:eastAsia="es-E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-60959</wp:posOffset>
          </wp:positionH>
          <wp:positionV relativeFrom="paragraph">
            <wp:posOffset>-135889</wp:posOffset>
          </wp:positionV>
          <wp:extent cx="678180" cy="899143"/>
          <wp:effectExtent l="0" t="0" r="0" b="0"/>
          <wp:wrapNone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439F" w:rsidRDefault="002743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2479"/>
    <w:multiLevelType w:val="multilevel"/>
    <w:tmpl w:val="FDCAE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9F"/>
    <w:rsid w:val="001171B0"/>
    <w:rsid w:val="001D12A4"/>
    <w:rsid w:val="00215B2C"/>
    <w:rsid w:val="0027439F"/>
    <w:rsid w:val="002A05F5"/>
    <w:rsid w:val="004C5AB2"/>
    <w:rsid w:val="00724F61"/>
    <w:rsid w:val="00890725"/>
    <w:rsid w:val="009004C2"/>
    <w:rsid w:val="00956EEA"/>
    <w:rsid w:val="00E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DC1A7D9"/>
  <w15:docId w15:val="{8697473B-C2AA-464A-86AA-3567E422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A0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pKyDZrGCTirgeaQSsK3DiEPtdQ==">AMUW2mVZOyXyW4REqyINU84DRXLENukl5ukLautkjOESeN7Z40AJ4niQP/adinPBBKDAW2HUgAzXZmU+IBS3OMi6GgBPJgX3O6DWfLMXLC/qSxYWOORnTxxVegkwQLy6/7y6Fw9nwYqH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Inocencia Sanchez</cp:lastModifiedBy>
  <cp:revision>3</cp:revision>
  <dcterms:created xsi:type="dcterms:W3CDTF">2022-04-01T16:56:00Z</dcterms:created>
  <dcterms:modified xsi:type="dcterms:W3CDTF">2022-04-01T17:14:00Z</dcterms:modified>
</cp:coreProperties>
</file>