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A4049C" w:rsidP="00CA67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DIF TLAQUEPAQUE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F83974" w:rsidRDefault="00A4049C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TUTELA DE DERECHOS </w:t>
            </w:r>
          </w:p>
          <w:p w:rsidR="00BF7E14" w:rsidRPr="00A35AE4" w:rsidRDefault="00F83974" w:rsidP="00BF7E1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T</w:t>
            </w:r>
            <w:r w:rsidR="006D77A5">
              <w:rPr>
                <w:b/>
              </w:rPr>
              <w:t>aller de madres y padres adoptivos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C0A24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C0A24">
                  <w:rPr>
                    <w:b/>
                  </w:rPr>
                  <w:t>octubre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AC0A24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3E0018" w:rsidP="00BF7E14">
            <w:pPr>
              <w:rPr>
                <w:b/>
              </w:rPr>
            </w:pPr>
            <w:r>
              <w:rPr>
                <w:b/>
              </w:rPr>
              <w:t xml:space="preserve">Parte de los requisitos con los que tiene que cubrir </w:t>
            </w:r>
            <w:proofErr w:type="gramStart"/>
            <w:r>
              <w:rPr>
                <w:b/>
              </w:rPr>
              <w:t>una personas</w:t>
            </w:r>
            <w:proofErr w:type="gramEnd"/>
            <w:r>
              <w:rPr>
                <w:b/>
              </w:rPr>
              <w:t xml:space="preserve"> que desea realizar un trámite de adopción es </w:t>
            </w:r>
            <w:r w:rsidR="006F76B0">
              <w:rPr>
                <w:b/>
              </w:rPr>
              <w:t>tomar el</w:t>
            </w:r>
            <w:r w:rsidR="00956226">
              <w:rPr>
                <w:b/>
              </w:rPr>
              <w:t xml:space="preserve"> taller de padres adoptivos para la certificación</w:t>
            </w:r>
            <w:r w:rsidR="00F12C48">
              <w:rPr>
                <w:b/>
              </w:rPr>
              <w:t xml:space="preserve"> de </w:t>
            </w:r>
            <w:r w:rsidR="006F76B0">
              <w:rPr>
                <w:b/>
              </w:rPr>
              <w:t>idoneidad para</w:t>
            </w:r>
            <w:r w:rsidR="00F12C48">
              <w:rPr>
                <w:b/>
              </w:rPr>
              <w:t xml:space="preserve"> el inicio de una solicitud </w:t>
            </w:r>
            <w:r w:rsidR="00956226">
              <w:rPr>
                <w:b/>
              </w:rPr>
              <w:t>de adopción.</w:t>
            </w:r>
          </w:p>
          <w:p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C0A24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F12C48" w:rsidP="00F12C48">
            <w:pPr>
              <w:rPr>
                <w:b/>
              </w:rPr>
            </w:pPr>
            <w:r>
              <w:rPr>
                <w:b/>
              </w:rPr>
              <w:t xml:space="preserve">Capacitar por medio del </w:t>
            </w:r>
            <w:r w:rsidR="003E0018">
              <w:rPr>
                <w:b/>
              </w:rPr>
              <w:t>taller al</w:t>
            </w:r>
            <w:r>
              <w:rPr>
                <w:b/>
              </w:rPr>
              <w:t xml:space="preserve"> mayor </w:t>
            </w:r>
            <w:r w:rsidR="006F76B0">
              <w:rPr>
                <w:b/>
              </w:rPr>
              <w:t>número</w:t>
            </w:r>
            <w:r>
              <w:rPr>
                <w:b/>
              </w:rPr>
              <w:t xml:space="preserve"> de parejas para que obtengan herramientas y </w:t>
            </w:r>
            <w:r w:rsidR="006F76B0">
              <w:rPr>
                <w:b/>
              </w:rPr>
              <w:t>así</w:t>
            </w:r>
            <w:r>
              <w:rPr>
                <w:b/>
              </w:rPr>
              <w:t xml:space="preserve"> lograr la certificación, para ser candidatos a la reintegración de algún menor que haya sido abandonado o que no cuente con familia nuclear apta </w:t>
            </w:r>
            <w:r w:rsidR="006F76B0">
              <w:rPr>
                <w:b/>
              </w:rPr>
              <w:t xml:space="preserve">para su cuidado entregándoselos a ellos </w:t>
            </w:r>
            <w:r>
              <w:rPr>
                <w:b/>
              </w:rPr>
              <w:t>en familia de acogida o con fines de adopción</w:t>
            </w:r>
            <w:r w:rsidR="006F76B0">
              <w:rPr>
                <w:b/>
              </w:rPr>
              <w:t>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AC0A24">
                <w:pPr>
                  <w:rPr>
                    <w:b/>
                  </w:rPr>
                </w:pPr>
                <w:r>
                  <w:rPr>
                    <w:b/>
                  </w:rPr>
                  <w:t>5.2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941F64">
            <w:pPr>
              <w:rPr>
                <w:b/>
              </w:rPr>
            </w:pPr>
            <w:r>
              <w:rPr>
                <w:b/>
              </w:rPr>
              <w:t xml:space="preserve">Al disminuir el </w:t>
            </w:r>
            <w:r w:rsidR="00DC7A26">
              <w:rPr>
                <w:b/>
              </w:rPr>
              <w:t>número</w:t>
            </w:r>
            <w:r>
              <w:rPr>
                <w:b/>
              </w:rPr>
              <w:t xml:space="preserve"> de niños, niñas y adolescentes en albergues, disminuirá el gasto del municipio en pago de mensualidades, </w:t>
            </w:r>
            <w:r w:rsidR="00DC7A26">
              <w:rPr>
                <w:b/>
              </w:rPr>
              <w:t>así</w:t>
            </w:r>
            <w:r>
              <w:rPr>
                <w:b/>
              </w:rPr>
              <w:t xml:space="preserve"> como salud, educación, comida y </w:t>
            </w:r>
            <w:r w:rsidR="00DC7A26">
              <w:rPr>
                <w:b/>
              </w:rPr>
              <w:t>sustento</w:t>
            </w:r>
            <w:r>
              <w:rPr>
                <w:b/>
              </w:rPr>
              <w:t>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A4049C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DC7A26" w:rsidP="00DC7A26">
            <w:pPr>
              <w:pStyle w:val="Prrafodelista"/>
              <w:numPr>
                <w:ilvl w:val="0"/>
                <w:numId w:val="1"/>
              </w:numPr>
            </w:pPr>
            <w:r>
              <w:t>Se brinda el derecho</w:t>
            </w:r>
            <w:r w:rsidR="00AC0A24">
              <w:t xml:space="preserve"> a solicitar la adopción de un niño, niña o adolescente </w:t>
            </w:r>
            <w:r>
              <w:t xml:space="preserve">familia </w:t>
            </w:r>
          </w:p>
          <w:p w:rsidR="00DC7A26" w:rsidRDefault="00DC7A26" w:rsidP="00DC7A26">
            <w:pPr>
              <w:pStyle w:val="Prrafodelista"/>
              <w:numPr>
                <w:ilvl w:val="0"/>
                <w:numId w:val="1"/>
              </w:numPr>
            </w:pPr>
            <w:r>
              <w:t xml:space="preserve">Disminuye el </w:t>
            </w:r>
            <w:r w:rsidR="00AC0A24">
              <w:t>número</w:t>
            </w:r>
            <w:r>
              <w:t xml:space="preserve"> de niños abandonados </w:t>
            </w:r>
          </w:p>
          <w:p w:rsidR="00DC7A26" w:rsidRDefault="00AC0A24" w:rsidP="00DC7A26">
            <w:pPr>
              <w:pStyle w:val="Prrafodelista"/>
              <w:numPr>
                <w:ilvl w:val="0"/>
                <w:numId w:val="1"/>
              </w:numPr>
            </w:pPr>
            <w:r>
              <w:t>Proporcionando el derecho</w:t>
            </w:r>
            <w:r w:rsidR="00DC7A26">
              <w:t xml:space="preserve"> a crecer como adultos responsables y felices.</w:t>
            </w:r>
          </w:p>
          <w:p w:rsidR="00DC7A26" w:rsidRDefault="00DC7A26" w:rsidP="00DC7A26">
            <w:pPr>
              <w:pStyle w:val="Prrafodelista"/>
              <w:numPr>
                <w:ilvl w:val="0"/>
                <w:numId w:val="1"/>
              </w:numPr>
            </w:pPr>
            <w:r>
              <w:t>Derecho a parejas que por alguna situación no tienen hijos o desean adoptar.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DC7A26" w:rsidP="00DC7A26">
            <w:r>
              <w:t xml:space="preserve">Elaboración de temas, planeación, convocatoria y </w:t>
            </w:r>
            <w:r w:rsidR="00AC0A24">
              <w:t>Capacitación</w:t>
            </w:r>
            <w:r>
              <w:t xml:space="preserve"> </w:t>
            </w:r>
            <w:r w:rsidR="00AC0A24">
              <w:t>a parejas</w:t>
            </w:r>
            <w:r>
              <w:t xml:space="preserve"> mediante taller Padres Adoptivos. Entrega de reconocimientos.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3E0018" w:rsidP="009367AB">
            <w:pPr>
              <w:jc w:val="center"/>
              <w:rPr>
                <w:b/>
              </w:rPr>
            </w:pPr>
            <w:r>
              <w:rPr>
                <w:b/>
              </w:rPr>
              <w:t>Parejas que asisten al t</w:t>
            </w:r>
            <w:r w:rsidR="00F12C48">
              <w:rPr>
                <w:b/>
              </w:rPr>
              <w:t xml:space="preserve">aller para certificación </w:t>
            </w:r>
          </w:p>
        </w:tc>
        <w:tc>
          <w:tcPr>
            <w:tcW w:w="3091" w:type="dxa"/>
          </w:tcPr>
          <w:p w:rsidR="000026DB" w:rsidRPr="009367AB" w:rsidRDefault="00F12C48" w:rsidP="00F12C48">
            <w:pPr>
              <w:jc w:val="center"/>
              <w:rPr>
                <w:b/>
              </w:rPr>
            </w:pPr>
            <w:r>
              <w:rPr>
                <w:b/>
              </w:rPr>
              <w:t>Parejas</w:t>
            </w:r>
          </w:p>
        </w:tc>
        <w:tc>
          <w:tcPr>
            <w:tcW w:w="2957" w:type="dxa"/>
            <w:gridSpan w:val="2"/>
          </w:tcPr>
          <w:p w:rsidR="000026DB" w:rsidRPr="009367AB" w:rsidRDefault="00F12C48" w:rsidP="009367A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CA67A7" w:rsidP="00CA67A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3E0018">
              <w:rPr>
                <w:b/>
              </w:rPr>
              <w:t>Parejas que logran terminar el proceso de Certificación</w:t>
            </w:r>
            <w:r>
              <w:rPr>
                <w:b/>
              </w:rPr>
              <w:t xml:space="preserve"> </w:t>
            </w:r>
          </w:p>
        </w:tc>
        <w:tc>
          <w:tcPr>
            <w:tcW w:w="3091" w:type="dxa"/>
          </w:tcPr>
          <w:p w:rsidR="000026DB" w:rsidRPr="009367AB" w:rsidRDefault="00CA67A7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Parejas </w:t>
            </w:r>
          </w:p>
        </w:tc>
        <w:tc>
          <w:tcPr>
            <w:tcW w:w="2957" w:type="dxa"/>
            <w:gridSpan w:val="2"/>
          </w:tcPr>
          <w:p w:rsidR="000026DB" w:rsidRPr="009367AB" w:rsidRDefault="00CA67A7" w:rsidP="009367A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956226" w:rsidP="000026DB">
            <w:pPr>
              <w:tabs>
                <w:tab w:val="left" w:pos="900"/>
              </w:tabs>
            </w:pPr>
            <w:r>
              <w:t>Elaboración</w:t>
            </w:r>
            <w:r w:rsidR="00F12C48">
              <w:t xml:space="preserve"> y </w:t>
            </w:r>
            <w:r w:rsidR="006F76B0">
              <w:t>preparación de</w:t>
            </w:r>
            <w:r>
              <w:t xml:space="preserve"> los temas a impartir 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E573B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E573B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E573B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E573B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956226" w:rsidRPr="000026DB" w:rsidRDefault="00956226" w:rsidP="000026DB">
            <w:pPr>
              <w:tabs>
                <w:tab w:val="left" w:pos="900"/>
              </w:tabs>
            </w:pPr>
            <w:r>
              <w:t xml:space="preserve">Planeación 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E573B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E573B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E573B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E573B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956226" w:rsidP="000026DB">
            <w:pPr>
              <w:tabs>
                <w:tab w:val="left" w:pos="900"/>
              </w:tabs>
            </w:pPr>
            <w:r>
              <w:t xml:space="preserve">Convocatoria 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E573B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E573B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E573B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F12C48" w:rsidP="000026DB">
            <w:pPr>
              <w:tabs>
                <w:tab w:val="left" w:pos="900"/>
              </w:tabs>
            </w:pPr>
            <w:r>
              <w:t>Impartición</w:t>
            </w:r>
            <w:r w:rsidR="00956226">
              <w:t xml:space="preserve"> taller 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E573B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E573B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E573B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E573B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DC7A26" w:rsidP="000026DB">
            <w:pPr>
              <w:tabs>
                <w:tab w:val="left" w:pos="900"/>
              </w:tabs>
            </w:pPr>
            <w:r>
              <w:t xml:space="preserve">Entrega de reconocimientos 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DC7A2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DC7A2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DC7A2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DC7A2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21D5E"/>
    <w:multiLevelType w:val="hybridMultilevel"/>
    <w:tmpl w:val="18C20BC0"/>
    <w:lvl w:ilvl="0" w:tplc="BE8CAD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84C78"/>
    <w:rsid w:val="00186B4C"/>
    <w:rsid w:val="00391484"/>
    <w:rsid w:val="00393383"/>
    <w:rsid w:val="003E0018"/>
    <w:rsid w:val="00414F64"/>
    <w:rsid w:val="004402D9"/>
    <w:rsid w:val="0049161A"/>
    <w:rsid w:val="004932CF"/>
    <w:rsid w:val="006D77A5"/>
    <w:rsid w:val="006F76B0"/>
    <w:rsid w:val="00741DE0"/>
    <w:rsid w:val="00823C60"/>
    <w:rsid w:val="00861543"/>
    <w:rsid w:val="009367AB"/>
    <w:rsid w:val="00941F64"/>
    <w:rsid w:val="00956226"/>
    <w:rsid w:val="00A35AE4"/>
    <w:rsid w:val="00A4049C"/>
    <w:rsid w:val="00A56F46"/>
    <w:rsid w:val="00AC0A24"/>
    <w:rsid w:val="00BF7E14"/>
    <w:rsid w:val="00C52AF0"/>
    <w:rsid w:val="00CA67A7"/>
    <w:rsid w:val="00CE7F93"/>
    <w:rsid w:val="00DC7A26"/>
    <w:rsid w:val="00E20015"/>
    <w:rsid w:val="00E573BE"/>
    <w:rsid w:val="00E77791"/>
    <w:rsid w:val="00F12C48"/>
    <w:rsid w:val="00F62DBE"/>
    <w:rsid w:val="00F8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82CF2BC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Prrafodelista">
    <w:name w:val="List Paragraph"/>
    <w:basedOn w:val="Normal"/>
    <w:uiPriority w:val="34"/>
    <w:qFormat/>
    <w:rsid w:val="00DC7A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3</TotalTime>
  <Pages>3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4</cp:revision>
  <cp:lastPrinted>2021-10-14T18:54:00Z</cp:lastPrinted>
  <dcterms:created xsi:type="dcterms:W3CDTF">2021-10-15T00:17:00Z</dcterms:created>
  <dcterms:modified xsi:type="dcterms:W3CDTF">2022-05-11T14:59:00Z</dcterms:modified>
</cp:coreProperties>
</file>