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82" w:rsidRDefault="008E3582" w:rsidP="00E20015"/>
    <w:p w:rsidR="008E3582" w:rsidRDefault="008E3582" w:rsidP="00E20015"/>
    <w:p w:rsidR="008E3582" w:rsidRDefault="008E3582" w:rsidP="008E3582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8E3582" w:rsidTr="008E3582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8E3582" w:rsidRDefault="008E3582" w:rsidP="008E3582">
            <w:pPr>
              <w:jc w:val="center"/>
              <w:rPr>
                <w:b/>
              </w:rPr>
            </w:pPr>
          </w:p>
          <w:p w:rsidR="008E3582" w:rsidRPr="00A35AE4" w:rsidRDefault="008E3582" w:rsidP="008E3582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8E3582" w:rsidRPr="00A35AE4" w:rsidRDefault="008E3582" w:rsidP="008E35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Departamento de Salud Animal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8E3582" w:rsidRPr="00BF7E14" w:rsidRDefault="008E3582" w:rsidP="008E3582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8E3582" w:rsidRPr="00BF7E14" w:rsidRDefault="008E3582" w:rsidP="008E3582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8E3582" w:rsidTr="008E3582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8E3582" w:rsidRPr="00A35AE4" w:rsidRDefault="008E3582" w:rsidP="008E3582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8E3582" w:rsidRPr="00A35AE4" w:rsidRDefault="008E3582" w:rsidP="008E35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Servicios Veterinarios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8E3582" w:rsidRDefault="008E3582" w:rsidP="008E3582"/>
        </w:tc>
      </w:tr>
      <w:tr w:rsidR="008E3582" w:rsidTr="008E3582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8E3582" w:rsidRDefault="008E3582" w:rsidP="008E3582">
            <w:pPr>
              <w:jc w:val="center"/>
              <w:rPr>
                <w:b/>
              </w:rPr>
            </w:pPr>
          </w:p>
          <w:p w:rsidR="008E3582" w:rsidRPr="00A35AE4" w:rsidRDefault="008E3582" w:rsidP="008E3582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8E3582" w:rsidRDefault="008E3582" w:rsidP="008E3582">
            <w:pPr>
              <w:jc w:val="center"/>
              <w:rPr>
                <w:b/>
              </w:rPr>
            </w:pPr>
          </w:p>
          <w:p w:rsidR="008E3582" w:rsidRPr="00A35AE4" w:rsidRDefault="008E3582" w:rsidP="008E3582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8E3582" w:rsidRDefault="008E3582" w:rsidP="008E3582">
            <w:pPr>
              <w:jc w:val="center"/>
              <w:rPr>
                <w:b/>
              </w:rPr>
            </w:pPr>
          </w:p>
          <w:p w:rsidR="008E3582" w:rsidRPr="00A35AE4" w:rsidRDefault="008E3582" w:rsidP="008E3582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8E3582" w:rsidRDefault="008E3582" w:rsidP="008E3582">
            <w:pPr>
              <w:jc w:val="center"/>
              <w:rPr>
                <w:b/>
              </w:rPr>
            </w:pPr>
          </w:p>
          <w:p w:rsidR="008E3582" w:rsidRPr="00A35AE4" w:rsidRDefault="008E3582" w:rsidP="008E3582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8E3582" w:rsidRPr="00BF7E14" w:rsidRDefault="008E3582" w:rsidP="008E3582"/>
        </w:tc>
      </w:tr>
      <w:tr w:rsidR="008E3582" w:rsidTr="008E3582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8E3582" w:rsidRPr="00A35AE4" w:rsidRDefault="008E3582" w:rsidP="008E3582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8E3582" w:rsidRPr="00A35AE4" w:rsidRDefault="008E3582" w:rsidP="008E3582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8E3582" w:rsidRPr="00A35AE4" w:rsidRDefault="008E3582" w:rsidP="008E3582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8E3582" w:rsidRPr="00A35AE4" w:rsidRDefault="008E3582" w:rsidP="008E3582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8E3582" w:rsidRPr="00A35AE4" w:rsidRDefault="008E3582" w:rsidP="008E3582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8E3582" w:rsidRPr="00A35AE4" w:rsidRDefault="008E3582" w:rsidP="008E3582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E3582" w:rsidRPr="00A35AE4" w:rsidRDefault="008E3582" w:rsidP="008E3582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8E3582" w:rsidRDefault="008E3582" w:rsidP="008E3582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26740209"/>
                <w:placeholder>
                  <w:docPart w:val="0CDD29CD67FA406AA369E6990D392CDD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octubre de 2021</w:t>
                </w:r>
              </w:sdtContent>
            </w:sdt>
          </w:p>
          <w:p w:rsidR="008E3582" w:rsidRDefault="008E3582" w:rsidP="008E3582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6264818"/>
                <w:placeholder>
                  <w:docPart w:val="97C3916DE3234FFC99E63DA9845609F9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septiembre de 2022</w:t>
                </w:r>
              </w:sdtContent>
            </w:sdt>
          </w:p>
        </w:tc>
      </w:tr>
      <w:tr w:rsidR="008E3582" w:rsidTr="008E3582">
        <w:trPr>
          <w:trHeight w:val="510"/>
        </w:trPr>
        <w:tc>
          <w:tcPr>
            <w:tcW w:w="1413" w:type="dxa"/>
            <w:gridSpan w:val="2"/>
          </w:tcPr>
          <w:p w:rsidR="008E3582" w:rsidRPr="00A35AE4" w:rsidRDefault="008E3582" w:rsidP="008E358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8E3582" w:rsidRPr="00A35AE4" w:rsidRDefault="008E3582" w:rsidP="008E358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8E3582" w:rsidRPr="00A35AE4" w:rsidRDefault="008E3582" w:rsidP="008E3582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8E3582" w:rsidRPr="00A35AE4" w:rsidRDefault="008E3582" w:rsidP="008E358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E3582" w:rsidRDefault="008E3582" w:rsidP="008E3582">
            <w:pPr>
              <w:rPr>
                <w:b/>
              </w:rPr>
            </w:pPr>
          </w:p>
          <w:p w:rsidR="008E3582" w:rsidRPr="00A35AE4" w:rsidRDefault="008E3582" w:rsidP="008E3582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8E3582" w:rsidRPr="00A35AE4" w:rsidRDefault="008E3582" w:rsidP="008E358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8E3582" w:rsidRDefault="008E3582" w:rsidP="008E3582">
            <w:pPr>
              <w:rPr>
                <w:b/>
              </w:rPr>
            </w:pPr>
          </w:p>
          <w:p w:rsidR="008E3582" w:rsidRPr="00A35AE4" w:rsidRDefault="008E3582" w:rsidP="008E3582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8E3582" w:rsidRDefault="008E3582" w:rsidP="008E3582"/>
        </w:tc>
      </w:tr>
      <w:tr w:rsidR="008E3582" w:rsidTr="008E3582">
        <w:trPr>
          <w:trHeight w:val="124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8E3582" w:rsidRPr="00A35AE4" w:rsidRDefault="008E3582" w:rsidP="008E3582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8E3582" w:rsidRPr="008E3582" w:rsidRDefault="008E3582" w:rsidP="008E3582">
            <w:pPr>
              <w:jc w:val="both"/>
            </w:pPr>
            <w:r>
              <w:t xml:space="preserve">Al aumentar la convivencia de animales domésticos dentro de los hogares, ha aumentado la incidencia de enfermedades zoonóticas. La falta de tenencia responsable ha generado sobrepoblación de perros y gatos, así como el aumento de enfermedades que ellos presentan, todo esto generando problemas para la salud pública.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8E3582" w:rsidRDefault="008E3582" w:rsidP="008E3582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1016963134"/>
              <w:placeholder>
                <w:docPart w:val="413B82F5647949E093331BB9A55F8005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8E3582" w:rsidRPr="00414F64" w:rsidRDefault="007B5CB7" w:rsidP="008E3582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8E3582" w:rsidTr="008E3582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8E3582" w:rsidRDefault="008E3582" w:rsidP="008E3582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8E3582" w:rsidRDefault="008E3582" w:rsidP="003E4AD3">
            <w:pPr>
              <w:jc w:val="both"/>
            </w:pPr>
            <w:r>
              <w:t xml:space="preserve">Brindar servicios veterinarios de calidad </w:t>
            </w:r>
            <w:r w:rsidR="00E31C9C">
              <w:t xml:space="preserve">y a bajo costo </w:t>
            </w:r>
            <w:r>
              <w:t xml:space="preserve">para beneficiar e incrementar la salud de los animales de compañía del municipio de Tlaquepaque, coadyuvando a la salud pública del estado. </w:t>
            </w:r>
          </w:p>
          <w:p w:rsidR="008E3582" w:rsidRPr="00A35AE4" w:rsidRDefault="008E3582" w:rsidP="008E3582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8E3582" w:rsidRDefault="008E3582" w:rsidP="008E3582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-1185286847"/>
              <w:placeholder>
                <w:docPart w:val="C8F9DC31E19D43E89DABDB29F13F1FF4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8E3582" w:rsidRDefault="007B5CB7" w:rsidP="008E3582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:rsidR="008E3582" w:rsidRDefault="008E3582" w:rsidP="008E3582">
            <w:pPr>
              <w:rPr>
                <w:b/>
              </w:rPr>
            </w:pPr>
          </w:p>
          <w:p w:rsidR="008E3582" w:rsidRPr="00414F64" w:rsidRDefault="008E3582" w:rsidP="008E3582">
            <w:pPr>
              <w:rPr>
                <w:b/>
              </w:rPr>
            </w:pPr>
          </w:p>
        </w:tc>
      </w:tr>
      <w:tr w:rsidR="008E3582" w:rsidTr="008E3582">
        <w:tc>
          <w:tcPr>
            <w:tcW w:w="2830" w:type="dxa"/>
            <w:gridSpan w:val="4"/>
            <w:shd w:val="clear" w:color="auto" w:fill="F4B083" w:themeFill="accent2" w:themeFillTint="99"/>
          </w:tcPr>
          <w:p w:rsidR="008E3582" w:rsidRDefault="008E3582" w:rsidP="008E3582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8E3582" w:rsidRPr="00414F64" w:rsidRDefault="00E31C9C" w:rsidP="003E4AD3">
            <w:pPr>
              <w:jc w:val="both"/>
              <w:rPr>
                <w:b/>
              </w:rPr>
            </w:pPr>
            <w:r>
              <w:t>El tener una buena salud animal municipal contribuye a incrementar la salud pública y a su vez esto ayuda a la reconstrucción del tejido social puesto que animales y personas se mantienen sanos.</w:t>
            </w:r>
          </w:p>
        </w:tc>
      </w:tr>
      <w:tr w:rsidR="008E3582" w:rsidTr="008E3582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8E3582" w:rsidRDefault="008E3582" w:rsidP="008E3582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8E3582" w:rsidRDefault="008E3582" w:rsidP="008E358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8E3582" w:rsidRDefault="008E3582" w:rsidP="008E358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8E3582" w:rsidRDefault="008E3582" w:rsidP="008E3582"/>
        </w:tc>
      </w:tr>
      <w:tr w:rsidR="008E3582" w:rsidTr="008E3582">
        <w:trPr>
          <w:trHeight w:val="510"/>
        </w:trPr>
        <w:tc>
          <w:tcPr>
            <w:tcW w:w="896" w:type="dxa"/>
          </w:tcPr>
          <w:p w:rsidR="008E3582" w:rsidRDefault="008E3582" w:rsidP="008E358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8E3582" w:rsidRDefault="008E3582" w:rsidP="008E3582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8E3582" w:rsidRDefault="008E3582" w:rsidP="008E3582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8E3582" w:rsidRDefault="008E3582" w:rsidP="008E3582"/>
        </w:tc>
      </w:tr>
    </w:tbl>
    <w:p w:rsidR="008E3582" w:rsidRDefault="008E3582" w:rsidP="008E3582"/>
    <w:p w:rsidR="008E3582" w:rsidRDefault="008E3582" w:rsidP="008E358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8E3582" w:rsidTr="008E3582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8E3582" w:rsidRPr="009367AB" w:rsidRDefault="008E3582" w:rsidP="008E3582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8E3582" w:rsidRPr="000026DB" w:rsidRDefault="008E3582" w:rsidP="008E3582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39.5pt;height:18pt" o:ole="">
                  <v:imagedata r:id="rId6" o:title=""/>
                </v:shape>
                <w:control r:id="rId7" w:name="CheckBox11" w:shapeid="_x0000_i1085"/>
              </w:object>
            </w:r>
          </w:p>
          <w:p w:rsidR="008E3582" w:rsidRDefault="008E3582" w:rsidP="008E3582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87" type="#_x0000_t75" style="width:139.5pt;height:18pt" o:ole="">
                  <v:imagedata r:id="rId8" o:title=""/>
                </v:shape>
                <w:control r:id="rId9" w:name="CheckBox21" w:shapeid="_x0000_i1087"/>
              </w:object>
            </w:r>
          </w:p>
          <w:p w:rsidR="008E3582" w:rsidRDefault="008E3582" w:rsidP="008E3582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89" type="#_x0000_t75" style="width:139.5pt;height:25.5pt" o:ole="">
                  <v:imagedata r:id="rId10" o:title=""/>
                </v:shape>
                <w:control r:id="rId11" w:name="CheckBox31" w:shapeid="_x0000_i1089"/>
              </w:object>
            </w:r>
          </w:p>
          <w:p w:rsidR="008E3582" w:rsidRDefault="008E3582" w:rsidP="008E3582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91" type="#_x0000_t75" style="width:139.5pt;height:42.75pt" o:ole="">
                  <v:imagedata r:id="rId12" o:title=""/>
                </v:shape>
                <w:control r:id="rId13" w:name="CheckBox41" w:shapeid="_x0000_i1091"/>
              </w:object>
            </w:r>
          </w:p>
          <w:p w:rsidR="008E3582" w:rsidRDefault="008E3582" w:rsidP="008E3582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93" type="#_x0000_t75" style="width:139.5pt;height:18pt" o:ole="">
                  <v:imagedata r:id="rId14" o:title=""/>
                </v:shape>
                <w:control r:id="rId15" w:name="CheckBox51" w:shapeid="_x0000_i1093"/>
              </w:object>
            </w:r>
          </w:p>
          <w:p w:rsidR="008E3582" w:rsidRPr="009367AB" w:rsidRDefault="008E3582" w:rsidP="008E3582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95" type="#_x0000_t75" style="width:139.5pt;height:18pt" o:ole="">
                  <v:imagedata r:id="rId16" o:title=""/>
                </v:shape>
                <w:control r:id="rId17" w:name="CheckBox61" w:shapeid="_x0000_i1095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8E3582" w:rsidRDefault="008E3582" w:rsidP="008E3582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8E3582" w:rsidTr="008E3582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8E3582" w:rsidRPr="009367AB" w:rsidRDefault="008E3582" w:rsidP="008E3582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9A0DE9" w:rsidRDefault="009A0DE9" w:rsidP="003E4AD3">
            <w:pPr>
              <w:jc w:val="both"/>
            </w:pPr>
            <w:r>
              <w:t>Personas adultas mayores: existen muchos adultos mayores que tienen animales de compañía (perros y gatos) sin embargo para algunos es difícil solventar los gastos veterinarios que requieren, el brindar un servicio veterinario de calidad a bajo costo les beneficia y les facilita el poder dar un buen seguimiento a la salud de sus mascotas.</w:t>
            </w:r>
          </w:p>
          <w:p w:rsidR="009A0DE9" w:rsidRDefault="009A0DE9" w:rsidP="003E4AD3">
            <w:pPr>
              <w:jc w:val="both"/>
            </w:pPr>
          </w:p>
          <w:p w:rsidR="008E3582" w:rsidRDefault="009A0DE9" w:rsidP="003E4AD3">
            <w:pPr>
              <w:jc w:val="both"/>
            </w:pPr>
            <w:r>
              <w:t>Seguridad humana: La salud animal va ligada directamente con la salud pública. Al asegurarla se contribuye directamente a la seguridad humana.</w:t>
            </w:r>
          </w:p>
        </w:tc>
      </w:tr>
      <w:tr w:rsidR="008E3582" w:rsidTr="008E3582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E3582" w:rsidRDefault="008E3582" w:rsidP="008E3582">
            <w:pPr>
              <w:rPr>
                <w:b/>
              </w:rPr>
            </w:pPr>
          </w:p>
          <w:p w:rsidR="008E3582" w:rsidRPr="009367AB" w:rsidRDefault="008E3582" w:rsidP="008E3582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E3582" w:rsidRDefault="008E3582" w:rsidP="008E3582">
            <w:pPr>
              <w:jc w:val="both"/>
            </w:pPr>
            <w:r>
              <w:t>Difusión de los servicios que se realizan dentro del centro de salud animal</w:t>
            </w:r>
            <w:r w:rsidR="005A2D2D">
              <w:t xml:space="preserve"> con la ayuda del departamento de comunicación social</w:t>
            </w:r>
            <w:r>
              <w:t>, coordinación con proveeduría para los materiales que se requieran, atención veterinaria.</w:t>
            </w:r>
          </w:p>
          <w:p w:rsidR="008E3582" w:rsidRDefault="008E3582" w:rsidP="008E3582">
            <w:pPr>
              <w:jc w:val="both"/>
            </w:pPr>
          </w:p>
          <w:p w:rsidR="008E3582" w:rsidRDefault="008E3582" w:rsidP="008E3582"/>
        </w:tc>
      </w:tr>
      <w:tr w:rsidR="008E3582" w:rsidTr="008E3582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8E3582" w:rsidRDefault="008E3582" w:rsidP="008E3582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8E3582" w:rsidRDefault="008E3582" w:rsidP="008E3582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8E3582" w:rsidRPr="009367AB" w:rsidRDefault="008E3582" w:rsidP="008E3582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8E3582" w:rsidRPr="009367AB" w:rsidRDefault="008E3582" w:rsidP="008E3582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8E3582" w:rsidTr="008E3582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8E3582" w:rsidRDefault="008E3582" w:rsidP="008E3582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8E3582" w:rsidRDefault="00936256" w:rsidP="003E4AD3">
            <w:pPr>
              <w:tabs>
                <w:tab w:val="left" w:pos="2175"/>
              </w:tabs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</w:t>
            </w:r>
            <w:r w:rsidR="008E3582">
              <w:rPr>
                <w:rFonts w:ascii="Calibri" w:hAnsi="Calibri" w:cs="Calibri"/>
                <w:color w:val="000000"/>
              </w:rPr>
              <w:t>Servicios veterinarios realizados</w:t>
            </w:r>
          </w:p>
        </w:tc>
        <w:tc>
          <w:tcPr>
            <w:tcW w:w="3091" w:type="dxa"/>
          </w:tcPr>
          <w:p w:rsidR="008E3582" w:rsidRDefault="008E3582" w:rsidP="008E35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servicios veterinarios realizados</w:t>
            </w:r>
          </w:p>
          <w:p w:rsidR="008E3582" w:rsidRPr="009367AB" w:rsidRDefault="008E3582" w:rsidP="008E3582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8E3582" w:rsidRDefault="008E3582" w:rsidP="008E35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 (siete mil) servicios</w:t>
            </w:r>
          </w:p>
          <w:p w:rsidR="008E3582" w:rsidRPr="009367AB" w:rsidRDefault="008E3582" w:rsidP="008E3582">
            <w:pPr>
              <w:jc w:val="center"/>
              <w:rPr>
                <w:b/>
              </w:rPr>
            </w:pPr>
          </w:p>
        </w:tc>
      </w:tr>
      <w:tr w:rsidR="008E3582" w:rsidTr="008E3582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8E3582" w:rsidRDefault="008E3582" w:rsidP="008E3582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8E3582" w:rsidRPr="009A0DE9" w:rsidRDefault="009A0DE9" w:rsidP="008E3582">
            <w:pPr>
              <w:jc w:val="center"/>
            </w:pPr>
            <w:r>
              <w:t>Servicios veterinarios proporcionados a adultos mayores</w:t>
            </w:r>
          </w:p>
        </w:tc>
        <w:tc>
          <w:tcPr>
            <w:tcW w:w="3091" w:type="dxa"/>
          </w:tcPr>
          <w:p w:rsidR="008E3582" w:rsidRPr="009A0DE9" w:rsidRDefault="009A0DE9" w:rsidP="008E3582">
            <w:pPr>
              <w:jc w:val="center"/>
            </w:pPr>
            <w:r>
              <w:t>Número de servicios veterinarios proporcionados a adultos mayores</w:t>
            </w:r>
          </w:p>
        </w:tc>
        <w:tc>
          <w:tcPr>
            <w:tcW w:w="2957" w:type="dxa"/>
            <w:gridSpan w:val="2"/>
          </w:tcPr>
          <w:p w:rsidR="008E3582" w:rsidRPr="009A0DE9" w:rsidRDefault="009A0DE9" w:rsidP="008E3582">
            <w:pPr>
              <w:jc w:val="center"/>
            </w:pPr>
            <w:r>
              <w:t>700 (setecientos) servicios</w:t>
            </w:r>
          </w:p>
        </w:tc>
      </w:tr>
    </w:tbl>
    <w:p w:rsidR="008E3582" w:rsidRDefault="008E3582" w:rsidP="008E3582"/>
    <w:p w:rsidR="008E3582" w:rsidRDefault="008E3582" w:rsidP="008E3582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8E3582" w:rsidRPr="000026DB" w:rsidTr="008E3582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8E3582" w:rsidRPr="000026DB" w:rsidRDefault="008E3582" w:rsidP="008E3582">
            <w:pPr>
              <w:tabs>
                <w:tab w:val="left" w:pos="900"/>
              </w:tabs>
              <w:jc w:val="center"/>
            </w:pPr>
          </w:p>
        </w:tc>
      </w:tr>
      <w:tr w:rsidR="008E3582" w:rsidRPr="000026DB" w:rsidTr="008E3582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8E3582" w:rsidRPr="000026DB" w:rsidTr="008E3582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8E3582" w:rsidRPr="000026DB" w:rsidRDefault="008E3582" w:rsidP="008E3582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8E3582" w:rsidRPr="000026DB" w:rsidRDefault="008E3582" w:rsidP="008E3582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8E3582" w:rsidRPr="000026DB" w:rsidRDefault="008E3582" w:rsidP="008E3582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8E3582" w:rsidRPr="000026DB" w:rsidTr="008E3582">
        <w:trPr>
          <w:trHeight w:val="57"/>
        </w:trPr>
        <w:tc>
          <w:tcPr>
            <w:tcW w:w="1514" w:type="pct"/>
          </w:tcPr>
          <w:p w:rsidR="008E3582" w:rsidRDefault="008E3582" w:rsidP="003E4AD3">
            <w:pPr>
              <w:jc w:val="both"/>
            </w:pPr>
            <w:r>
              <w:t xml:space="preserve">Coordinación con </w:t>
            </w:r>
            <w:r w:rsidR="005A2D2D">
              <w:t xml:space="preserve">comunicación social, </w:t>
            </w:r>
            <w:r>
              <w:t>servicios públicos y delegaciones para la difusión de servicios que provee el centro de salud animal</w:t>
            </w:r>
          </w:p>
          <w:p w:rsidR="008E3582" w:rsidRPr="000026DB" w:rsidRDefault="008E3582" w:rsidP="008E3582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E3582" w:rsidRPr="000026DB" w:rsidTr="008E3582">
        <w:trPr>
          <w:trHeight w:val="20"/>
        </w:trPr>
        <w:tc>
          <w:tcPr>
            <w:tcW w:w="1514" w:type="pct"/>
          </w:tcPr>
          <w:p w:rsidR="008E3582" w:rsidRDefault="008E3582" w:rsidP="008E3582">
            <w:pPr>
              <w:jc w:val="both"/>
            </w:pPr>
            <w:r>
              <w:t>Solicitud con el departamento de proveeduría para el reabastecimiento de insumos.</w:t>
            </w:r>
          </w:p>
          <w:p w:rsidR="008E3582" w:rsidRPr="000026DB" w:rsidRDefault="008E3582" w:rsidP="008E3582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E3582" w:rsidRPr="000026DB" w:rsidTr="008E3582">
        <w:trPr>
          <w:trHeight w:val="20"/>
        </w:trPr>
        <w:tc>
          <w:tcPr>
            <w:tcW w:w="1514" w:type="pct"/>
          </w:tcPr>
          <w:p w:rsidR="008E3582" w:rsidRDefault="008E3582" w:rsidP="008E3582">
            <w:pPr>
              <w:jc w:val="both"/>
            </w:pPr>
            <w:r>
              <w:t>Atención veterinaria: consultas, medicina preventiva, control poblacional y cirugías.</w:t>
            </w:r>
          </w:p>
          <w:p w:rsidR="008E3582" w:rsidRPr="000026DB" w:rsidRDefault="008E3582" w:rsidP="008E3582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E3582" w:rsidRPr="000026DB" w:rsidTr="008E3582">
        <w:trPr>
          <w:trHeight w:val="20"/>
        </w:trPr>
        <w:tc>
          <w:tcPr>
            <w:tcW w:w="1514" w:type="pct"/>
          </w:tcPr>
          <w:p w:rsidR="008E3582" w:rsidRPr="000026DB" w:rsidRDefault="008E3582" w:rsidP="008E3582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E3582" w:rsidRPr="000026DB" w:rsidTr="008E3582">
        <w:trPr>
          <w:trHeight w:val="20"/>
        </w:trPr>
        <w:tc>
          <w:tcPr>
            <w:tcW w:w="1514" w:type="pct"/>
          </w:tcPr>
          <w:p w:rsidR="008E3582" w:rsidRPr="000026DB" w:rsidRDefault="008E3582" w:rsidP="008E3582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E3582" w:rsidRPr="000026DB" w:rsidTr="008E3582">
        <w:trPr>
          <w:trHeight w:val="20"/>
        </w:trPr>
        <w:tc>
          <w:tcPr>
            <w:tcW w:w="1514" w:type="pct"/>
          </w:tcPr>
          <w:p w:rsidR="008E3582" w:rsidRPr="000026DB" w:rsidRDefault="008E3582" w:rsidP="008E3582">
            <w:pPr>
              <w:tabs>
                <w:tab w:val="left" w:pos="900"/>
              </w:tabs>
            </w:pPr>
          </w:p>
          <w:p w:rsidR="008E3582" w:rsidRPr="000026DB" w:rsidRDefault="008E3582" w:rsidP="008E3582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8E3582" w:rsidRPr="000026DB" w:rsidRDefault="008E3582" w:rsidP="008E358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E3582" w:rsidRDefault="008E3582" w:rsidP="008E3582"/>
    <w:p w:rsidR="008E3582" w:rsidRDefault="008E3582" w:rsidP="00E20015"/>
    <w:p w:rsidR="008E3582" w:rsidRDefault="008E3582" w:rsidP="00E20015"/>
    <w:p w:rsidR="008E3582" w:rsidRDefault="008E3582" w:rsidP="00E20015"/>
    <w:p w:rsidR="008E3582" w:rsidRDefault="008E3582" w:rsidP="00E20015">
      <w:bookmarkStart w:id="0" w:name="_GoBack"/>
      <w:bookmarkEnd w:id="0"/>
    </w:p>
    <w:sectPr w:rsidR="008E3582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B3B" w:rsidRDefault="000A1B3B" w:rsidP="00184C78">
      <w:pPr>
        <w:spacing w:after="0" w:line="240" w:lineRule="auto"/>
      </w:pPr>
      <w:r>
        <w:separator/>
      </w:r>
    </w:p>
  </w:endnote>
  <w:endnote w:type="continuationSeparator" w:id="0">
    <w:p w:rsidR="000A1B3B" w:rsidRDefault="000A1B3B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B3B" w:rsidRDefault="000A1B3B" w:rsidP="00184C78">
      <w:pPr>
        <w:spacing w:after="0" w:line="240" w:lineRule="auto"/>
      </w:pPr>
      <w:r>
        <w:separator/>
      </w:r>
    </w:p>
  </w:footnote>
  <w:footnote w:type="continuationSeparator" w:id="0">
    <w:p w:rsidR="000A1B3B" w:rsidRDefault="000A1B3B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3B" w:rsidRPr="00907C0F" w:rsidRDefault="000A1B3B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0A1B3B" w:rsidRPr="00184C78" w:rsidRDefault="000A1B3B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A1B3B"/>
    <w:rsid w:val="000D70A1"/>
    <w:rsid w:val="00184C78"/>
    <w:rsid w:val="00186B4C"/>
    <w:rsid w:val="00234873"/>
    <w:rsid w:val="002C4647"/>
    <w:rsid w:val="00391484"/>
    <w:rsid w:val="00393383"/>
    <w:rsid w:val="003C3DC1"/>
    <w:rsid w:val="003E4AD3"/>
    <w:rsid w:val="00414F64"/>
    <w:rsid w:val="0049161A"/>
    <w:rsid w:val="005A2D2D"/>
    <w:rsid w:val="005B6BA1"/>
    <w:rsid w:val="005D01B9"/>
    <w:rsid w:val="00623E8B"/>
    <w:rsid w:val="006D3ABB"/>
    <w:rsid w:val="00741DE0"/>
    <w:rsid w:val="007B5CB7"/>
    <w:rsid w:val="00823C60"/>
    <w:rsid w:val="00861543"/>
    <w:rsid w:val="008E3582"/>
    <w:rsid w:val="00936256"/>
    <w:rsid w:val="009367AB"/>
    <w:rsid w:val="009A0DE9"/>
    <w:rsid w:val="00A15D1D"/>
    <w:rsid w:val="00A35AE4"/>
    <w:rsid w:val="00A429C1"/>
    <w:rsid w:val="00A56F46"/>
    <w:rsid w:val="00B13922"/>
    <w:rsid w:val="00BF7E14"/>
    <w:rsid w:val="00C52AF0"/>
    <w:rsid w:val="00E20015"/>
    <w:rsid w:val="00E31C9C"/>
    <w:rsid w:val="00E40582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65CEA7F8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DD29CD67FA406AA369E6990D39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C517-4DAA-4710-96BE-3CEAC581181E}"/>
      </w:docPartPr>
      <w:docPartBody>
        <w:p w:rsidR="00AC67C0" w:rsidRDefault="00AC67C0" w:rsidP="00AC67C0">
          <w:pPr>
            <w:pStyle w:val="0CDD29CD67FA406AA369E6990D392CDD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97C3916DE3234FFC99E63DA98456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7C35-A2E9-453C-84C6-7C77A4A420CF}"/>
      </w:docPartPr>
      <w:docPartBody>
        <w:p w:rsidR="00AC67C0" w:rsidRDefault="00AC67C0" w:rsidP="00AC67C0">
          <w:pPr>
            <w:pStyle w:val="97C3916DE3234FFC99E63DA9845609F9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413B82F5647949E093331BB9A55F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0A55-DA0C-4E01-BE3C-07515810BBB5}"/>
      </w:docPartPr>
      <w:docPartBody>
        <w:p w:rsidR="00AC67C0" w:rsidRDefault="00AC67C0" w:rsidP="00AC67C0">
          <w:pPr>
            <w:pStyle w:val="413B82F5647949E093331BB9A55F8005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C8F9DC31E19D43E89DABDB29F13F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C0E6-D29F-444E-9D25-3C430265892B}"/>
      </w:docPartPr>
      <w:docPartBody>
        <w:p w:rsidR="00AC67C0" w:rsidRDefault="00AC67C0" w:rsidP="00AC67C0">
          <w:pPr>
            <w:pStyle w:val="C8F9DC31E19D43E89DABDB29F13F1FF4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3C0030"/>
    <w:rsid w:val="00AC67C0"/>
    <w:rsid w:val="00F765FE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67C0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E8C64160A71641A185B7BFB725DE7B62">
    <w:name w:val="E8C64160A71641A185B7BFB725DE7B62"/>
    <w:rsid w:val="00AC67C0"/>
  </w:style>
  <w:style w:type="paragraph" w:customStyle="1" w:styleId="82690C760874442FB4D9FFCE72328E0B">
    <w:name w:val="82690C760874442FB4D9FFCE72328E0B"/>
    <w:rsid w:val="00AC67C0"/>
  </w:style>
  <w:style w:type="paragraph" w:customStyle="1" w:styleId="BF53F6ADD93843AE80BE48113FDE3B88">
    <w:name w:val="BF53F6ADD93843AE80BE48113FDE3B88"/>
    <w:rsid w:val="00AC67C0"/>
  </w:style>
  <w:style w:type="paragraph" w:customStyle="1" w:styleId="078E14D77EBA4591AA8BD55E28059BAE">
    <w:name w:val="078E14D77EBA4591AA8BD55E28059BAE"/>
    <w:rsid w:val="00AC67C0"/>
  </w:style>
  <w:style w:type="paragraph" w:customStyle="1" w:styleId="0CDD29CD67FA406AA369E6990D392CDD">
    <w:name w:val="0CDD29CD67FA406AA369E6990D392CDD"/>
    <w:rsid w:val="00AC67C0"/>
  </w:style>
  <w:style w:type="paragraph" w:customStyle="1" w:styleId="97C3916DE3234FFC99E63DA9845609F9">
    <w:name w:val="97C3916DE3234FFC99E63DA9845609F9"/>
    <w:rsid w:val="00AC67C0"/>
  </w:style>
  <w:style w:type="paragraph" w:customStyle="1" w:styleId="413B82F5647949E093331BB9A55F8005">
    <w:name w:val="413B82F5647949E093331BB9A55F8005"/>
    <w:rsid w:val="00AC67C0"/>
  </w:style>
  <w:style w:type="paragraph" w:customStyle="1" w:styleId="C8F9DC31E19D43E89DABDB29F13F1FF4">
    <w:name w:val="C8F9DC31E19D43E89DABDB29F13F1FF4"/>
    <w:rsid w:val="00AC67C0"/>
  </w:style>
  <w:style w:type="paragraph" w:customStyle="1" w:styleId="FF8F8596D7884D4E86806B7FEAE91202">
    <w:name w:val="FF8F8596D7884D4E86806B7FEAE91202"/>
    <w:rsid w:val="00AC67C0"/>
  </w:style>
  <w:style w:type="paragraph" w:customStyle="1" w:styleId="9289F26DCE75470BA0B8DB65470C7D8E">
    <w:name w:val="9289F26DCE75470BA0B8DB65470C7D8E"/>
    <w:rsid w:val="00AC67C0"/>
  </w:style>
  <w:style w:type="paragraph" w:customStyle="1" w:styleId="27E6151813C34B0399FC0B189367EB55">
    <w:name w:val="27E6151813C34B0399FC0B189367EB55"/>
    <w:rsid w:val="00AC67C0"/>
  </w:style>
  <w:style w:type="paragraph" w:customStyle="1" w:styleId="B9D4459A6C82473BAECD629474F5A5CD">
    <w:name w:val="B9D4459A6C82473BAECD629474F5A5CD"/>
    <w:rsid w:val="00AC67C0"/>
  </w:style>
  <w:style w:type="paragraph" w:customStyle="1" w:styleId="342FC6D21B834467A71EBE41E7233880">
    <w:name w:val="342FC6D21B834467A71EBE41E7233880"/>
    <w:rsid w:val="00AC67C0"/>
  </w:style>
  <w:style w:type="paragraph" w:customStyle="1" w:styleId="4F266C119B0A422981E2BA93A50580D8">
    <w:name w:val="4F266C119B0A422981E2BA93A50580D8"/>
    <w:rsid w:val="00AC67C0"/>
  </w:style>
  <w:style w:type="paragraph" w:customStyle="1" w:styleId="F6F1EE7833F54CCD9AB18CBC8282E5B9">
    <w:name w:val="F6F1EE7833F54CCD9AB18CBC8282E5B9"/>
    <w:rsid w:val="00AC67C0"/>
  </w:style>
  <w:style w:type="paragraph" w:customStyle="1" w:styleId="5719F5C4F5704C04AAB98B384D6A7854">
    <w:name w:val="5719F5C4F5704C04AAB98B384D6A7854"/>
    <w:rsid w:val="00AC6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</cp:revision>
  <dcterms:created xsi:type="dcterms:W3CDTF">2021-12-07T20:14:00Z</dcterms:created>
  <dcterms:modified xsi:type="dcterms:W3CDTF">2021-12-07T20:14:00Z</dcterms:modified>
</cp:coreProperties>
</file>