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6649" w:rsidRDefault="009B6649" w:rsidP="009B6649"/>
    <w:p w:rsidR="009B6649" w:rsidRDefault="009B6649" w:rsidP="009B6649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>
        <w:rPr>
          <w:b/>
          <w:sz w:val="44"/>
          <w:szCs w:val="44"/>
        </w:rPr>
        <w:t xml:space="preserve">Operativa (Reporte Trimestral)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9B6649" w:rsidTr="00964B69">
        <w:trPr>
          <w:trHeight w:val="495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  <w:vAlign w:val="center"/>
          </w:tcPr>
          <w:p w:rsidR="009B6649" w:rsidRPr="00964B69" w:rsidRDefault="009B6649" w:rsidP="00964B69">
            <w:pPr>
              <w:spacing w:line="360" w:lineRule="auto"/>
            </w:pPr>
            <w:r w:rsidRPr="00964B69">
              <w:t>Dirección de Movilidad y Transporte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9B6649" w:rsidRPr="00BF7E14" w:rsidRDefault="009B6649" w:rsidP="0022032A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proofErr w:type="spellStart"/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  <w:proofErr w:type="spellEnd"/>
          </w:p>
          <w:p w:rsidR="009B6649" w:rsidRPr="00BF7E14" w:rsidRDefault="009B6649" w:rsidP="0022032A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9B6649" w:rsidTr="00964B69">
        <w:trPr>
          <w:trHeight w:val="416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  <w:vAlign w:val="center"/>
          </w:tcPr>
          <w:p w:rsidR="009B6649" w:rsidRPr="00964B69" w:rsidRDefault="009B6649" w:rsidP="00964B69">
            <w:pPr>
              <w:spacing w:line="360" w:lineRule="auto"/>
            </w:pPr>
            <w:r w:rsidRPr="00964B69">
              <w:t>Reordenamiento Vial en la Colonia San Martin de las Flores de abajo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9B6649" w:rsidRDefault="009B6649" w:rsidP="0022032A"/>
        </w:tc>
      </w:tr>
      <w:tr w:rsidR="009B6649" w:rsidTr="0022032A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9B6649" w:rsidRDefault="009B6649" w:rsidP="0022032A">
            <w:pPr>
              <w:jc w:val="center"/>
              <w:rPr>
                <w:b/>
              </w:rPr>
            </w:pPr>
          </w:p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9B6649" w:rsidRDefault="009B6649" w:rsidP="0022032A">
            <w:pPr>
              <w:jc w:val="center"/>
              <w:rPr>
                <w:b/>
              </w:rPr>
            </w:pPr>
          </w:p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9B6649" w:rsidRDefault="009B6649" w:rsidP="0022032A">
            <w:pPr>
              <w:jc w:val="center"/>
              <w:rPr>
                <w:b/>
              </w:rPr>
            </w:pPr>
          </w:p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9B6649" w:rsidRDefault="009B6649" w:rsidP="0022032A">
            <w:pPr>
              <w:jc w:val="center"/>
              <w:rPr>
                <w:b/>
              </w:rPr>
            </w:pPr>
          </w:p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9B6649" w:rsidRPr="00BF7E14" w:rsidRDefault="009B6649" w:rsidP="0022032A"/>
        </w:tc>
      </w:tr>
      <w:tr w:rsidR="009B6649" w:rsidTr="0022032A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9B6649" w:rsidRDefault="009B6649" w:rsidP="0022032A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493171023"/>
                <w:placeholder>
                  <w:docPart w:val="13BA43BFE49E431CB2DA66E4E95FE06F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octubre de 2021</w:t>
                </w:r>
              </w:sdtContent>
            </w:sdt>
          </w:p>
          <w:p w:rsidR="009B6649" w:rsidRDefault="009B6649" w:rsidP="0022032A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389149630"/>
                <w:placeholder>
                  <w:docPart w:val="162796D454864A8A968E802FC9445563"/>
                </w:placeholder>
                <w:date w:fullDate="2021-12-3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b/>
                  </w:rPr>
                  <w:t>diciembre de 2021</w:t>
                </w:r>
              </w:sdtContent>
            </w:sdt>
          </w:p>
        </w:tc>
      </w:tr>
      <w:tr w:rsidR="009B6649" w:rsidTr="0022032A">
        <w:trPr>
          <w:trHeight w:val="510"/>
        </w:trPr>
        <w:tc>
          <w:tcPr>
            <w:tcW w:w="1413" w:type="dxa"/>
            <w:gridSpan w:val="2"/>
            <w:vAlign w:val="center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</w:p>
        </w:tc>
        <w:tc>
          <w:tcPr>
            <w:tcW w:w="1387" w:type="dxa"/>
            <w:vAlign w:val="center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</w:p>
        </w:tc>
        <w:tc>
          <w:tcPr>
            <w:tcW w:w="1732" w:type="dxa"/>
            <w:vAlign w:val="center"/>
          </w:tcPr>
          <w:p w:rsidR="009B6649" w:rsidRPr="00A35AE4" w:rsidRDefault="00481A70" w:rsidP="002203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701" w:type="dxa"/>
            <w:vAlign w:val="center"/>
          </w:tcPr>
          <w:p w:rsidR="009B6649" w:rsidRDefault="009B6649" w:rsidP="0022032A">
            <w:pPr>
              <w:rPr>
                <w:b/>
              </w:rPr>
            </w:pPr>
          </w:p>
          <w:p w:rsidR="009B6649" w:rsidRPr="00A35AE4" w:rsidRDefault="009B6649" w:rsidP="0022032A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B2009C">
              <w:rPr>
                <w:b/>
              </w:rPr>
              <w:t>1´589,070.00</w:t>
            </w:r>
          </w:p>
        </w:tc>
        <w:tc>
          <w:tcPr>
            <w:tcW w:w="1701" w:type="dxa"/>
            <w:vAlign w:val="center"/>
          </w:tcPr>
          <w:p w:rsidR="009B6649" w:rsidRPr="00A35AE4" w:rsidRDefault="009B6649" w:rsidP="0022032A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9B6649" w:rsidRDefault="009B6649" w:rsidP="0022032A">
            <w:pPr>
              <w:rPr>
                <w:b/>
              </w:rPr>
            </w:pPr>
          </w:p>
          <w:p w:rsidR="009B6649" w:rsidRPr="00A35AE4" w:rsidRDefault="009B6649" w:rsidP="0022032A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9B6649" w:rsidRDefault="009B6649" w:rsidP="0022032A"/>
        </w:tc>
      </w:tr>
      <w:tr w:rsidR="009B6649" w:rsidTr="0022032A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B6649" w:rsidRPr="00A35AE4" w:rsidRDefault="009B6649" w:rsidP="0022032A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FF11D3" w:rsidRPr="00A35AE4" w:rsidRDefault="00FF11D3" w:rsidP="00FF11D3">
            <w:pPr>
              <w:jc w:val="both"/>
              <w:rPr>
                <w:b/>
              </w:rPr>
            </w:pPr>
            <w:r w:rsidRPr="00FF11D3">
              <w:t>En lo que corresponde a la circulación vial, es ocasionando por</w:t>
            </w:r>
            <w:r>
              <w:t xml:space="preserve"> </w:t>
            </w:r>
            <w:r w:rsidRPr="00FF11D3">
              <w:t>un desarrollo urbano inapropiado, provocando un ambiente caótico en sus actividades</w:t>
            </w:r>
            <w:r>
              <w:t xml:space="preserve"> </w:t>
            </w:r>
            <w:r w:rsidRPr="00FF11D3">
              <w:t>urbanas, generando problemas serios a sus habitantes como: contaminación, Problemas psicológicos, problemas físicos etc.</w:t>
            </w:r>
            <w:r>
              <w:t xml:space="preserve"> </w:t>
            </w:r>
            <w:r w:rsidRPr="00FF11D3">
              <w:t>El problema se agudiza con el cierre de calles principales los días domingos, por el</w:t>
            </w:r>
            <w:r>
              <w:t xml:space="preserve"> </w:t>
            </w:r>
            <w:r w:rsidRPr="00FF11D3">
              <w:t>comercio de los habitantes. La inexistencia de un orden vial permite, estacionamientos</w:t>
            </w:r>
            <w:r>
              <w:t xml:space="preserve"> </w:t>
            </w:r>
            <w:r w:rsidRPr="00FF11D3">
              <w:t>vehiculares indebidos, circulación en cualquier sentido, no ceder derechos de vía</w:t>
            </w:r>
            <w:r>
              <w:t xml:space="preserve"> </w:t>
            </w:r>
            <w:r w:rsidRPr="00FF11D3">
              <w:t>lógicos; etc… esto trae como consecuencia, vulnerabilidad a sufrir accidentes de</w:t>
            </w:r>
            <w:r>
              <w:t xml:space="preserve"> </w:t>
            </w:r>
            <w:r w:rsidRPr="00FF11D3">
              <w:t>tránsito.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9B6649" w:rsidRDefault="009B6649" w:rsidP="0022032A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2090296543"/>
              <w:placeholder>
                <w:docPart w:val="677E6FB5FF054839A421BD21093A3649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9B6649" w:rsidRPr="00414F64" w:rsidRDefault="00804D3A" w:rsidP="0022032A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9B6649" w:rsidTr="0022032A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9B6649" w:rsidRDefault="009B6649" w:rsidP="0022032A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9B6649" w:rsidRPr="00FF11D3" w:rsidRDefault="00FF11D3" w:rsidP="00FF11D3">
            <w:r w:rsidRPr="00FF11D3">
              <w:t>Desarrollar un proyecto de ordenamiento vial proponiendo la  información necesaria sobre señalización, estudios de tránsito vehicular y leyes que las rigen, Determinar Rutas de Circulación del Transporte de carga, para generar fluidez  vial en la zona urbana de la Colonia San Martin de las Flores de Abajo.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9B6649" w:rsidRDefault="009B6649" w:rsidP="0022032A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-1867673987"/>
              <w:placeholder>
                <w:docPart w:val="4C7117B3EB3C44668B02EA906A901372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9B6649" w:rsidRDefault="00804D3A" w:rsidP="0022032A">
                <w:pPr>
                  <w:rPr>
                    <w:b/>
                  </w:rPr>
                </w:pPr>
                <w:r>
                  <w:rPr>
                    <w:b/>
                  </w:rPr>
                  <w:t>6.2</w:t>
                </w:r>
              </w:p>
            </w:sdtContent>
          </w:sdt>
          <w:p w:rsidR="009B6649" w:rsidRDefault="009B6649" w:rsidP="0022032A">
            <w:pPr>
              <w:rPr>
                <w:b/>
              </w:rPr>
            </w:pPr>
          </w:p>
          <w:p w:rsidR="009B6649" w:rsidRPr="00414F64" w:rsidRDefault="009B6649" w:rsidP="0022032A">
            <w:pPr>
              <w:rPr>
                <w:b/>
              </w:rPr>
            </w:pPr>
          </w:p>
        </w:tc>
      </w:tr>
      <w:tr w:rsidR="009B6649" w:rsidTr="0022032A">
        <w:tc>
          <w:tcPr>
            <w:tcW w:w="2830" w:type="dxa"/>
            <w:gridSpan w:val="4"/>
            <w:shd w:val="clear" w:color="auto" w:fill="F4B083" w:themeFill="accent2" w:themeFillTint="99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9B6649" w:rsidRPr="00414F64" w:rsidRDefault="009B6649" w:rsidP="0022032A">
            <w:pPr>
              <w:rPr>
                <w:b/>
              </w:rPr>
            </w:pPr>
            <w:r>
              <w:rPr>
                <w:b/>
              </w:rPr>
              <w:t>Entorno</w:t>
            </w:r>
          </w:p>
        </w:tc>
      </w:tr>
      <w:tr w:rsidR="009B6649" w:rsidTr="0022032A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9B6649" w:rsidRDefault="009B6649" w:rsidP="0022032A"/>
        </w:tc>
      </w:tr>
      <w:tr w:rsidR="009B6649" w:rsidTr="0022032A">
        <w:trPr>
          <w:trHeight w:val="510"/>
        </w:trPr>
        <w:tc>
          <w:tcPr>
            <w:tcW w:w="896" w:type="dxa"/>
            <w:vAlign w:val="center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  <w:vAlign w:val="center"/>
          </w:tcPr>
          <w:p w:rsidR="009B6649" w:rsidRDefault="009B6649" w:rsidP="0022032A">
            <w:pPr>
              <w:jc w:val="center"/>
              <w:rPr>
                <w:b/>
              </w:rPr>
            </w:pPr>
          </w:p>
        </w:tc>
        <w:tc>
          <w:tcPr>
            <w:tcW w:w="1038" w:type="dxa"/>
            <w:vAlign w:val="center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0308" w:type="dxa"/>
            <w:gridSpan w:val="6"/>
            <w:vMerge/>
          </w:tcPr>
          <w:p w:rsidR="009B6649" w:rsidRDefault="009B6649" w:rsidP="0022032A"/>
        </w:tc>
      </w:tr>
    </w:tbl>
    <w:p w:rsidR="009B6649" w:rsidRDefault="009B6649" w:rsidP="009B664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9B6649" w:rsidTr="0022032A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9B6649" w:rsidRPr="009367AB" w:rsidRDefault="009B6649" w:rsidP="0022032A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9B6649" w:rsidRPr="000026DB" w:rsidRDefault="009B6649" w:rsidP="0022032A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1" w:shapeid="_x0000_i1037"/>
              </w:object>
            </w:r>
          </w:p>
          <w:p w:rsidR="009B6649" w:rsidRDefault="009B6649" w:rsidP="0022032A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1" w:shapeid="_x0000_i1039"/>
              </w:object>
            </w:r>
          </w:p>
          <w:p w:rsidR="009B6649" w:rsidRDefault="009B6649" w:rsidP="0022032A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1" w:shapeid="_x0000_i1041"/>
              </w:object>
            </w:r>
          </w:p>
          <w:p w:rsidR="009B6649" w:rsidRDefault="009B6649" w:rsidP="0022032A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1" w:shapeid="_x0000_i1043"/>
              </w:object>
            </w:r>
          </w:p>
          <w:p w:rsidR="009B6649" w:rsidRDefault="009B6649" w:rsidP="0022032A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1" w:shapeid="_x0000_i1045"/>
              </w:object>
            </w:r>
          </w:p>
          <w:p w:rsidR="009B6649" w:rsidRPr="009367AB" w:rsidRDefault="009B6649" w:rsidP="0022032A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1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9B6649" w:rsidRDefault="009B6649" w:rsidP="0022032A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9B6649" w:rsidTr="0022032A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9B6649" w:rsidRPr="009367AB" w:rsidRDefault="009B6649" w:rsidP="0022032A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9B6649" w:rsidRDefault="00B2009C" w:rsidP="00B2009C">
            <w:pPr>
              <w:jc w:val="both"/>
            </w:pPr>
            <w:r>
              <w:t>En nuestro país existe de manera objetiva el riesgo permanente de perder la vida o ser víctima de lesiones por un accidente de tránsito, por tal motivo la Dirección de Movilidad, a través de los sectores involucrados, debe garantizar el derecho a la vida y a la salud de todos los Tlaquepaquenses, con la implementación de políticas públicas para lograr una movilidad segura y sustentable,  para prevenir muertes y lesiones ocasionadas por esta causa.</w:t>
            </w:r>
          </w:p>
        </w:tc>
      </w:tr>
      <w:tr w:rsidR="009B6649" w:rsidTr="0022032A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9B6649" w:rsidRDefault="009B6649" w:rsidP="0022032A">
            <w:pPr>
              <w:rPr>
                <w:b/>
              </w:rPr>
            </w:pPr>
          </w:p>
          <w:p w:rsidR="009B6649" w:rsidRPr="009367AB" w:rsidRDefault="009B6649" w:rsidP="0022032A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9B6649" w:rsidRDefault="009B6649" w:rsidP="00C26DA4"/>
        </w:tc>
      </w:tr>
      <w:tr w:rsidR="009B6649" w:rsidTr="0022032A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9B6649" w:rsidRPr="009367AB" w:rsidRDefault="009B6649" w:rsidP="0022032A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9B6649" w:rsidRPr="009367AB" w:rsidRDefault="009B6649" w:rsidP="0022032A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9B6649" w:rsidTr="0022032A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Operativo </w:t>
            </w:r>
          </w:p>
        </w:tc>
        <w:tc>
          <w:tcPr>
            <w:tcW w:w="3430" w:type="dxa"/>
          </w:tcPr>
          <w:p w:rsidR="009B6649" w:rsidRPr="00C26DA4" w:rsidRDefault="00804D3A" w:rsidP="0022032A">
            <w:pPr>
              <w:jc w:val="center"/>
            </w:pPr>
            <w:r w:rsidRPr="00C26DA4">
              <w:t xml:space="preserve">Porcentaje </w:t>
            </w:r>
            <w:r w:rsidR="00C26DA4" w:rsidRPr="00C26DA4">
              <w:t>en la elaboración del proyecto de Reordenamiento Vial en la Colonia San Martin de las Flores de abajo</w:t>
            </w:r>
          </w:p>
        </w:tc>
        <w:tc>
          <w:tcPr>
            <w:tcW w:w="3091" w:type="dxa"/>
          </w:tcPr>
          <w:p w:rsidR="00C26DA4" w:rsidRDefault="00C26DA4" w:rsidP="0022032A">
            <w:pPr>
              <w:jc w:val="center"/>
            </w:pPr>
          </w:p>
          <w:p w:rsidR="009B6649" w:rsidRPr="00C26DA4" w:rsidRDefault="004A4235" w:rsidP="0022032A">
            <w:pPr>
              <w:jc w:val="center"/>
            </w:pPr>
            <w:r>
              <w:t>Número de p</w:t>
            </w:r>
            <w:r w:rsidR="00C26DA4" w:rsidRPr="00C26DA4">
              <w:t>royecto</w:t>
            </w:r>
            <w:r>
              <w:t>s</w:t>
            </w:r>
            <w:r w:rsidR="00C26DA4" w:rsidRPr="00C26DA4">
              <w:t xml:space="preserve"> elaborado</w:t>
            </w:r>
            <w:r>
              <w:t>s</w:t>
            </w:r>
            <w:bookmarkStart w:id="0" w:name="_GoBack"/>
            <w:bookmarkEnd w:id="0"/>
            <w:r w:rsidR="00C26DA4" w:rsidRPr="00C26DA4">
              <w:t xml:space="preserve"> </w:t>
            </w:r>
          </w:p>
        </w:tc>
        <w:tc>
          <w:tcPr>
            <w:tcW w:w="2957" w:type="dxa"/>
            <w:gridSpan w:val="2"/>
          </w:tcPr>
          <w:p w:rsidR="00C26DA4" w:rsidRDefault="00C26DA4" w:rsidP="0022032A">
            <w:pPr>
              <w:jc w:val="center"/>
            </w:pPr>
          </w:p>
          <w:p w:rsidR="009B6649" w:rsidRPr="00C26DA4" w:rsidRDefault="00C26DA4" w:rsidP="0022032A">
            <w:pPr>
              <w:jc w:val="center"/>
            </w:pPr>
            <w:r w:rsidRPr="00C26DA4">
              <w:t>1</w:t>
            </w:r>
          </w:p>
        </w:tc>
      </w:tr>
      <w:tr w:rsidR="009B6649" w:rsidTr="0022032A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9B6649" w:rsidRDefault="009B6649" w:rsidP="0022032A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9B6649" w:rsidRDefault="009B6649" w:rsidP="0022032A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9B6649" w:rsidRPr="009367AB" w:rsidRDefault="009B6649" w:rsidP="0022032A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9B6649" w:rsidRPr="009367AB" w:rsidRDefault="009B6649" w:rsidP="0022032A">
            <w:pPr>
              <w:jc w:val="center"/>
              <w:rPr>
                <w:b/>
              </w:rPr>
            </w:pPr>
          </w:p>
        </w:tc>
      </w:tr>
    </w:tbl>
    <w:p w:rsidR="009B6649" w:rsidRDefault="009B6649" w:rsidP="009B6649"/>
    <w:p w:rsidR="009B6649" w:rsidRDefault="009B6649" w:rsidP="009B6649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2"/>
        <w:gridCol w:w="756"/>
        <w:gridCol w:w="957"/>
        <w:gridCol w:w="897"/>
        <w:gridCol w:w="751"/>
        <w:gridCol w:w="737"/>
        <w:gridCol w:w="690"/>
        <w:gridCol w:w="561"/>
        <w:gridCol w:w="680"/>
        <w:gridCol w:w="662"/>
        <w:gridCol w:w="649"/>
        <w:gridCol w:w="681"/>
        <w:gridCol w:w="990"/>
      </w:tblGrid>
      <w:tr w:rsidR="009B6649" w:rsidRPr="000026DB" w:rsidTr="0022032A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1" w:name="_Hlk93313675"/>
          </w:p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9B6649" w:rsidRPr="000026DB" w:rsidRDefault="009B6649" w:rsidP="0022032A">
            <w:pPr>
              <w:tabs>
                <w:tab w:val="left" w:pos="900"/>
              </w:tabs>
              <w:jc w:val="center"/>
            </w:pPr>
          </w:p>
        </w:tc>
      </w:tr>
      <w:tr w:rsidR="009B6649" w:rsidRPr="000026DB" w:rsidTr="007117C0">
        <w:trPr>
          <w:trHeight w:val="414"/>
        </w:trPr>
        <w:tc>
          <w:tcPr>
            <w:tcW w:w="1514" w:type="pct"/>
            <w:vMerge w:val="restart"/>
            <w:shd w:val="clear" w:color="auto" w:fill="D5DCE4" w:themeFill="text2" w:themeFillTint="33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101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76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9B6649" w:rsidRPr="000026DB" w:rsidTr="007117C0">
        <w:trPr>
          <w:trHeight w:val="340"/>
        </w:trPr>
        <w:tc>
          <w:tcPr>
            <w:tcW w:w="1514" w:type="pct"/>
            <w:vMerge/>
            <w:shd w:val="clear" w:color="auto" w:fill="D5DCE4" w:themeFill="text2" w:themeFillTint="33"/>
          </w:tcPr>
          <w:p w:rsidR="009B6649" w:rsidRPr="000026DB" w:rsidRDefault="009B6649" w:rsidP="0022032A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93" w:type="pct"/>
            <w:shd w:val="clear" w:color="auto" w:fill="D5DCE4" w:themeFill="text2" w:themeFillTint="33"/>
          </w:tcPr>
          <w:p w:rsidR="009B6649" w:rsidRPr="000026DB" w:rsidRDefault="009B6649" w:rsidP="0022032A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70" w:type="pct"/>
            <w:shd w:val="clear" w:color="auto" w:fill="D5DCE4" w:themeFill="text2" w:themeFillTint="33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7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1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17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56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1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63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82" w:type="pct"/>
            <w:shd w:val="clear" w:color="auto" w:fill="F4B083" w:themeFill="accent2" w:themeFillTint="99"/>
          </w:tcPr>
          <w:p w:rsidR="009B6649" w:rsidRPr="000026DB" w:rsidRDefault="009B6649" w:rsidP="0022032A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C26DA4" w:rsidRDefault="009B6649" w:rsidP="0022032A">
            <w:pPr>
              <w:tabs>
                <w:tab w:val="left" w:pos="900"/>
              </w:tabs>
            </w:pPr>
            <w:r w:rsidRPr="00C26DA4">
              <w:t>Reordenamiento Vial en la Colonia San Martin de las Flores de abajo</w:t>
            </w: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0026DB" w:rsidRDefault="009B6649" w:rsidP="0022032A">
            <w:pPr>
              <w:tabs>
                <w:tab w:val="left" w:pos="900"/>
              </w:tabs>
            </w:pPr>
          </w:p>
          <w:p w:rsidR="009B6649" w:rsidRPr="000026DB" w:rsidRDefault="009B6649" w:rsidP="0022032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0026DB" w:rsidRDefault="009B6649" w:rsidP="0022032A">
            <w:pPr>
              <w:tabs>
                <w:tab w:val="left" w:pos="900"/>
              </w:tabs>
            </w:pPr>
          </w:p>
          <w:p w:rsidR="009B6649" w:rsidRPr="000026DB" w:rsidRDefault="009B6649" w:rsidP="0022032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0026DB" w:rsidRDefault="009B6649" w:rsidP="0022032A">
            <w:pPr>
              <w:tabs>
                <w:tab w:val="left" w:pos="900"/>
              </w:tabs>
            </w:pPr>
          </w:p>
          <w:p w:rsidR="009B6649" w:rsidRPr="000026DB" w:rsidRDefault="009B6649" w:rsidP="0022032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0026DB" w:rsidRDefault="009B6649" w:rsidP="0022032A">
            <w:pPr>
              <w:tabs>
                <w:tab w:val="left" w:pos="900"/>
              </w:tabs>
            </w:pPr>
          </w:p>
          <w:p w:rsidR="009B6649" w:rsidRPr="000026DB" w:rsidRDefault="009B6649" w:rsidP="0022032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0026DB" w:rsidRDefault="009B6649" w:rsidP="0022032A">
            <w:pPr>
              <w:tabs>
                <w:tab w:val="left" w:pos="900"/>
              </w:tabs>
            </w:pPr>
          </w:p>
          <w:p w:rsidR="009B6649" w:rsidRPr="000026DB" w:rsidRDefault="009B6649" w:rsidP="0022032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0026DB" w:rsidRDefault="009B6649" w:rsidP="0022032A">
            <w:pPr>
              <w:tabs>
                <w:tab w:val="left" w:pos="900"/>
              </w:tabs>
            </w:pPr>
          </w:p>
          <w:p w:rsidR="009B6649" w:rsidRPr="000026DB" w:rsidRDefault="009B6649" w:rsidP="0022032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9B6649" w:rsidRPr="000026DB" w:rsidTr="007117C0">
        <w:trPr>
          <w:trHeight w:val="20"/>
        </w:trPr>
        <w:tc>
          <w:tcPr>
            <w:tcW w:w="1514" w:type="pct"/>
          </w:tcPr>
          <w:p w:rsidR="009B6649" w:rsidRPr="000026DB" w:rsidRDefault="009B6649" w:rsidP="0022032A">
            <w:pPr>
              <w:tabs>
                <w:tab w:val="left" w:pos="900"/>
              </w:tabs>
            </w:pPr>
          </w:p>
          <w:p w:rsidR="009B6649" w:rsidRPr="000026DB" w:rsidRDefault="009B6649" w:rsidP="0022032A">
            <w:pPr>
              <w:tabs>
                <w:tab w:val="left" w:pos="900"/>
              </w:tabs>
            </w:pPr>
          </w:p>
        </w:tc>
        <w:tc>
          <w:tcPr>
            <w:tcW w:w="29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0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7" w:type="pct"/>
            <w:tcBorders>
              <w:righ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1" w:type="pct"/>
            <w:tcBorders>
              <w:left w:val="single" w:sz="24" w:space="0" w:color="auto"/>
            </w:tcBorders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17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6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1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3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82" w:type="pct"/>
          </w:tcPr>
          <w:p w:rsidR="009B6649" w:rsidRPr="000026DB" w:rsidRDefault="009B6649" w:rsidP="0022032A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bookmarkEnd w:id="1"/>
    </w:tbl>
    <w:p w:rsidR="009B6649" w:rsidRPr="009B6649" w:rsidRDefault="009B6649" w:rsidP="009B6649"/>
    <w:p w:rsidR="009B6649" w:rsidRPr="009B6649" w:rsidRDefault="009B6649" w:rsidP="009B6649"/>
    <w:p w:rsidR="009B6649" w:rsidRPr="009B6649" w:rsidRDefault="009B6649" w:rsidP="009B6649"/>
    <w:p w:rsidR="000026DB" w:rsidRPr="009B6649" w:rsidRDefault="000026DB" w:rsidP="009B6649"/>
    <w:sectPr w:rsidR="000026DB" w:rsidRPr="009B6649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09C" w:rsidRDefault="00B2009C" w:rsidP="00184C78">
      <w:pPr>
        <w:spacing w:after="0" w:line="240" w:lineRule="auto"/>
      </w:pPr>
      <w:r>
        <w:separator/>
      </w:r>
    </w:p>
  </w:endnote>
  <w:endnote w:type="continuationSeparator" w:id="0">
    <w:p w:rsidR="00B2009C" w:rsidRDefault="00B2009C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09C" w:rsidRDefault="00B2009C" w:rsidP="00184C78">
      <w:pPr>
        <w:spacing w:after="0" w:line="240" w:lineRule="auto"/>
      </w:pPr>
      <w:r>
        <w:separator/>
      </w:r>
    </w:p>
  </w:footnote>
  <w:footnote w:type="continuationSeparator" w:id="0">
    <w:p w:rsidR="00B2009C" w:rsidRDefault="00B2009C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009C" w:rsidRPr="00907C0F" w:rsidRDefault="00B2009C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B2009C" w:rsidRPr="00184C78" w:rsidRDefault="00B2009C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484"/>
    <w:rsid w:val="000026DB"/>
    <w:rsid w:val="000338E8"/>
    <w:rsid w:val="000D70A1"/>
    <w:rsid w:val="00184C78"/>
    <w:rsid w:val="00186B4C"/>
    <w:rsid w:val="00211345"/>
    <w:rsid w:val="0022032A"/>
    <w:rsid w:val="00391484"/>
    <w:rsid w:val="00393383"/>
    <w:rsid w:val="00414F64"/>
    <w:rsid w:val="00431EBE"/>
    <w:rsid w:val="00481A70"/>
    <w:rsid w:val="0049161A"/>
    <w:rsid w:val="004A4235"/>
    <w:rsid w:val="007117C0"/>
    <w:rsid w:val="00741DE0"/>
    <w:rsid w:val="00804D3A"/>
    <w:rsid w:val="00823C60"/>
    <w:rsid w:val="00861543"/>
    <w:rsid w:val="009367AB"/>
    <w:rsid w:val="00964B69"/>
    <w:rsid w:val="00992737"/>
    <w:rsid w:val="009B6649"/>
    <w:rsid w:val="00A35AE4"/>
    <w:rsid w:val="00A56F46"/>
    <w:rsid w:val="00B2009C"/>
    <w:rsid w:val="00B52036"/>
    <w:rsid w:val="00BF7E14"/>
    <w:rsid w:val="00C26DA4"/>
    <w:rsid w:val="00C52AF0"/>
    <w:rsid w:val="00CA3E2B"/>
    <w:rsid w:val="00DB17D8"/>
    <w:rsid w:val="00E20015"/>
    <w:rsid w:val="00E77791"/>
    <w:rsid w:val="00F62DBE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A8478D3"/>
  <w15:docId w15:val="{8C74BF8F-0779-42A0-AA47-4DF81F14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3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3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BA43BFE49E431CB2DA66E4E95FE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BAB30-4A29-40AF-BE1A-06674FDCA599}"/>
      </w:docPartPr>
      <w:docPartBody>
        <w:p w:rsidR="000D489D" w:rsidRDefault="00097C65" w:rsidP="00097C65">
          <w:pPr>
            <w:pStyle w:val="13BA43BFE49E431CB2DA66E4E95FE06F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162796D454864A8A968E802FC944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A1821-262D-4D44-9FB2-8348A56D76BE}"/>
      </w:docPartPr>
      <w:docPartBody>
        <w:p w:rsidR="000D489D" w:rsidRDefault="00097C65" w:rsidP="00097C65">
          <w:pPr>
            <w:pStyle w:val="162796D454864A8A968E802FC9445563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677E6FB5FF054839A421BD21093A3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94A4D-21D9-41FB-A3B8-D123C4AC95D9}"/>
      </w:docPartPr>
      <w:docPartBody>
        <w:p w:rsidR="000D489D" w:rsidRDefault="00097C65" w:rsidP="00097C65">
          <w:pPr>
            <w:pStyle w:val="677E6FB5FF054839A421BD21093A3649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4C7117B3EB3C44668B02EA906A901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DA7F0-7806-461B-8C77-A69F78519AD3}"/>
      </w:docPartPr>
      <w:docPartBody>
        <w:p w:rsidR="000D489D" w:rsidRDefault="00097C65" w:rsidP="00097C65">
          <w:pPr>
            <w:pStyle w:val="4C7117B3EB3C44668B02EA906A901372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097C65"/>
    <w:rsid w:val="000D489D"/>
    <w:rsid w:val="00D51062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C65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13BA43BFE49E431CB2DA66E4E95FE06F">
    <w:name w:val="13BA43BFE49E431CB2DA66E4E95FE06F"/>
    <w:rsid w:val="00097C65"/>
    <w:pPr>
      <w:spacing w:after="200" w:line="276" w:lineRule="auto"/>
    </w:pPr>
  </w:style>
  <w:style w:type="paragraph" w:customStyle="1" w:styleId="162796D454864A8A968E802FC9445563">
    <w:name w:val="162796D454864A8A968E802FC9445563"/>
    <w:rsid w:val="00097C65"/>
    <w:pPr>
      <w:spacing w:after="200" w:line="276" w:lineRule="auto"/>
    </w:pPr>
  </w:style>
  <w:style w:type="paragraph" w:customStyle="1" w:styleId="677E6FB5FF054839A421BD21093A3649">
    <w:name w:val="677E6FB5FF054839A421BD21093A3649"/>
    <w:rsid w:val="00097C65"/>
    <w:pPr>
      <w:spacing w:after="200" w:line="276" w:lineRule="auto"/>
    </w:pPr>
  </w:style>
  <w:style w:type="paragraph" w:customStyle="1" w:styleId="4C7117B3EB3C44668B02EA906A901372">
    <w:name w:val="4C7117B3EB3C44668B02EA906A901372"/>
    <w:rsid w:val="00097C6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5</cp:revision>
  <dcterms:created xsi:type="dcterms:W3CDTF">2022-01-17T18:08:00Z</dcterms:created>
  <dcterms:modified xsi:type="dcterms:W3CDTF">2022-03-30T19:41:00Z</dcterms:modified>
</cp:coreProperties>
</file>