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9F" w:rsidRDefault="000C1A9F"/>
    <w:p w:rsidR="000C1A9F" w:rsidRDefault="00F870D0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0C1A9F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0C1A9F" w:rsidRDefault="000C1A9F">
            <w:pPr>
              <w:jc w:val="center"/>
              <w:rPr>
                <w:b/>
              </w:rPr>
            </w:pPr>
          </w:p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0C1A9F" w:rsidRDefault="00F870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Educación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0C1A9F" w:rsidRDefault="00F870D0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>2021 - 2022</w:t>
            </w:r>
          </w:p>
        </w:tc>
      </w:tr>
      <w:tr w:rsidR="000C1A9F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0C1A9F" w:rsidRDefault="00F870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Programa 2x1 por la educación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0C1A9F" w:rsidRDefault="000C1A9F"/>
        </w:tc>
      </w:tr>
      <w:tr w:rsidR="000C1A9F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0C1A9F" w:rsidRDefault="000C1A9F">
            <w:pPr>
              <w:jc w:val="center"/>
              <w:rPr>
                <w:b/>
              </w:rPr>
            </w:pPr>
          </w:p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0C1A9F" w:rsidRDefault="000C1A9F">
            <w:pPr>
              <w:jc w:val="center"/>
              <w:rPr>
                <w:b/>
              </w:rPr>
            </w:pPr>
          </w:p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0C1A9F" w:rsidRDefault="000C1A9F">
            <w:pPr>
              <w:jc w:val="center"/>
              <w:rPr>
                <w:b/>
              </w:rPr>
            </w:pPr>
          </w:p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C1A9F" w:rsidRDefault="000C1A9F">
            <w:pPr>
              <w:jc w:val="center"/>
              <w:rPr>
                <w:b/>
              </w:rPr>
            </w:pPr>
          </w:p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0C1A9F" w:rsidRDefault="000C1A9F"/>
        </w:tc>
      </w:tr>
      <w:tr w:rsidR="000C1A9F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C1A9F" w:rsidRDefault="00F870D0">
            <w:pPr>
              <w:rPr>
                <w:b/>
              </w:rPr>
            </w:pPr>
            <w:r>
              <w:rPr>
                <w:b/>
              </w:rPr>
              <w:t xml:space="preserve">Del: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0C1A9F" w:rsidRDefault="00F870D0">
            <w:r>
              <w:rPr>
                <w:b/>
              </w:rPr>
              <w:t xml:space="preserve">Al: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septiembre de 2022</w:t>
                </w:r>
              </w:sdtContent>
            </w:sdt>
          </w:p>
        </w:tc>
      </w:tr>
      <w:tr w:rsidR="000C1A9F">
        <w:trPr>
          <w:trHeight w:val="510"/>
        </w:trPr>
        <w:tc>
          <w:tcPr>
            <w:tcW w:w="1413" w:type="dxa"/>
            <w:gridSpan w:val="2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C1A9F" w:rsidRDefault="000C1A9F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C1A9F" w:rsidRDefault="000C1A9F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C1A9F" w:rsidRDefault="000C1A9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1A9F" w:rsidRDefault="000C1A9F">
            <w:pPr>
              <w:rPr>
                <w:b/>
              </w:rPr>
            </w:pPr>
          </w:p>
          <w:p w:rsidR="000C1A9F" w:rsidRDefault="00F870D0">
            <w:pPr>
              <w:rPr>
                <w:b/>
              </w:rPr>
            </w:pPr>
            <w:r>
              <w:rPr>
                <w:b/>
              </w:rPr>
              <w:t>$3,500,000.00</w:t>
            </w:r>
          </w:p>
        </w:tc>
        <w:tc>
          <w:tcPr>
            <w:tcW w:w="1701" w:type="dxa"/>
          </w:tcPr>
          <w:p w:rsidR="000C1A9F" w:rsidRDefault="000C1A9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C1A9F" w:rsidRDefault="000C1A9F">
            <w:pPr>
              <w:rPr>
                <w:b/>
              </w:rPr>
            </w:pPr>
          </w:p>
          <w:p w:rsidR="000C1A9F" w:rsidRDefault="00F870D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C1A9F" w:rsidRDefault="000C1A9F"/>
        </w:tc>
      </w:tr>
      <w:tr w:rsidR="000C1A9F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0C1A9F" w:rsidRDefault="00F870D0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0C1A9F" w:rsidRDefault="000C1A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C1A9F" w:rsidRDefault="00F87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 xml:space="preserve">El mantenimiento de la estructura de los inmuebles no se ha llevado a cabo por parte de las </w:t>
            </w:r>
            <w:r>
              <w:rPr>
                <w:rFonts w:cstheme="minorHAnsi"/>
                <w:b/>
                <w:bCs/>
              </w:rPr>
              <w:t>autoridades federales y/o estatales de manera correcta en las últimas dos décadas. Los esfuerzos para “mantener” los inmuebles en buen estado o un estado mínimo aceptable los han llevado a cabo, la mayoría de las veces, las mesas directivas de los padres d</w:t>
            </w:r>
            <w:r>
              <w:rPr>
                <w:rFonts w:cstheme="minorHAnsi"/>
                <w:b/>
                <w:bCs/>
              </w:rPr>
              <w:t>e familia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1A9F" w:rsidRDefault="000C1A9F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0C1A9F" w:rsidRDefault="00F870D0">
            <w:pPr>
              <w:rPr>
                <w:b/>
              </w:rPr>
            </w:pPr>
            <w:r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0C1A9F" w:rsidRDefault="00F870D0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0C1A9F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0C1A9F" w:rsidRDefault="00F870D0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0C1A9F" w:rsidRDefault="00F870D0" w:rsidP="005440AC">
            <w:pPr>
              <w:rPr>
                <w:b/>
              </w:rPr>
            </w:pPr>
            <w:r>
              <w:rPr>
                <w:b/>
              </w:rPr>
              <w:t xml:space="preserve">Contribuir a mejorar las condiciones en las que se llevan a cabo las actividades de educación y enseñanza de las escuelas públicas y privadas en el municipio, apoyando las iniciativas que surgen </w:t>
            </w:r>
            <w:r w:rsidR="005440AC">
              <w:rPr>
                <w:b/>
              </w:rPr>
              <w:t xml:space="preserve">y </w:t>
            </w:r>
            <w:r>
              <w:rPr>
                <w:b/>
              </w:rPr>
              <w:t>Fomentar la corresponsabilidad entre los padres</w:t>
            </w:r>
            <w:r w:rsidR="005440AC">
              <w:rPr>
                <w:b/>
              </w:rPr>
              <w:t xml:space="preserve">, madres </w:t>
            </w:r>
            <w:r>
              <w:rPr>
                <w:b/>
              </w:rPr>
              <w:t>de familia</w:t>
            </w:r>
            <w:r>
              <w:rPr>
                <w:b/>
              </w:rPr>
              <w:t>, directivos y gobierno municipal, respecto de los problemas y necesidades de mantenimiento y equipamiento en las escuelas, así mismo contribuir a atender las necesidades de manten</w:t>
            </w:r>
            <w:r>
              <w:rPr>
                <w:b/>
              </w:rPr>
              <w:t xml:space="preserve">imiento básico de las escuelas públicas de educación preescolar, primaria, secundaria y medio superior del municipio.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0C1A9F" w:rsidRDefault="00F870D0">
            <w:pPr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>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0C1A9F" w:rsidRDefault="00F870D0">
                <w:pPr>
                  <w:rPr>
                    <w:b/>
                  </w:rPr>
                </w:pPr>
                <w:r>
                  <w:rPr>
                    <w:b/>
                  </w:rPr>
                  <w:t>1.4</w:t>
                </w:r>
              </w:p>
            </w:sdtContent>
          </w:sdt>
          <w:p w:rsidR="000C1A9F" w:rsidRDefault="000C1A9F">
            <w:pPr>
              <w:rPr>
                <w:b/>
              </w:rPr>
            </w:pPr>
          </w:p>
          <w:p w:rsidR="000C1A9F" w:rsidRDefault="000C1A9F">
            <w:pPr>
              <w:rPr>
                <w:b/>
              </w:rPr>
            </w:pPr>
          </w:p>
        </w:tc>
      </w:tr>
      <w:tr w:rsidR="000C1A9F">
        <w:tc>
          <w:tcPr>
            <w:tcW w:w="2830" w:type="dxa"/>
            <w:gridSpan w:val="4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0C1A9F" w:rsidRDefault="00F870D0">
            <w:pPr>
              <w:rPr>
                <w:b/>
              </w:rPr>
            </w:pPr>
            <w:r>
              <w:rPr>
                <w:b/>
              </w:rPr>
              <w:t xml:space="preserve">La construcción del tejido social a través de la educación, como coadyuvante en el </w:t>
            </w:r>
            <w:r>
              <w:rPr>
                <w:b/>
              </w:rPr>
              <w:t>marco de sus atribuciones en el funcionamiento de las escuelas oficiales establecidas y como parte del desarrollo por medio de programas en materia educativa para beneficio de los estudiantes de San Pedro Tlaquepaque.</w:t>
            </w:r>
          </w:p>
        </w:tc>
      </w:tr>
      <w:tr w:rsidR="000C1A9F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0C1A9F" w:rsidRDefault="000C1A9F"/>
        </w:tc>
      </w:tr>
      <w:tr w:rsidR="000C1A9F">
        <w:trPr>
          <w:trHeight w:val="510"/>
        </w:trPr>
        <w:tc>
          <w:tcPr>
            <w:tcW w:w="896" w:type="dxa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0C1A9F" w:rsidRDefault="000C1A9F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0C1A9F" w:rsidRDefault="000C1A9F"/>
        </w:tc>
      </w:tr>
    </w:tbl>
    <w:p w:rsidR="000C1A9F" w:rsidRDefault="000C1A9F"/>
    <w:p w:rsidR="000C1A9F" w:rsidRDefault="000C1A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0C1A9F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0C1A9F" w:rsidRDefault="00F870D0">
            <w:pPr>
              <w:rPr>
                <w:b/>
              </w:rPr>
            </w:pPr>
            <w:r>
              <w:rPr>
                <w:b/>
              </w:rPr>
              <w:t xml:space="preserve">Contribución a </w:t>
            </w:r>
            <w:r>
              <w:rPr>
                <w:b/>
              </w:rPr>
              <w:t>Políticas Transversales</w:t>
            </w:r>
          </w:p>
          <w:p w:rsidR="000C1A9F" w:rsidRDefault="00F870D0">
            <w:pPr>
              <w:rPr>
                <w:b/>
              </w:rPr>
            </w:pPr>
            <w:r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0C1A9F" w:rsidRDefault="00F8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0C1A9F" w:rsidRDefault="00F8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0C1A9F" w:rsidRDefault="00F8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0C1A9F" w:rsidRDefault="00F87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0C1A9F" w:rsidRDefault="00F870D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0C1A9F" w:rsidRDefault="00F870D0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0C1A9F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0C1A9F" w:rsidRDefault="000C1A9F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0C1A9F" w:rsidRDefault="00F870D0">
            <w:r>
              <w:t xml:space="preserve">El programa está dirigido a toda la población de los niveles básicos de educación, para el fomento del desarrollo escolar de niñas, niños y adolescentes a través </w:t>
            </w:r>
            <w:r>
              <w:t>del equipamiento de los planteles educativos del municipio.</w:t>
            </w:r>
          </w:p>
        </w:tc>
      </w:tr>
      <w:tr w:rsidR="000C1A9F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0C1A9F" w:rsidRDefault="000C1A9F">
            <w:pPr>
              <w:rPr>
                <w:b/>
              </w:rPr>
            </w:pPr>
          </w:p>
          <w:p w:rsidR="000C1A9F" w:rsidRDefault="00F870D0"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0C1A9F" w:rsidRDefault="00F870D0">
            <w:r>
              <w:t>Rehabilitación de espacios en general de planteles escolares, tubería y drenaje, impermeabilización, adecuación o construcción de sanitarios, electrificación, reparación y</w:t>
            </w:r>
            <w:r>
              <w:t xml:space="preserve"> mantenimiento de aulas, mantenimiento de áreas comunes, adquisición o mantenimiento de mobiliario, seguridad, alambrado, adecuación de salas de cómputo, rampas y pasamanos, bebederos. </w:t>
            </w:r>
          </w:p>
        </w:tc>
      </w:tr>
      <w:tr w:rsidR="000C1A9F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0C1A9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 xml:space="preserve">Escuelas beneficiadas </w:t>
            </w:r>
            <w:r w:rsidR="005440AC">
              <w:rPr>
                <w:b/>
              </w:rPr>
              <w:t xml:space="preserve">con el programa </w:t>
            </w:r>
          </w:p>
          <w:p w:rsidR="000C1A9F" w:rsidRDefault="000C1A9F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</w:t>
            </w:r>
            <w:r w:rsidR="005440AC">
              <w:rPr>
                <w:b/>
              </w:rPr>
              <w:t xml:space="preserve">de escuelas </w:t>
            </w:r>
          </w:p>
        </w:tc>
        <w:tc>
          <w:tcPr>
            <w:tcW w:w="2957" w:type="dxa"/>
            <w:gridSpan w:val="2"/>
          </w:tcPr>
          <w:p w:rsidR="000C1A9F" w:rsidRDefault="000C1A9F">
            <w:pPr>
              <w:jc w:val="center"/>
              <w:rPr>
                <w:b/>
              </w:rPr>
            </w:pPr>
          </w:p>
          <w:p w:rsidR="000C1A9F" w:rsidRDefault="005440AC">
            <w:pPr>
              <w:jc w:val="center"/>
              <w:rPr>
                <w:b/>
              </w:rPr>
            </w:pPr>
            <w:r w:rsidRPr="005440AC">
              <w:rPr>
                <w:b/>
                <w:highlight w:val="yellow"/>
              </w:rPr>
              <w:t>391</w:t>
            </w:r>
            <w:r w:rsidR="00F870D0" w:rsidRPr="005440AC">
              <w:rPr>
                <w:b/>
                <w:highlight w:val="yellow"/>
              </w:rPr>
              <w:t xml:space="preserve"> escuelas públicas y 10% escuelas privadas</w:t>
            </w:r>
          </w:p>
        </w:tc>
      </w:tr>
      <w:tr w:rsidR="000C1A9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>Niñas</w:t>
            </w:r>
            <w:r w:rsidR="00AA2882">
              <w:rPr>
                <w:b/>
              </w:rPr>
              <w:t>, niños</w:t>
            </w:r>
            <w:r>
              <w:rPr>
                <w:b/>
              </w:rPr>
              <w:t xml:space="preserve"> y adolescentes</w:t>
            </w:r>
          </w:p>
        </w:tc>
        <w:tc>
          <w:tcPr>
            <w:tcW w:w="3091" w:type="dxa"/>
          </w:tcPr>
          <w:p w:rsidR="000C1A9F" w:rsidRDefault="00F870D0">
            <w:pPr>
              <w:jc w:val="center"/>
              <w:rPr>
                <w:b/>
              </w:rPr>
            </w:pPr>
            <w:r>
              <w:rPr>
                <w:b/>
              </w:rPr>
              <w:t xml:space="preserve">% de niñas y adolescentes respecto al total </w:t>
            </w:r>
          </w:p>
        </w:tc>
        <w:tc>
          <w:tcPr>
            <w:tcW w:w="2957" w:type="dxa"/>
            <w:gridSpan w:val="2"/>
          </w:tcPr>
          <w:p w:rsidR="000C1A9F" w:rsidRDefault="00F870D0">
            <w:pPr>
              <w:jc w:val="center"/>
              <w:rPr>
                <w:b/>
              </w:rPr>
            </w:pPr>
            <w:r w:rsidRPr="00AA2882">
              <w:rPr>
                <w:b/>
                <w:highlight w:val="yellow"/>
              </w:rPr>
              <w:t>40%</w:t>
            </w:r>
            <w:bookmarkStart w:id="0" w:name="_GoBack"/>
            <w:bookmarkEnd w:id="0"/>
          </w:p>
        </w:tc>
      </w:tr>
    </w:tbl>
    <w:p w:rsidR="000C1A9F" w:rsidRDefault="000C1A9F"/>
    <w:p w:rsidR="000C1A9F" w:rsidRDefault="000C1A9F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C1A9F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C1A9F" w:rsidRDefault="000C1A9F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C1A9F" w:rsidRDefault="00F870D0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C1A9F" w:rsidRDefault="000C1A9F">
            <w:pPr>
              <w:tabs>
                <w:tab w:val="left" w:pos="900"/>
              </w:tabs>
              <w:jc w:val="center"/>
            </w:pPr>
          </w:p>
        </w:tc>
      </w:tr>
      <w:tr w:rsidR="000C1A9F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C1A9F" w:rsidRDefault="00F870D0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C1A9F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C1A9F" w:rsidRDefault="000C1A9F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C1A9F" w:rsidRDefault="00F870D0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C1A9F" w:rsidRDefault="00F870D0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0C1A9F">
        <w:trPr>
          <w:trHeight w:val="57"/>
        </w:trPr>
        <w:tc>
          <w:tcPr>
            <w:tcW w:w="1527" w:type="pct"/>
          </w:tcPr>
          <w:p w:rsidR="000C1A9F" w:rsidRDefault="000C1A9F">
            <w:pPr>
              <w:tabs>
                <w:tab w:val="left" w:pos="900"/>
              </w:tabs>
            </w:pPr>
          </w:p>
          <w:p w:rsidR="000C1A9F" w:rsidRDefault="00F870D0">
            <w:pPr>
              <w:tabs>
                <w:tab w:val="left" w:pos="900"/>
              </w:tabs>
            </w:pPr>
            <w:r>
              <w:t>Elaboración de POA</w:t>
            </w:r>
          </w:p>
        </w:tc>
        <w:tc>
          <w:tcPr>
            <w:tcW w:w="272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1A9F">
        <w:trPr>
          <w:trHeight w:val="20"/>
        </w:trPr>
        <w:tc>
          <w:tcPr>
            <w:tcW w:w="1527" w:type="pct"/>
          </w:tcPr>
          <w:p w:rsidR="000C1A9F" w:rsidRDefault="000C1A9F">
            <w:pPr>
              <w:tabs>
                <w:tab w:val="left" w:pos="900"/>
              </w:tabs>
            </w:pPr>
          </w:p>
          <w:p w:rsidR="000C1A9F" w:rsidRDefault="00F870D0">
            <w:pPr>
              <w:tabs>
                <w:tab w:val="left" w:pos="900"/>
              </w:tabs>
            </w:pPr>
            <w:r>
              <w:t>Elaboración de reglas de operación</w:t>
            </w:r>
          </w:p>
        </w:tc>
        <w:tc>
          <w:tcPr>
            <w:tcW w:w="27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1A9F">
        <w:trPr>
          <w:trHeight w:val="20"/>
        </w:trPr>
        <w:tc>
          <w:tcPr>
            <w:tcW w:w="1527" w:type="pct"/>
          </w:tcPr>
          <w:p w:rsidR="000C1A9F" w:rsidRDefault="000C1A9F">
            <w:pPr>
              <w:tabs>
                <w:tab w:val="left" w:pos="900"/>
              </w:tabs>
            </w:pPr>
          </w:p>
          <w:p w:rsidR="000C1A9F" w:rsidRDefault="00F870D0">
            <w:pPr>
              <w:tabs>
                <w:tab w:val="left" w:pos="900"/>
              </w:tabs>
            </w:pPr>
            <w:r>
              <w:t>Publicación de reglas de operación</w:t>
            </w:r>
          </w:p>
        </w:tc>
        <w:tc>
          <w:tcPr>
            <w:tcW w:w="27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1A9F">
        <w:trPr>
          <w:trHeight w:val="20"/>
        </w:trPr>
        <w:tc>
          <w:tcPr>
            <w:tcW w:w="1527" w:type="pct"/>
          </w:tcPr>
          <w:p w:rsidR="000C1A9F" w:rsidRDefault="000C1A9F">
            <w:pPr>
              <w:tabs>
                <w:tab w:val="left" w:pos="900"/>
              </w:tabs>
            </w:pPr>
          </w:p>
          <w:p w:rsidR="000C1A9F" w:rsidRDefault="00F870D0">
            <w:pPr>
              <w:tabs>
                <w:tab w:val="left" w:pos="900"/>
              </w:tabs>
            </w:pPr>
            <w:r>
              <w:t>Diseño de convocatoria</w:t>
            </w:r>
          </w:p>
        </w:tc>
        <w:tc>
          <w:tcPr>
            <w:tcW w:w="27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1A9F">
        <w:trPr>
          <w:trHeight w:val="20"/>
        </w:trPr>
        <w:tc>
          <w:tcPr>
            <w:tcW w:w="1527" w:type="pct"/>
          </w:tcPr>
          <w:p w:rsidR="000C1A9F" w:rsidRDefault="000C1A9F">
            <w:pPr>
              <w:tabs>
                <w:tab w:val="left" w:pos="900"/>
              </w:tabs>
            </w:pPr>
          </w:p>
          <w:p w:rsidR="000C1A9F" w:rsidRDefault="00F870D0">
            <w:pPr>
              <w:tabs>
                <w:tab w:val="left" w:pos="900"/>
              </w:tabs>
            </w:pPr>
            <w:r>
              <w:t>Publicación de convocatoria</w:t>
            </w:r>
          </w:p>
        </w:tc>
        <w:tc>
          <w:tcPr>
            <w:tcW w:w="27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1A9F">
        <w:trPr>
          <w:trHeight w:val="20"/>
        </w:trPr>
        <w:tc>
          <w:tcPr>
            <w:tcW w:w="1527" w:type="pct"/>
          </w:tcPr>
          <w:p w:rsidR="000C1A9F" w:rsidRDefault="000C1A9F">
            <w:pPr>
              <w:tabs>
                <w:tab w:val="left" w:pos="900"/>
              </w:tabs>
            </w:pPr>
          </w:p>
          <w:p w:rsidR="000C1A9F" w:rsidRDefault="00F870D0">
            <w:pPr>
              <w:tabs>
                <w:tab w:val="left" w:pos="900"/>
              </w:tabs>
            </w:pPr>
            <w:r>
              <w:t>Reunión con comité de dictaminación</w:t>
            </w:r>
          </w:p>
        </w:tc>
        <w:tc>
          <w:tcPr>
            <w:tcW w:w="27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1A9F">
        <w:trPr>
          <w:trHeight w:val="20"/>
        </w:trPr>
        <w:tc>
          <w:tcPr>
            <w:tcW w:w="1527" w:type="pct"/>
          </w:tcPr>
          <w:p w:rsidR="000C1A9F" w:rsidRDefault="00F870D0">
            <w:pPr>
              <w:tabs>
                <w:tab w:val="left" w:pos="900"/>
              </w:tabs>
            </w:pPr>
            <w:r>
              <w:t>Recepción de proyectos</w:t>
            </w:r>
          </w:p>
          <w:p w:rsidR="000C1A9F" w:rsidRDefault="000C1A9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1A9F">
        <w:trPr>
          <w:trHeight w:val="20"/>
        </w:trPr>
        <w:tc>
          <w:tcPr>
            <w:tcW w:w="1527" w:type="pct"/>
          </w:tcPr>
          <w:p w:rsidR="000C1A9F" w:rsidRDefault="000C1A9F">
            <w:pPr>
              <w:tabs>
                <w:tab w:val="left" w:pos="900"/>
              </w:tabs>
            </w:pPr>
          </w:p>
          <w:p w:rsidR="000C1A9F" w:rsidRDefault="00F870D0">
            <w:pPr>
              <w:tabs>
                <w:tab w:val="left" w:pos="900"/>
              </w:tabs>
            </w:pPr>
            <w:r>
              <w:t>Notificación de dictámenes</w:t>
            </w:r>
          </w:p>
        </w:tc>
        <w:tc>
          <w:tcPr>
            <w:tcW w:w="27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1A9F">
        <w:trPr>
          <w:trHeight w:val="20"/>
        </w:trPr>
        <w:tc>
          <w:tcPr>
            <w:tcW w:w="1527" w:type="pct"/>
          </w:tcPr>
          <w:p w:rsidR="000C1A9F" w:rsidRDefault="00F870D0">
            <w:pPr>
              <w:tabs>
                <w:tab w:val="left" w:pos="900"/>
              </w:tabs>
            </w:pPr>
            <w:r>
              <w:t xml:space="preserve">Supervisión y </w:t>
            </w:r>
            <w:r>
              <w:t>comprobación de proyectos</w:t>
            </w:r>
          </w:p>
          <w:p w:rsidR="000C1A9F" w:rsidRDefault="000C1A9F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C1A9F">
        <w:trPr>
          <w:trHeight w:val="20"/>
        </w:trPr>
        <w:tc>
          <w:tcPr>
            <w:tcW w:w="1527" w:type="pct"/>
          </w:tcPr>
          <w:p w:rsidR="000C1A9F" w:rsidRDefault="00F870D0">
            <w:pPr>
              <w:tabs>
                <w:tab w:val="left" w:pos="900"/>
              </w:tabs>
            </w:pPr>
            <w:r>
              <w:t>Cierre fiscal</w:t>
            </w:r>
          </w:p>
        </w:tc>
        <w:tc>
          <w:tcPr>
            <w:tcW w:w="27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C1A9F" w:rsidRDefault="000C1A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C1A9F" w:rsidRDefault="00F870D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C1A9F" w:rsidRDefault="000C1A9F"/>
    <w:sectPr w:rsidR="000C1A9F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9F" w:rsidRDefault="00F870D0">
      <w:pPr>
        <w:spacing w:after="0" w:line="240" w:lineRule="auto"/>
      </w:pPr>
      <w:r>
        <w:separator/>
      </w:r>
    </w:p>
  </w:endnote>
  <w:endnote w:type="continuationSeparator" w:id="0">
    <w:p w:rsidR="000C1A9F" w:rsidRDefault="00F8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9F" w:rsidRDefault="00F870D0">
      <w:pPr>
        <w:spacing w:after="0" w:line="240" w:lineRule="auto"/>
      </w:pPr>
      <w:r>
        <w:separator/>
      </w:r>
    </w:p>
  </w:footnote>
  <w:footnote w:type="continuationSeparator" w:id="0">
    <w:p w:rsidR="000C1A9F" w:rsidRDefault="00F8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9F" w:rsidRDefault="00F870D0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</w:t>
    </w:r>
    <w:r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rogramación – PbR 2022</w:t>
    </w:r>
    <w:r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0C1A9F" w:rsidRDefault="000C1A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F"/>
    <w:rsid w:val="000C1A9F"/>
    <w:rsid w:val="005440AC"/>
    <w:rsid w:val="00AA2882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9FA632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Tablaconcuadrcula1">
    <w:name w:val="Tabla con cuadrícula1"/>
    <w:basedOn w:val="Tablanormal"/>
    <w:next w:val="Tablaconcuadrc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6D2D7A" w:rsidRDefault="006D2D7A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6D2D7A" w:rsidRDefault="006D2D7A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6D2D7A" w:rsidRDefault="006D2D7A">
          <w:pPr>
            <w:pStyle w:val="37F6BD1BDFA44B7FBA218CB4CD08CD58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6D2D7A" w:rsidRDefault="006D2D7A">
          <w:pPr>
            <w:pStyle w:val="6E9B3B6BD0E648AFAD31B513B3FEDF0C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A"/>
    <w:rsid w:val="006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37</TotalTime>
  <Pages>4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5</cp:revision>
  <cp:lastPrinted>2021-10-13T18:42:00Z</cp:lastPrinted>
  <dcterms:created xsi:type="dcterms:W3CDTF">2021-10-13T17:47:00Z</dcterms:created>
  <dcterms:modified xsi:type="dcterms:W3CDTF">2021-11-17T20:24:00Z</dcterms:modified>
</cp:coreProperties>
</file>