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3D5" w:rsidRDefault="006C63D5"/>
    <w:p w:rsidR="006C63D5" w:rsidRDefault="002051B2">
      <w:r>
        <w:rPr>
          <w:b/>
          <w:sz w:val="44"/>
          <w:szCs w:val="44"/>
        </w:rPr>
        <w:t xml:space="preserve">Anexo de Planeación Operativa (Reporte Trimestral)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6C63D5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6C63D5" w:rsidRDefault="006C63D5">
            <w:pPr>
              <w:jc w:val="center"/>
              <w:rPr>
                <w:b/>
              </w:rPr>
            </w:pPr>
          </w:p>
          <w:p w:rsidR="006C63D5" w:rsidRDefault="002051B2">
            <w:pPr>
              <w:jc w:val="center"/>
              <w:rPr>
                <w:b/>
              </w:rPr>
            </w:pPr>
            <w:r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:rsidR="006C63D5" w:rsidRDefault="006C63D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  <w:p w:rsidR="006C63D5" w:rsidRDefault="002051B2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Dirección de Área de Investigación Administrativa   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6C63D5" w:rsidRDefault="002051B2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:rsidR="006C63D5" w:rsidRDefault="002051B2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>2021 - 2022</w:t>
            </w:r>
          </w:p>
        </w:tc>
      </w:tr>
      <w:tr w:rsidR="006C63D5">
        <w:trPr>
          <w:trHeight w:val="391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6C63D5" w:rsidRDefault="002051B2">
            <w:pPr>
              <w:jc w:val="center"/>
              <w:rPr>
                <w:b/>
              </w:rPr>
            </w:pPr>
            <w:r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:rsidR="006C63D5" w:rsidRDefault="006C63D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  <w:p w:rsidR="006C63D5" w:rsidRDefault="002051B2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Investigación de denuncias en contra de servidores públicos 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6C63D5" w:rsidRDefault="006C63D5"/>
        </w:tc>
      </w:tr>
      <w:tr w:rsidR="006C63D5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6C63D5" w:rsidRDefault="006C63D5">
            <w:pPr>
              <w:jc w:val="center"/>
              <w:rPr>
                <w:b/>
              </w:rPr>
            </w:pPr>
          </w:p>
          <w:p w:rsidR="006C63D5" w:rsidRDefault="002051B2">
            <w:pPr>
              <w:jc w:val="center"/>
              <w:rPr>
                <w:b/>
              </w:rPr>
            </w:pPr>
            <w:r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6C63D5" w:rsidRDefault="006C63D5">
            <w:pPr>
              <w:jc w:val="center"/>
              <w:rPr>
                <w:b/>
              </w:rPr>
            </w:pPr>
          </w:p>
          <w:p w:rsidR="006C63D5" w:rsidRDefault="002051B2">
            <w:pPr>
              <w:jc w:val="center"/>
              <w:rPr>
                <w:b/>
              </w:rPr>
            </w:pPr>
            <w:r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6C63D5" w:rsidRDefault="006C63D5">
            <w:pPr>
              <w:jc w:val="center"/>
              <w:rPr>
                <w:b/>
              </w:rPr>
            </w:pPr>
          </w:p>
          <w:p w:rsidR="006C63D5" w:rsidRDefault="002051B2">
            <w:pPr>
              <w:jc w:val="center"/>
              <w:rPr>
                <w:b/>
              </w:rPr>
            </w:pPr>
            <w:r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6C63D5" w:rsidRDefault="006C63D5">
            <w:pPr>
              <w:jc w:val="center"/>
              <w:rPr>
                <w:b/>
              </w:rPr>
            </w:pPr>
          </w:p>
          <w:p w:rsidR="006C63D5" w:rsidRDefault="002051B2">
            <w:pPr>
              <w:jc w:val="center"/>
              <w:rPr>
                <w:b/>
              </w:rPr>
            </w:pPr>
            <w:r>
              <w:rPr>
                <w:b/>
              </w:rPr>
              <w:t>Periodo</w:t>
            </w:r>
          </w:p>
          <w:p w:rsidR="006C63D5" w:rsidRDefault="006C63D5"/>
        </w:tc>
      </w:tr>
      <w:tr w:rsidR="006C63D5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6C63D5" w:rsidRDefault="002051B2">
            <w:pPr>
              <w:jc w:val="center"/>
              <w:rPr>
                <w:b/>
              </w:rPr>
            </w:pPr>
            <w:r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6C63D5" w:rsidRDefault="002051B2">
            <w:pPr>
              <w:jc w:val="center"/>
              <w:rPr>
                <w:b/>
              </w:rPr>
            </w:pPr>
            <w:r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6C63D5" w:rsidRDefault="002051B2">
            <w:pPr>
              <w:jc w:val="center"/>
              <w:rPr>
                <w:b/>
              </w:rPr>
            </w:pPr>
            <w:r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6C63D5" w:rsidRDefault="002051B2">
            <w:pPr>
              <w:jc w:val="center"/>
              <w:rPr>
                <w:b/>
              </w:rPr>
            </w:pPr>
            <w:r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6C63D5" w:rsidRDefault="002051B2">
            <w:pPr>
              <w:jc w:val="center"/>
              <w:rPr>
                <w:b/>
              </w:rPr>
            </w:pPr>
            <w:r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6C63D5" w:rsidRDefault="002051B2">
            <w:pPr>
              <w:jc w:val="center"/>
              <w:rPr>
                <w:b/>
              </w:rPr>
            </w:pPr>
            <w:r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6C63D5" w:rsidRDefault="002051B2">
            <w:pPr>
              <w:jc w:val="center"/>
              <w:rPr>
                <w:b/>
              </w:rPr>
            </w:pPr>
            <w:r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6C63D5" w:rsidRDefault="002051B2">
            <w:pPr>
              <w:rPr>
                <w:b/>
              </w:rPr>
            </w:pPr>
            <w:r>
              <w:rPr>
                <w:b/>
              </w:rPr>
              <w:t xml:space="preserve">Del: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b/>
                  </w:rPr>
                  <w:t>Fecha</w:t>
                </w:r>
              </w:sdtContent>
            </w:sdt>
          </w:p>
          <w:p w:rsidR="006C63D5" w:rsidRDefault="002051B2">
            <w:r>
              <w:rPr>
                <w:b/>
              </w:rPr>
              <w:t xml:space="preserve">Al: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b/>
                  </w:rPr>
                  <w:t>Fecha</w:t>
                </w:r>
              </w:sdtContent>
            </w:sdt>
          </w:p>
        </w:tc>
      </w:tr>
      <w:tr w:rsidR="006C63D5">
        <w:trPr>
          <w:trHeight w:val="510"/>
        </w:trPr>
        <w:tc>
          <w:tcPr>
            <w:tcW w:w="1413" w:type="dxa"/>
            <w:gridSpan w:val="2"/>
          </w:tcPr>
          <w:p w:rsidR="006C63D5" w:rsidRDefault="006C63D5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6C63D5" w:rsidRDefault="002051B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87" w:type="dxa"/>
          </w:tcPr>
          <w:p w:rsidR="006C63D5" w:rsidRDefault="006C63D5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6C63D5" w:rsidRDefault="006C63D5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6C63D5" w:rsidRDefault="006C63D5">
            <w:pPr>
              <w:rPr>
                <w:b/>
              </w:rPr>
            </w:pPr>
          </w:p>
          <w:p w:rsidR="006C63D5" w:rsidRDefault="002051B2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1701" w:type="dxa"/>
          </w:tcPr>
          <w:p w:rsidR="006C63D5" w:rsidRDefault="006C63D5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6C63D5" w:rsidRDefault="006C63D5">
            <w:pPr>
              <w:rPr>
                <w:b/>
              </w:rPr>
            </w:pPr>
          </w:p>
          <w:p w:rsidR="006C63D5" w:rsidRDefault="002051B2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:rsidR="006C63D5" w:rsidRDefault="006C63D5"/>
        </w:tc>
      </w:tr>
      <w:tr w:rsidR="006C63D5">
        <w:trPr>
          <w:trHeight w:val="997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6C63D5" w:rsidRDefault="002051B2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:rsidR="006C63D5" w:rsidRPr="001E47A1" w:rsidRDefault="002051B2" w:rsidP="001E47A1">
            <w:pPr>
              <w:jc w:val="both"/>
              <w:rPr>
                <w:b/>
                <w:sz w:val="24"/>
                <w:szCs w:val="24"/>
              </w:rPr>
            </w:pPr>
            <w:r w:rsidRPr="001E47A1">
              <w:rPr>
                <w:b/>
                <w:sz w:val="24"/>
                <w:szCs w:val="24"/>
              </w:rPr>
              <w:t xml:space="preserve">Recibir denuncias realizadas por los ciudadanos y/o por conducto de un oficio en contra de servidores públicos por realizar una acción u omisión dentro de sus funciones y que esta sea considerada como una falta administrativa.   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6C63D5" w:rsidRDefault="002051B2">
            <w:pPr>
              <w:rPr>
                <w:b/>
              </w:rPr>
            </w:pPr>
            <w:r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6C63D5" w:rsidRDefault="003A3DAF">
                <w:pPr>
                  <w:rPr>
                    <w:b/>
                  </w:rPr>
                </w:pPr>
                <w:r>
                  <w:rPr>
                    <w:b/>
                  </w:rPr>
                  <w:t>7</w:t>
                </w:r>
              </w:p>
            </w:sdtContent>
          </w:sdt>
        </w:tc>
      </w:tr>
      <w:tr w:rsidR="006C63D5">
        <w:trPr>
          <w:trHeight w:val="1265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6C63D5" w:rsidRDefault="002051B2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:rsidR="006C63D5" w:rsidRDefault="006C63D5">
            <w:pPr>
              <w:rPr>
                <w:b/>
              </w:rPr>
            </w:pPr>
          </w:p>
          <w:p w:rsidR="006C63D5" w:rsidRPr="001E47A1" w:rsidRDefault="002051B2" w:rsidP="001E47A1">
            <w:pPr>
              <w:jc w:val="both"/>
              <w:rPr>
                <w:b/>
                <w:sz w:val="24"/>
                <w:szCs w:val="24"/>
              </w:rPr>
            </w:pPr>
            <w:r w:rsidRPr="001E47A1">
              <w:rPr>
                <w:b/>
                <w:sz w:val="24"/>
                <w:szCs w:val="24"/>
              </w:rPr>
              <w:t xml:space="preserve">Realizar la investigación administrativa, hasta emitir un acuerdo de archivo (en razón de la inexistencia de una falta administrativa) o en su caso, determinar la existencia de la falta administrativa, calificarla como grave o no grave y realizar un informe de presunta responsabilidad. </w:t>
            </w:r>
          </w:p>
          <w:p w:rsidR="006C63D5" w:rsidRDefault="002051B2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:rsidR="006C63D5" w:rsidRDefault="002051B2">
            <w:pPr>
              <w:rPr>
                <w:b/>
              </w:rPr>
            </w:pPr>
            <w:r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:rsidR="006C63D5" w:rsidRDefault="003A3DAF">
                <w:pPr>
                  <w:rPr>
                    <w:b/>
                  </w:rPr>
                </w:pPr>
                <w:r>
                  <w:rPr>
                    <w:b/>
                  </w:rPr>
                  <w:t>7.2</w:t>
                </w:r>
              </w:p>
            </w:sdtContent>
          </w:sdt>
          <w:p w:rsidR="006C63D5" w:rsidRDefault="006C63D5">
            <w:pPr>
              <w:rPr>
                <w:b/>
              </w:rPr>
            </w:pPr>
          </w:p>
          <w:p w:rsidR="006C63D5" w:rsidRDefault="006C63D5">
            <w:pPr>
              <w:rPr>
                <w:b/>
              </w:rPr>
            </w:pPr>
          </w:p>
        </w:tc>
      </w:tr>
      <w:tr w:rsidR="006C63D5">
        <w:tc>
          <w:tcPr>
            <w:tcW w:w="2830" w:type="dxa"/>
            <w:gridSpan w:val="4"/>
            <w:shd w:val="clear" w:color="auto" w:fill="F4B083" w:themeFill="accent2" w:themeFillTint="99"/>
          </w:tcPr>
          <w:p w:rsidR="006C63D5" w:rsidRDefault="002051B2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6C63D5" w:rsidRDefault="006C63D5">
            <w:pPr>
              <w:rPr>
                <w:b/>
              </w:rPr>
            </w:pPr>
          </w:p>
        </w:tc>
      </w:tr>
      <w:tr w:rsidR="006C63D5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6C63D5" w:rsidRDefault="002051B2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6C63D5" w:rsidRDefault="002051B2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6C63D5" w:rsidRDefault="002051B2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6C63D5" w:rsidRDefault="006C63D5"/>
        </w:tc>
      </w:tr>
      <w:tr w:rsidR="006C63D5">
        <w:trPr>
          <w:trHeight w:val="510"/>
        </w:trPr>
        <w:tc>
          <w:tcPr>
            <w:tcW w:w="896" w:type="dxa"/>
          </w:tcPr>
          <w:p w:rsidR="006C63D5" w:rsidRDefault="002051B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</w:tcPr>
          <w:p w:rsidR="006C63D5" w:rsidRDefault="006C63D5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:rsidR="006C63D5" w:rsidRDefault="006C63D5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:rsidR="006C63D5" w:rsidRDefault="006C63D5"/>
        </w:tc>
      </w:tr>
    </w:tbl>
    <w:p w:rsidR="006C63D5" w:rsidRDefault="006C63D5"/>
    <w:p w:rsidR="006C63D5" w:rsidRDefault="006C63D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6C63D5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6C63D5" w:rsidRDefault="002051B2">
            <w:pPr>
              <w:rPr>
                <w:b/>
              </w:rPr>
            </w:pPr>
            <w:r>
              <w:rPr>
                <w:b/>
              </w:rPr>
              <w:t>Contribución a Políticas Transversales</w:t>
            </w:r>
          </w:p>
          <w:p w:rsidR="006C63D5" w:rsidRDefault="002051B2">
            <w:pPr>
              <w:rPr>
                <w:b/>
              </w:rPr>
            </w:pPr>
            <w:r>
              <w:rPr>
                <w:b/>
                <w:color w:val="000000" w:themeColor="text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5pt;height:18pt" o:ole="">
                  <v:imagedata r:id="rId6" o:title=""/>
                </v:shape>
                <w:control r:id="rId7" w:name="CheckBox1" w:shapeid="_x0000_i1037"/>
              </w:object>
            </w:r>
          </w:p>
          <w:p w:rsidR="006C63D5" w:rsidRDefault="00205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>
                <v:shape id="_x0000_i1039" type="#_x0000_t75" style="width:139.5pt;height:18pt" o:ole="">
                  <v:imagedata r:id="rId8" o:title=""/>
                </v:shape>
                <w:control r:id="rId9" w:name="CheckBox2" w:shapeid="_x0000_i1039"/>
              </w:object>
            </w:r>
          </w:p>
          <w:p w:rsidR="006C63D5" w:rsidRDefault="002051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object w:dxaOrig="225" w:dyaOrig="225">
                <v:shape id="_x0000_i1041" type="#_x0000_t75" style="width:139.5pt;height:25.5pt" o:ole="">
                  <v:imagedata r:id="rId10" o:title=""/>
                </v:shape>
                <w:control r:id="rId11" w:name="CheckBox3" w:shapeid="_x0000_i1041"/>
              </w:object>
            </w:r>
          </w:p>
          <w:p w:rsidR="006C63D5" w:rsidRDefault="002051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object w:dxaOrig="225" w:dyaOrig="225">
                <v:shape id="_x0000_i1043" type="#_x0000_t75" style="width:139.5pt;height:42.75pt" o:ole="">
                  <v:imagedata r:id="rId12" o:title=""/>
                </v:shape>
                <w:control r:id="rId13" w:name="CheckBox4" w:shapeid="_x0000_i1043"/>
              </w:object>
            </w:r>
          </w:p>
          <w:p w:rsidR="006C63D5" w:rsidRDefault="002051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object w:dxaOrig="225" w:dyaOrig="225">
                <v:shape id="_x0000_i1045" type="#_x0000_t75" style="width:139.5pt;height:18pt" o:ole="">
                  <v:imagedata r:id="rId14" o:title=""/>
                </v:shape>
                <w:control r:id="rId15" w:name="CheckBox5" w:shapeid="_x0000_i1045"/>
              </w:object>
            </w:r>
          </w:p>
          <w:p w:rsidR="006C63D5" w:rsidRDefault="002051B2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object w:dxaOrig="225" w:dyaOrig="225">
                <v:shape id="_x0000_i1047" type="#_x0000_t75" style="width:139.5pt;height:18pt" o:ole="">
                  <v:imagedata r:id="rId16" o:title=""/>
                </v:shape>
                <w:control r:id="rId17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:rsidR="006C63D5" w:rsidRDefault="002051B2">
            <w:r>
              <w:rPr>
                <w:sz w:val="16"/>
                <w:szCs w:val="16"/>
              </w:rPr>
              <w:t>Explicar la contribución a política pública transversal</w:t>
            </w:r>
          </w:p>
        </w:tc>
      </w:tr>
      <w:tr w:rsidR="006C63D5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6C63D5" w:rsidRDefault="006C63D5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:rsidR="006C63D5" w:rsidRDefault="006C63D5"/>
          <w:p w:rsidR="006C63D5" w:rsidRDefault="006C63D5" w:rsidP="002051B2"/>
        </w:tc>
      </w:tr>
      <w:tr w:rsidR="006C63D5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:rsidR="006C63D5" w:rsidRDefault="006C63D5">
            <w:pPr>
              <w:rPr>
                <w:b/>
              </w:rPr>
            </w:pPr>
          </w:p>
          <w:p w:rsidR="006C63D5" w:rsidRDefault="002051B2">
            <w:pPr>
              <w:rPr>
                <w:b/>
              </w:rPr>
            </w:pPr>
            <w:r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:rsidR="006C63D5" w:rsidRDefault="002051B2" w:rsidP="001E47A1">
            <w:pPr>
              <w:jc w:val="both"/>
            </w:pPr>
            <w:r>
              <w:t xml:space="preserve">Es un procedimiento administrativo mediante el cual se realiza una investigación donde se observa principios de legalidad, imparcialidad, objetividad, congruencia, verdad material, y respeto a los Derechos Humanos.        </w:t>
            </w:r>
          </w:p>
        </w:tc>
      </w:tr>
      <w:tr w:rsidR="006C63D5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:rsidR="006C63D5" w:rsidRDefault="002051B2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:rsidR="006C63D5" w:rsidRDefault="002051B2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:rsidR="006C63D5" w:rsidRDefault="002051B2">
            <w:pPr>
              <w:jc w:val="center"/>
              <w:rPr>
                <w:b/>
              </w:rPr>
            </w:pPr>
            <w:r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:rsidR="006C63D5" w:rsidRDefault="002051B2">
            <w:pPr>
              <w:jc w:val="center"/>
              <w:rPr>
                <w:b/>
              </w:rPr>
            </w:pPr>
            <w:r>
              <w:rPr>
                <w:b/>
              </w:rPr>
              <w:t>Meta Programada</w:t>
            </w:r>
          </w:p>
        </w:tc>
      </w:tr>
      <w:tr w:rsidR="006C63D5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6C63D5" w:rsidRDefault="002051B2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Operativo </w:t>
            </w:r>
          </w:p>
        </w:tc>
        <w:tc>
          <w:tcPr>
            <w:tcW w:w="3430" w:type="dxa"/>
          </w:tcPr>
          <w:p w:rsidR="006C63D5" w:rsidRDefault="006C63D5">
            <w:pPr>
              <w:jc w:val="center"/>
              <w:rPr>
                <w:b/>
              </w:rPr>
            </w:pPr>
          </w:p>
          <w:p w:rsidR="006C63D5" w:rsidRDefault="002051B2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Investigación de denuncias en contra de servidores públicos</w:t>
            </w:r>
            <w:r w:rsidR="001E47A1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091" w:type="dxa"/>
          </w:tcPr>
          <w:p w:rsidR="002051B2" w:rsidRDefault="002051B2">
            <w:pPr>
              <w:jc w:val="center"/>
              <w:rPr>
                <w:b/>
              </w:rPr>
            </w:pPr>
          </w:p>
          <w:p w:rsidR="006C63D5" w:rsidRDefault="002051B2">
            <w:pPr>
              <w:jc w:val="center"/>
              <w:rPr>
                <w:b/>
              </w:rPr>
            </w:pPr>
            <w:r>
              <w:rPr>
                <w:b/>
              </w:rPr>
              <w:t>Porcentaje de Procedimiento</w:t>
            </w:r>
            <w:r w:rsidR="001E47A1">
              <w:rPr>
                <w:b/>
              </w:rPr>
              <w:t>.</w:t>
            </w:r>
          </w:p>
        </w:tc>
        <w:tc>
          <w:tcPr>
            <w:tcW w:w="2957" w:type="dxa"/>
            <w:gridSpan w:val="2"/>
          </w:tcPr>
          <w:p w:rsidR="006C63D5" w:rsidRDefault="006C63D5">
            <w:pPr>
              <w:jc w:val="center"/>
              <w:rPr>
                <w:b/>
              </w:rPr>
            </w:pPr>
          </w:p>
          <w:p w:rsidR="006C63D5" w:rsidRDefault="002051B2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6C63D5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6C63D5" w:rsidRDefault="002051B2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:rsidR="006C63D5" w:rsidRDefault="006C63D5">
            <w:pPr>
              <w:jc w:val="center"/>
              <w:rPr>
                <w:b/>
              </w:rPr>
            </w:pPr>
          </w:p>
        </w:tc>
        <w:tc>
          <w:tcPr>
            <w:tcW w:w="3091" w:type="dxa"/>
          </w:tcPr>
          <w:p w:rsidR="006C63D5" w:rsidRDefault="006C63D5">
            <w:pPr>
              <w:jc w:val="center"/>
              <w:rPr>
                <w:b/>
              </w:rPr>
            </w:pPr>
          </w:p>
        </w:tc>
        <w:tc>
          <w:tcPr>
            <w:tcW w:w="2957" w:type="dxa"/>
            <w:gridSpan w:val="2"/>
          </w:tcPr>
          <w:p w:rsidR="006C63D5" w:rsidRDefault="006C63D5">
            <w:pPr>
              <w:jc w:val="center"/>
              <w:rPr>
                <w:b/>
              </w:rPr>
            </w:pPr>
          </w:p>
        </w:tc>
      </w:tr>
    </w:tbl>
    <w:p w:rsidR="006C63D5" w:rsidRDefault="006C63D5"/>
    <w:p w:rsidR="006C63D5" w:rsidRDefault="006C63D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4"/>
        <w:gridCol w:w="756"/>
        <w:gridCol w:w="957"/>
        <w:gridCol w:w="897"/>
        <w:gridCol w:w="753"/>
        <w:gridCol w:w="737"/>
        <w:gridCol w:w="689"/>
        <w:gridCol w:w="561"/>
        <w:gridCol w:w="680"/>
        <w:gridCol w:w="662"/>
        <w:gridCol w:w="649"/>
        <w:gridCol w:w="681"/>
        <w:gridCol w:w="987"/>
      </w:tblGrid>
      <w:tr w:rsidR="006C63D5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6C63D5" w:rsidRDefault="006C63D5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C63D5" w:rsidRDefault="002051B2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:rsidR="006C63D5" w:rsidRDefault="006C63D5">
            <w:pPr>
              <w:tabs>
                <w:tab w:val="left" w:pos="900"/>
              </w:tabs>
              <w:jc w:val="center"/>
            </w:pPr>
          </w:p>
        </w:tc>
      </w:tr>
      <w:tr w:rsidR="006C63D5">
        <w:trPr>
          <w:trHeight w:val="414"/>
        </w:trPr>
        <w:tc>
          <w:tcPr>
            <w:tcW w:w="1527" w:type="pct"/>
            <w:vMerge w:val="restart"/>
            <w:shd w:val="clear" w:color="auto" w:fill="D5DCE4" w:themeFill="text2" w:themeFillTint="33"/>
          </w:tcPr>
          <w:p w:rsidR="006C63D5" w:rsidRDefault="006C63D5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6C63D5" w:rsidRDefault="002051B2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94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6C63D5" w:rsidRDefault="002051B2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532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6C63D5" w:rsidRDefault="002051B2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6C63D5">
        <w:trPr>
          <w:trHeight w:val="340"/>
        </w:trPr>
        <w:tc>
          <w:tcPr>
            <w:tcW w:w="1527" w:type="pct"/>
            <w:vMerge/>
            <w:shd w:val="clear" w:color="auto" w:fill="D5DCE4" w:themeFill="text2" w:themeFillTint="33"/>
          </w:tcPr>
          <w:p w:rsidR="006C63D5" w:rsidRDefault="006C63D5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72" w:type="pct"/>
            <w:shd w:val="clear" w:color="auto" w:fill="D5DCE4" w:themeFill="text2" w:themeFillTint="33"/>
          </w:tcPr>
          <w:p w:rsidR="006C63D5" w:rsidRDefault="002051B2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45" w:type="pct"/>
            <w:shd w:val="clear" w:color="auto" w:fill="D5DCE4" w:themeFill="text2" w:themeFillTint="33"/>
          </w:tcPr>
          <w:p w:rsidR="006C63D5" w:rsidRDefault="002051B2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24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6C63D5" w:rsidRDefault="002051B2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304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6C63D5" w:rsidRDefault="002051B2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92" w:type="pct"/>
            <w:shd w:val="clear" w:color="auto" w:fill="F4B083" w:themeFill="accent2" w:themeFillTint="99"/>
          </w:tcPr>
          <w:p w:rsidR="006C63D5" w:rsidRDefault="002051B2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:rsidR="006C63D5" w:rsidRDefault="002051B2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30" w:type="pct"/>
            <w:shd w:val="clear" w:color="auto" w:fill="F4B083" w:themeFill="accent2" w:themeFillTint="99"/>
          </w:tcPr>
          <w:p w:rsidR="006C63D5" w:rsidRDefault="002051B2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76" w:type="pct"/>
            <w:shd w:val="clear" w:color="auto" w:fill="F4B083" w:themeFill="accent2" w:themeFillTint="99"/>
          </w:tcPr>
          <w:p w:rsidR="006C63D5" w:rsidRDefault="002051B2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69" w:type="pct"/>
            <w:shd w:val="clear" w:color="auto" w:fill="F4B083" w:themeFill="accent2" w:themeFillTint="99"/>
          </w:tcPr>
          <w:p w:rsidR="006C63D5" w:rsidRDefault="002051B2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64" w:type="pct"/>
            <w:shd w:val="clear" w:color="auto" w:fill="F4B083" w:themeFill="accent2" w:themeFillTint="99"/>
          </w:tcPr>
          <w:p w:rsidR="006C63D5" w:rsidRDefault="002051B2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59" w:type="pct"/>
            <w:shd w:val="clear" w:color="auto" w:fill="F4B083" w:themeFill="accent2" w:themeFillTint="99"/>
          </w:tcPr>
          <w:p w:rsidR="006C63D5" w:rsidRDefault="002051B2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56" w:type="pct"/>
            <w:shd w:val="clear" w:color="auto" w:fill="F4B083" w:themeFill="accent2" w:themeFillTint="99"/>
          </w:tcPr>
          <w:p w:rsidR="006C63D5" w:rsidRDefault="002051B2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Septiembre</w:t>
            </w:r>
          </w:p>
        </w:tc>
      </w:tr>
      <w:tr w:rsidR="006C63D5">
        <w:trPr>
          <w:trHeight w:val="57"/>
        </w:trPr>
        <w:tc>
          <w:tcPr>
            <w:tcW w:w="1527" w:type="pct"/>
          </w:tcPr>
          <w:p w:rsidR="006C63D5" w:rsidRDefault="006C63D5">
            <w:pPr>
              <w:tabs>
                <w:tab w:val="left" w:pos="900"/>
              </w:tabs>
            </w:pPr>
          </w:p>
          <w:p w:rsidR="006C63D5" w:rsidRDefault="002051B2">
            <w:pPr>
              <w:tabs>
                <w:tab w:val="left" w:pos="900"/>
              </w:tabs>
            </w:pPr>
            <w:r>
              <w:t>Procedimiento</w:t>
            </w:r>
            <w:r w:rsidR="001E47A1">
              <w:t>s de Investigaciones terminados.</w:t>
            </w:r>
            <w:bookmarkStart w:id="0" w:name="_GoBack"/>
            <w:bookmarkEnd w:id="0"/>
          </w:p>
        </w:tc>
        <w:tc>
          <w:tcPr>
            <w:tcW w:w="272" w:type="pct"/>
          </w:tcPr>
          <w:p w:rsidR="006C63D5" w:rsidRDefault="006C63D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6C63D5" w:rsidRDefault="002051B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4</w:t>
            </w:r>
          </w:p>
        </w:tc>
        <w:tc>
          <w:tcPr>
            <w:tcW w:w="345" w:type="pct"/>
          </w:tcPr>
          <w:p w:rsidR="006C63D5" w:rsidRDefault="006C63D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6C63D5" w:rsidRDefault="006C63D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6C63D5" w:rsidRDefault="006C63D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6C63D5" w:rsidRDefault="006C63D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6C63D5" w:rsidRDefault="006C63D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6C63D5" w:rsidRDefault="006C63D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6C63D5" w:rsidRDefault="006C63D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6C63D5" w:rsidRDefault="006C63D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6C63D5" w:rsidRDefault="006C63D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6C63D5" w:rsidRDefault="006C63D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6C63D5" w:rsidRDefault="006C63D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6C63D5">
        <w:trPr>
          <w:trHeight w:val="20"/>
        </w:trPr>
        <w:tc>
          <w:tcPr>
            <w:tcW w:w="1527" w:type="pct"/>
          </w:tcPr>
          <w:p w:rsidR="006C63D5" w:rsidRDefault="006C63D5">
            <w:pPr>
              <w:tabs>
                <w:tab w:val="left" w:pos="900"/>
              </w:tabs>
            </w:pPr>
          </w:p>
          <w:p w:rsidR="006C63D5" w:rsidRDefault="006C63D5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6C63D5" w:rsidRDefault="006C63D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6C63D5" w:rsidRDefault="006C63D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6C63D5" w:rsidRDefault="006C63D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6C63D5" w:rsidRDefault="006C63D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6C63D5" w:rsidRDefault="006C63D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6C63D5" w:rsidRDefault="006C63D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6C63D5" w:rsidRDefault="006C63D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6C63D5" w:rsidRDefault="006C63D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6C63D5" w:rsidRDefault="006C63D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6C63D5" w:rsidRDefault="006C63D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6C63D5" w:rsidRDefault="006C63D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6C63D5" w:rsidRDefault="006C63D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6C63D5">
        <w:trPr>
          <w:trHeight w:val="20"/>
        </w:trPr>
        <w:tc>
          <w:tcPr>
            <w:tcW w:w="1527" w:type="pct"/>
          </w:tcPr>
          <w:p w:rsidR="006C63D5" w:rsidRDefault="006C63D5">
            <w:pPr>
              <w:tabs>
                <w:tab w:val="left" w:pos="900"/>
              </w:tabs>
            </w:pPr>
          </w:p>
          <w:p w:rsidR="006C63D5" w:rsidRDefault="006C63D5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6C63D5" w:rsidRDefault="006C63D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6C63D5" w:rsidRDefault="006C63D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6C63D5" w:rsidRDefault="006C63D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6C63D5" w:rsidRDefault="006C63D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6C63D5" w:rsidRDefault="006C63D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6C63D5" w:rsidRDefault="006C63D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6C63D5" w:rsidRDefault="006C63D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6C63D5" w:rsidRDefault="006C63D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6C63D5" w:rsidRDefault="006C63D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6C63D5" w:rsidRDefault="006C63D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6C63D5" w:rsidRDefault="006C63D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6C63D5" w:rsidRDefault="006C63D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6C63D5">
        <w:trPr>
          <w:trHeight w:val="20"/>
        </w:trPr>
        <w:tc>
          <w:tcPr>
            <w:tcW w:w="1527" w:type="pct"/>
          </w:tcPr>
          <w:p w:rsidR="006C63D5" w:rsidRDefault="006C63D5">
            <w:pPr>
              <w:tabs>
                <w:tab w:val="left" w:pos="900"/>
              </w:tabs>
            </w:pPr>
          </w:p>
          <w:p w:rsidR="006C63D5" w:rsidRDefault="006C63D5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6C63D5" w:rsidRDefault="006C63D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6C63D5" w:rsidRDefault="006C63D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6C63D5" w:rsidRDefault="006C63D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6C63D5" w:rsidRDefault="006C63D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6C63D5" w:rsidRDefault="006C63D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6C63D5" w:rsidRDefault="006C63D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6C63D5" w:rsidRDefault="006C63D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6C63D5" w:rsidRDefault="006C63D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6C63D5" w:rsidRDefault="006C63D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6C63D5" w:rsidRDefault="006C63D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6C63D5" w:rsidRDefault="006C63D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6C63D5" w:rsidRDefault="006C63D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6C63D5">
        <w:trPr>
          <w:trHeight w:val="20"/>
        </w:trPr>
        <w:tc>
          <w:tcPr>
            <w:tcW w:w="1527" w:type="pct"/>
          </w:tcPr>
          <w:p w:rsidR="006C63D5" w:rsidRDefault="006C63D5">
            <w:pPr>
              <w:tabs>
                <w:tab w:val="left" w:pos="900"/>
              </w:tabs>
            </w:pPr>
          </w:p>
          <w:p w:rsidR="006C63D5" w:rsidRDefault="006C63D5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6C63D5" w:rsidRDefault="006C63D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6C63D5" w:rsidRDefault="006C63D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6C63D5" w:rsidRDefault="006C63D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6C63D5" w:rsidRDefault="006C63D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6C63D5" w:rsidRDefault="006C63D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6C63D5" w:rsidRDefault="006C63D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6C63D5" w:rsidRDefault="006C63D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6C63D5" w:rsidRDefault="006C63D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6C63D5" w:rsidRDefault="006C63D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6C63D5" w:rsidRDefault="006C63D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6C63D5" w:rsidRDefault="006C63D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6C63D5" w:rsidRDefault="006C63D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6C63D5">
        <w:trPr>
          <w:trHeight w:val="20"/>
        </w:trPr>
        <w:tc>
          <w:tcPr>
            <w:tcW w:w="1527" w:type="pct"/>
          </w:tcPr>
          <w:p w:rsidR="006C63D5" w:rsidRDefault="006C63D5">
            <w:pPr>
              <w:tabs>
                <w:tab w:val="left" w:pos="900"/>
              </w:tabs>
            </w:pPr>
          </w:p>
          <w:p w:rsidR="006C63D5" w:rsidRDefault="006C63D5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6C63D5" w:rsidRDefault="006C63D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6C63D5" w:rsidRDefault="006C63D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6C63D5" w:rsidRDefault="006C63D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6C63D5" w:rsidRDefault="006C63D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6C63D5" w:rsidRDefault="006C63D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6C63D5" w:rsidRDefault="006C63D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6C63D5" w:rsidRDefault="006C63D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6C63D5" w:rsidRDefault="006C63D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6C63D5" w:rsidRDefault="006C63D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6C63D5" w:rsidRDefault="006C63D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6C63D5" w:rsidRDefault="006C63D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6C63D5" w:rsidRDefault="006C63D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6C63D5">
        <w:trPr>
          <w:trHeight w:val="20"/>
        </w:trPr>
        <w:tc>
          <w:tcPr>
            <w:tcW w:w="1527" w:type="pct"/>
          </w:tcPr>
          <w:p w:rsidR="006C63D5" w:rsidRDefault="006C63D5">
            <w:pPr>
              <w:tabs>
                <w:tab w:val="left" w:pos="900"/>
              </w:tabs>
            </w:pPr>
          </w:p>
          <w:p w:rsidR="006C63D5" w:rsidRDefault="006C63D5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6C63D5" w:rsidRDefault="006C63D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6C63D5" w:rsidRDefault="006C63D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6C63D5" w:rsidRDefault="006C63D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6C63D5" w:rsidRDefault="006C63D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6C63D5" w:rsidRDefault="006C63D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6C63D5" w:rsidRDefault="006C63D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6C63D5" w:rsidRDefault="006C63D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6C63D5" w:rsidRDefault="006C63D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6C63D5" w:rsidRDefault="006C63D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6C63D5" w:rsidRDefault="006C63D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6C63D5" w:rsidRDefault="006C63D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6C63D5" w:rsidRDefault="006C63D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6C63D5">
        <w:trPr>
          <w:trHeight w:val="20"/>
        </w:trPr>
        <w:tc>
          <w:tcPr>
            <w:tcW w:w="1527" w:type="pct"/>
          </w:tcPr>
          <w:p w:rsidR="006C63D5" w:rsidRDefault="006C63D5">
            <w:pPr>
              <w:tabs>
                <w:tab w:val="left" w:pos="900"/>
              </w:tabs>
            </w:pPr>
          </w:p>
          <w:p w:rsidR="006C63D5" w:rsidRDefault="006C63D5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6C63D5" w:rsidRDefault="006C63D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6C63D5" w:rsidRDefault="006C63D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6C63D5" w:rsidRDefault="006C63D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6C63D5" w:rsidRDefault="006C63D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6C63D5" w:rsidRDefault="006C63D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6C63D5" w:rsidRDefault="006C63D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6C63D5" w:rsidRDefault="006C63D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6C63D5" w:rsidRDefault="006C63D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6C63D5" w:rsidRDefault="006C63D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6C63D5" w:rsidRDefault="006C63D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6C63D5" w:rsidRDefault="006C63D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6C63D5" w:rsidRDefault="006C63D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6C63D5">
        <w:trPr>
          <w:trHeight w:val="20"/>
        </w:trPr>
        <w:tc>
          <w:tcPr>
            <w:tcW w:w="1527" w:type="pct"/>
          </w:tcPr>
          <w:p w:rsidR="006C63D5" w:rsidRDefault="006C63D5">
            <w:pPr>
              <w:tabs>
                <w:tab w:val="left" w:pos="900"/>
              </w:tabs>
            </w:pPr>
          </w:p>
          <w:p w:rsidR="006C63D5" w:rsidRDefault="006C63D5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6C63D5" w:rsidRDefault="006C63D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6C63D5" w:rsidRDefault="006C63D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6C63D5" w:rsidRDefault="006C63D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6C63D5" w:rsidRDefault="006C63D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6C63D5" w:rsidRDefault="006C63D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6C63D5" w:rsidRDefault="006C63D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6C63D5" w:rsidRDefault="006C63D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6C63D5" w:rsidRDefault="006C63D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6C63D5" w:rsidRDefault="006C63D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6C63D5" w:rsidRDefault="006C63D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6C63D5" w:rsidRDefault="006C63D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6C63D5" w:rsidRDefault="006C63D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6C63D5" w:rsidRDefault="006C63D5"/>
    <w:sectPr w:rsidR="006C63D5">
      <w:headerReference w:type="default" r:id="rId1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3D5" w:rsidRDefault="002051B2">
      <w:pPr>
        <w:spacing w:after="0" w:line="240" w:lineRule="auto"/>
      </w:pPr>
      <w:r>
        <w:separator/>
      </w:r>
    </w:p>
  </w:endnote>
  <w:endnote w:type="continuationSeparator" w:id="0">
    <w:p w:rsidR="006C63D5" w:rsidRDefault="00205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3D5" w:rsidRDefault="002051B2">
      <w:pPr>
        <w:spacing w:after="0" w:line="240" w:lineRule="auto"/>
      </w:pPr>
      <w:r>
        <w:separator/>
      </w:r>
    </w:p>
  </w:footnote>
  <w:footnote w:type="continuationSeparator" w:id="0">
    <w:p w:rsidR="006C63D5" w:rsidRDefault="00205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3D5" w:rsidRDefault="002051B2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>
      <w:rPr>
        <w:noProof/>
        <w:color w:val="000000" w:themeColor="text1"/>
        <w:sz w:val="36"/>
        <w:szCs w:val="44"/>
        <w:lang w:val="es-MX" w:eastAsia="es-MX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:rsidR="006C63D5" w:rsidRDefault="006C63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3D5"/>
    <w:rsid w:val="001E47A1"/>
    <w:rsid w:val="002051B2"/>
    <w:rsid w:val="003A3DAF"/>
    <w:rsid w:val="006C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222FF565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table" w:customStyle="1" w:styleId="Tablaconcuadrcula1">
    <w:name w:val="Tabla con cuadrícula1"/>
    <w:basedOn w:val="Tablanormal"/>
    <w:next w:val="Tablaconcuadrcu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5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51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251F5B" w:rsidRDefault="00251F5B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251F5B" w:rsidRDefault="00251F5B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251F5B" w:rsidRDefault="00251F5B">
          <w:pPr>
            <w:pStyle w:val="37F6BD1BDFA44B7FBA218CB4CD08CD58"/>
          </w:pPr>
          <w:r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251F5B" w:rsidRDefault="00251F5B">
          <w:pPr>
            <w:pStyle w:val="6E9B3B6BD0E648AFAD31B513B3FEDF0C"/>
          </w:pPr>
          <w:r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F5B"/>
    <w:rsid w:val="0025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330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Carlos Raúl Magaña Ramírez</cp:lastModifiedBy>
  <cp:revision>5</cp:revision>
  <cp:lastPrinted>2021-10-25T19:34:00Z</cp:lastPrinted>
  <dcterms:created xsi:type="dcterms:W3CDTF">2021-10-25T18:25:00Z</dcterms:created>
  <dcterms:modified xsi:type="dcterms:W3CDTF">2021-10-26T17:24:00Z</dcterms:modified>
</cp:coreProperties>
</file>