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3B2" w:rsidRDefault="00CB53B2" w:rsidP="00CB53B2"/>
    <w:p w:rsidR="00CB53B2" w:rsidRDefault="00CB53B2" w:rsidP="00CB53B2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>
        <w:rPr>
          <w:b/>
          <w:sz w:val="44"/>
          <w:szCs w:val="44"/>
        </w:rPr>
        <w:t xml:space="preserve">Operativa (Reporte Trimestral)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CB53B2" w:rsidTr="00D577CA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CB53B2" w:rsidRDefault="00CB53B2" w:rsidP="00D577CA">
            <w:pPr>
              <w:jc w:val="center"/>
              <w:rPr>
                <w:b/>
              </w:rPr>
            </w:pPr>
          </w:p>
          <w:p w:rsidR="00CB53B2" w:rsidRPr="00A35AE4" w:rsidRDefault="00CB53B2" w:rsidP="00D577CA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CB53B2" w:rsidRPr="008501DA" w:rsidRDefault="00CB53B2" w:rsidP="008501DA">
            <w:pPr>
              <w:spacing w:line="360" w:lineRule="auto"/>
            </w:pPr>
            <w:r w:rsidRPr="008501DA">
              <w:t xml:space="preserve">Registro Civil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CB53B2" w:rsidRPr="00BF7E14" w:rsidRDefault="00CB53B2" w:rsidP="00D577CA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:rsidR="00CB53B2" w:rsidRPr="00BF7E14" w:rsidRDefault="00CB53B2" w:rsidP="00D577CA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CB53B2" w:rsidTr="00D577CA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CB53B2" w:rsidRPr="00A35AE4" w:rsidRDefault="00CB53B2" w:rsidP="00D577CA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CB53B2" w:rsidRPr="008501DA" w:rsidRDefault="00CB53B2" w:rsidP="008501DA">
            <w:pPr>
              <w:spacing w:line="360" w:lineRule="auto"/>
            </w:pPr>
            <w:r w:rsidRPr="008501DA">
              <w:t>Campaña de Integración Familiar 2022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CB53B2" w:rsidRDefault="00CB53B2" w:rsidP="00D577CA"/>
        </w:tc>
      </w:tr>
      <w:tr w:rsidR="00CB53B2" w:rsidTr="00D577CA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CB53B2" w:rsidRDefault="00CB53B2" w:rsidP="00D577CA">
            <w:pPr>
              <w:jc w:val="center"/>
              <w:rPr>
                <w:b/>
              </w:rPr>
            </w:pPr>
          </w:p>
          <w:p w:rsidR="00CB53B2" w:rsidRPr="00A35AE4" w:rsidRDefault="00CB53B2" w:rsidP="00D577CA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CB53B2" w:rsidRDefault="00CB53B2" w:rsidP="00D577CA">
            <w:pPr>
              <w:jc w:val="center"/>
              <w:rPr>
                <w:b/>
              </w:rPr>
            </w:pPr>
          </w:p>
          <w:p w:rsidR="00CB53B2" w:rsidRPr="00A35AE4" w:rsidRDefault="00CB53B2" w:rsidP="00D577CA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CB53B2" w:rsidRDefault="00CB53B2" w:rsidP="00D577CA">
            <w:pPr>
              <w:jc w:val="center"/>
              <w:rPr>
                <w:b/>
              </w:rPr>
            </w:pPr>
          </w:p>
          <w:p w:rsidR="00CB53B2" w:rsidRPr="00A35AE4" w:rsidRDefault="00CB53B2" w:rsidP="00D577CA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CB53B2" w:rsidRDefault="00CB53B2" w:rsidP="00D577CA">
            <w:pPr>
              <w:jc w:val="center"/>
              <w:rPr>
                <w:b/>
              </w:rPr>
            </w:pPr>
          </w:p>
          <w:p w:rsidR="00CB53B2" w:rsidRPr="00A35AE4" w:rsidRDefault="00CB53B2" w:rsidP="00D577CA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CB53B2" w:rsidRPr="00BF7E14" w:rsidRDefault="00CB53B2" w:rsidP="00D577CA"/>
        </w:tc>
      </w:tr>
      <w:tr w:rsidR="00CB53B2" w:rsidTr="00D577CA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CB53B2" w:rsidRPr="00A35AE4" w:rsidRDefault="00CB53B2" w:rsidP="00D577CA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CB53B2" w:rsidRPr="00A35AE4" w:rsidRDefault="00CB53B2" w:rsidP="00D577CA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CB53B2" w:rsidRPr="00A35AE4" w:rsidRDefault="00CB53B2" w:rsidP="00D577CA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CB53B2" w:rsidRPr="00A35AE4" w:rsidRDefault="00CB53B2" w:rsidP="00D577CA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CB53B2" w:rsidRPr="00A35AE4" w:rsidRDefault="00CB53B2" w:rsidP="00D577CA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CB53B2" w:rsidRPr="00A35AE4" w:rsidRDefault="00CB53B2" w:rsidP="00D577CA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CB53B2" w:rsidRPr="00A35AE4" w:rsidRDefault="00CB53B2" w:rsidP="00D577CA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CB53B2" w:rsidRDefault="00CB53B2" w:rsidP="00D577CA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4A8C409CFBC444E9B5925C07892F6D04"/>
                </w:placeholder>
                <w:date w:fullDate="2022-01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enero de 2022</w:t>
                </w:r>
              </w:sdtContent>
            </w:sdt>
          </w:p>
          <w:p w:rsidR="00CB53B2" w:rsidRDefault="00CB53B2" w:rsidP="00D577CA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2AE8764629374E69A63EFBD2226513EF"/>
                </w:placeholder>
                <w:date w:fullDate="2022-07-04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julio de 2022</w:t>
                </w:r>
              </w:sdtContent>
            </w:sdt>
          </w:p>
        </w:tc>
      </w:tr>
      <w:tr w:rsidR="00CB53B2" w:rsidTr="00D577CA">
        <w:trPr>
          <w:trHeight w:val="510"/>
        </w:trPr>
        <w:tc>
          <w:tcPr>
            <w:tcW w:w="1413" w:type="dxa"/>
            <w:gridSpan w:val="2"/>
          </w:tcPr>
          <w:p w:rsidR="00CB53B2" w:rsidRPr="00A35AE4" w:rsidRDefault="00CB53B2" w:rsidP="00CB53B2">
            <w:pPr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CB53B2" w:rsidRPr="00A35AE4" w:rsidRDefault="00CB53B2" w:rsidP="00D577CA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CB53B2" w:rsidRPr="00A35AE4" w:rsidRDefault="00CB53B2" w:rsidP="00D577C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32" w:type="dxa"/>
          </w:tcPr>
          <w:p w:rsidR="00CB53B2" w:rsidRPr="00A35AE4" w:rsidRDefault="00CB53B2" w:rsidP="00D577C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B53B2" w:rsidRDefault="00CB53B2" w:rsidP="00D577CA">
            <w:pPr>
              <w:rPr>
                <w:b/>
              </w:rPr>
            </w:pPr>
          </w:p>
          <w:p w:rsidR="00CB53B2" w:rsidRPr="00A35AE4" w:rsidRDefault="00CB53B2" w:rsidP="00D577CA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CB53B2" w:rsidRPr="00A35AE4" w:rsidRDefault="00CB53B2" w:rsidP="00D577CA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CB53B2" w:rsidRDefault="00CB53B2" w:rsidP="00D577CA">
            <w:pPr>
              <w:rPr>
                <w:b/>
              </w:rPr>
            </w:pPr>
          </w:p>
          <w:p w:rsidR="00CB53B2" w:rsidRPr="00A35AE4" w:rsidRDefault="00CB53B2" w:rsidP="00D577CA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CB53B2" w:rsidRDefault="00CB53B2" w:rsidP="00D577CA"/>
        </w:tc>
      </w:tr>
      <w:tr w:rsidR="00CB53B2" w:rsidTr="00D577CA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CB53B2" w:rsidRPr="00A35AE4" w:rsidRDefault="00CB53B2" w:rsidP="00D577CA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CB53B2" w:rsidRPr="000D5698" w:rsidRDefault="00A96EE4" w:rsidP="008501DA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698">
              <w:rPr>
                <w:rFonts w:asciiTheme="minorHAnsi" w:hAnsiTheme="minorHAnsi" w:cstheme="minorHAnsi"/>
                <w:sz w:val="22"/>
                <w:szCs w:val="22"/>
              </w:rPr>
              <w:t>Actualmente los hogares en unión libre</w:t>
            </w:r>
            <w:r w:rsidR="00992793" w:rsidRPr="000D56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5698">
              <w:rPr>
                <w:rFonts w:asciiTheme="minorHAnsi" w:hAnsiTheme="minorHAnsi" w:cstheme="minorHAnsi"/>
                <w:sz w:val="22"/>
                <w:szCs w:val="22"/>
              </w:rPr>
              <w:t xml:space="preserve">son </w:t>
            </w:r>
            <w:r w:rsidR="008501DA" w:rsidRPr="000D5698">
              <w:rPr>
                <w:rFonts w:asciiTheme="minorHAnsi" w:hAnsiTheme="minorHAnsi" w:cstheme="minorHAnsi"/>
                <w:sz w:val="22"/>
                <w:szCs w:val="22"/>
              </w:rPr>
              <w:t>más</w:t>
            </w:r>
            <w:r w:rsidRPr="000D5698">
              <w:rPr>
                <w:rFonts w:asciiTheme="minorHAnsi" w:hAnsiTheme="minorHAnsi" w:cstheme="minorHAnsi"/>
                <w:sz w:val="22"/>
                <w:szCs w:val="22"/>
              </w:rPr>
              <w:t xml:space="preserve"> frecuentes </w:t>
            </w:r>
            <w:r w:rsidR="008501DA" w:rsidRPr="000D5698">
              <w:rPr>
                <w:rFonts w:asciiTheme="minorHAnsi" w:hAnsiTheme="minorHAnsi" w:cstheme="minorHAnsi"/>
                <w:sz w:val="22"/>
                <w:szCs w:val="22"/>
              </w:rPr>
              <w:t>y exhiben</w:t>
            </w:r>
            <w:r w:rsidRPr="000D5698">
              <w:rPr>
                <w:rFonts w:asciiTheme="minorHAnsi" w:hAnsiTheme="minorHAnsi" w:cstheme="minorHAnsi"/>
                <w:sz w:val="22"/>
                <w:szCs w:val="22"/>
              </w:rPr>
              <w:t xml:space="preserve"> comportamientos menos estables, con menor planeación del futuro, se caracterizan por menor especialización y riesgo compartido entre la pareja, y exhiben comportamientos menos saludable</w:t>
            </w:r>
            <w:r w:rsidR="00992793" w:rsidRPr="000D5698">
              <w:rPr>
                <w:rFonts w:asciiTheme="minorHAnsi" w:hAnsiTheme="minorHAnsi" w:cstheme="minorHAnsi"/>
                <w:sz w:val="22"/>
                <w:szCs w:val="22"/>
              </w:rPr>
              <w:t xml:space="preserve">s y peores prácticas parentales; por lo que no cuenta con una estructura familiar y no otorga un bienestar infantil, al menos jurídicamente como lo da el matrimonio civil 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CB53B2" w:rsidRDefault="00CB53B2" w:rsidP="00D577CA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AE51012FC48D491989A462CB6210B62D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CB53B2" w:rsidRPr="00414F64" w:rsidRDefault="008501DA" w:rsidP="00D577CA">
                <w:pPr>
                  <w:rPr>
                    <w:b/>
                  </w:rPr>
                </w:pPr>
                <w:r>
                  <w:rPr>
                    <w:b/>
                  </w:rPr>
                  <w:t>7</w:t>
                </w:r>
              </w:p>
            </w:sdtContent>
          </w:sdt>
        </w:tc>
      </w:tr>
      <w:tr w:rsidR="00CB53B2" w:rsidTr="00D577CA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CB53B2" w:rsidRDefault="00CB53B2" w:rsidP="00D577CA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CB53B2" w:rsidRPr="000D5698" w:rsidRDefault="00A96EE4" w:rsidP="008501DA">
            <w:pPr>
              <w:jc w:val="both"/>
              <w:rPr>
                <w:rFonts w:cstheme="minorHAnsi"/>
                <w:b/>
              </w:rPr>
            </w:pPr>
            <w:r w:rsidRPr="000D5698">
              <w:rPr>
                <w:rFonts w:cstheme="minorHAnsi"/>
              </w:rPr>
              <w:t xml:space="preserve">Otorgar a los </w:t>
            </w:r>
            <w:r w:rsidR="008501DA" w:rsidRPr="000D5698">
              <w:rPr>
                <w:rFonts w:cstheme="minorHAnsi"/>
              </w:rPr>
              <w:t>ciudadanos una</w:t>
            </w:r>
            <w:r w:rsidRPr="000D5698">
              <w:rPr>
                <w:rFonts w:cstheme="minorHAnsi"/>
              </w:rPr>
              <w:t xml:space="preserve"> seguridad familiar con un acta de nacimiento que les permita ser </w:t>
            </w:r>
            <w:r w:rsidR="008501DA" w:rsidRPr="000D5698">
              <w:rPr>
                <w:rFonts w:cstheme="minorHAnsi"/>
              </w:rPr>
              <w:t>partícipes</w:t>
            </w:r>
            <w:r w:rsidRPr="000D5698">
              <w:rPr>
                <w:rFonts w:cstheme="minorHAnsi"/>
              </w:rPr>
              <w:t xml:space="preserve"> de programas sociales para su </w:t>
            </w:r>
            <w:r w:rsidR="008501DA" w:rsidRPr="000D5698">
              <w:rPr>
                <w:rFonts w:cstheme="minorHAnsi"/>
              </w:rPr>
              <w:t>bienestar, además</w:t>
            </w:r>
            <w:r w:rsidRPr="000D5698">
              <w:rPr>
                <w:rFonts w:cstheme="minorHAnsi"/>
              </w:rPr>
              <w:t xml:space="preserve"> de que al contar con un documento legal ya pueden ejercer derechos de familia como </w:t>
            </w:r>
            <w:r w:rsidR="008501DA" w:rsidRPr="000D5698">
              <w:rPr>
                <w:rFonts w:cstheme="minorHAnsi"/>
              </w:rPr>
              <w:t>tal, puesto</w:t>
            </w:r>
            <w:r w:rsidRPr="000D5698">
              <w:rPr>
                <w:rFonts w:cstheme="minorHAnsi"/>
              </w:rPr>
              <w:t xml:space="preserve"> que no se encontraba consolidada jurídicamente.  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CB53B2" w:rsidRDefault="00CB53B2" w:rsidP="00D577CA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3A1E885CA1F245F3B8E3EBD27082EEC3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CB53B2" w:rsidRDefault="008501DA" w:rsidP="00D577CA">
                <w:pPr>
                  <w:rPr>
                    <w:b/>
                  </w:rPr>
                </w:pPr>
                <w:r>
                  <w:rPr>
                    <w:b/>
                  </w:rPr>
                  <w:t>7.1</w:t>
                </w:r>
              </w:p>
            </w:sdtContent>
          </w:sdt>
          <w:p w:rsidR="00CB53B2" w:rsidRDefault="00CB53B2" w:rsidP="00D577CA">
            <w:pPr>
              <w:rPr>
                <w:b/>
              </w:rPr>
            </w:pPr>
          </w:p>
          <w:p w:rsidR="00CB53B2" w:rsidRPr="00414F64" w:rsidRDefault="00CB53B2" w:rsidP="00D577CA">
            <w:pPr>
              <w:rPr>
                <w:b/>
              </w:rPr>
            </w:pPr>
          </w:p>
        </w:tc>
      </w:tr>
      <w:tr w:rsidR="00CB53B2" w:rsidTr="00D577CA">
        <w:tc>
          <w:tcPr>
            <w:tcW w:w="2830" w:type="dxa"/>
            <w:gridSpan w:val="4"/>
            <w:shd w:val="clear" w:color="auto" w:fill="F4B083" w:themeFill="accent2" w:themeFillTint="99"/>
          </w:tcPr>
          <w:p w:rsidR="00CB53B2" w:rsidRDefault="00CB53B2" w:rsidP="00D577CA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D57648" w:rsidRDefault="00D57648" w:rsidP="00D577CA"/>
          <w:p w:rsidR="00D57648" w:rsidRDefault="00D57648" w:rsidP="008501DA">
            <w:pPr>
              <w:jc w:val="both"/>
            </w:pPr>
            <w:r>
              <w:t xml:space="preserve">Contar con </w:t>
            </w:r>
            <w:r w:rsidR="008501DA">
              <w:t>un tejido</w:t>
            </w:r>
            <w:r w:rsidR="00A06DEF">
              <w:t xml:space="preserve"> social</w:t>
            </w:r>
            <w:r>
              <w:t xml:space="preserve"> sano</w:t>
            </w:r>
            <w:r w:rsidR="00A06DEF">
              <w:t xml:space="preserve"> </w:t>
            </w:r>
            <w:r>
              <w:t xml:space="preserve">juega un </w:t>
            </w:r>
            <w:r w:rsidR="008501DA">
              <w:t>papel básico</w:t>
            </w:r>
            <w:r>
              <w:t xml:space="preserve"> y </w:t>
            </w:r>
            <w:r w:rsidR="008501DA">
              <w:t>a su</w:t>
            </w:r>
            <w:r>
              <w:t xml:space="preserve"> vez importante ya que </w:t>
            </w:r>
            <w:r w:rsidR="008501DA">
              <w:t>puede garantizar</w:t>
            </w:r>
            <w:r w:rsidR="00A06DEF">
              <w:t xml:space="preserve"> la gobernabilidad y el bienestar de los habitantes de</w:t>
            </w:r>
            <w:r>
              <w:t xml:space="preserve"> nuestro municipio</w:t>
            </w:r>
            <w:r w:rsidR="00A06DEF">
              <w:t xml:space="preserve">. </w:t>
            </w:r>
            <w:r>
              <w:t xml:space="preserve"> Al trabajar en la reconstrucción de este, le estaremos dando </w:t>
            </w:r>
            <w:r w:rsidR="008501DA">
              <w:t>un grado</w:t>
            </w:r>
            <w:r>
              <w:t xml:space="preserve"> de pertenencia y adhesión a un mejor entorno</w:t>
            </w:r>
            <w:r w:rsidR="00A06DEF">
              <w:t>.</w:t>
            </w:r>
            <w:r>
              <w:t xml:space="preserve"> </w:t>
            </w:r>
          </w:p>
          <w:p w:rsidR="00D71F63" w:rsidRPr="00414F64" w:rsidRDefault="00FE5BFB" w:rsidP="00D71F63">
            <w:pPr>
              <w:rPr>
                <w:b/>
              </w:rPr>
            </w:pPr>
            <w:r>
              <w:lastRenderedPageBreak/>
              <w:t xml:space="preserve">Como registro civil al contribuir en la recuperación del tejido social de los </w:t>
            </w:r>
            <w:r w:rsidR="008501DA">
              <w:t>sectores vulnerables</w:t>
            </w:r>
            <w:r>
              <w:t xml:space="preserve">, </w:t>
            </w:r>
            <w:r w:rsidR="00B3696A">
              <w:t xml:space="preserve">desde la naturaleza de nuestras funciones, </w:t>
            </w:r>
            <w:r>
              <w:t xml:space="preserve">estamos colaborando en que </w:t>
            </w:r>
            <w:r w:rsidR="00D71F63">
              <w:t xml:space="preserve">existan </w:t>
            </w:r>
            <w:r w:rsidR="008501DA">
              <w:t>familias bajo</w:t>
            </w:r>
            <w:r w:rsidR="00D71F63">
              <w:t xml:space="preserve"> un marco legal, que les </w:t>
            </w:r>
            <w:r w:rsidR="008501DA">
              <w:t>brinde estabilidad</w:t>
            </w:r>
            <w:r w:rsidR="00D71F63">
              <w:t xml:space="preserve"> social a sus </w:t>
            </w:r>
            <w:r w:rsidR="008501DA">
              <w:t>descendientes y</w:t>
            </w:r>
            <w:r w:rsidR="00D71F63">
              <w:t xml:space="preserve"> estos a su vez se vean en </w:t>
            </w:r>
            <w:r w:rsidR="008501DA">
              <w:t>un ambiente seguro</w:t>
            </w:r>
            <w:r w:rsidR="00D71F63">
              <w:t xml:space="preserve"> y pleno. </w:t>
            </w:r>
          </w:p>
          <w:p w:rsidR="00CB53B2" w:rsidRPr="00414F64" w:rsidRDefault="00CB53B2" w:rsidP="00D57648">
            <w:pPr>
              <w:rPr>
                <w:b/>
              </w:rPr>
            </w:pPr>
          </w:p>
        </w:tc>
      </w:tr>
      <w:tr w:rsidR="00CB53B2" w:rsidTr="00D577CA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CB53B2" w:rsidRDefault="00CB53B2" w:rsidP="00D577CA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CB53B2" w:rsidRDefault="00CB53B2" w:rsidP="00D577C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CB53B2" w:rsidRDefault="00CB53B2" w:rsidP="00D577CA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CB53B2" w:rsidRDefault="00CB53B2" w:rsidP="00D577CA"/>
        </w:tc>
      </w:tr>
      <w:tr w:rsidR="00CB53B2" w:rsidTr="00D577CA">
        <w:trPr>
          <w:trHeight w:val="510"/>
        </w:trPr>
        <w:tc>
          <w:tcPr>
            <w:tcW w:w="896" w:type="dxa"/>
          </w:tcPr>
          <w:p w:rsidR="00CB53B2" w:rsidRDefault="00CB53B2" w:rsidP="00D577C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CB53B2" w:rsidRDefault="00CB53B2" w:rsidP="00D577CA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CB53B2" w:rsidRDefault="00CB53B2" w:rsidP="00D577CA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CB53B2" w:rsidRDefault="00CB53B2" w:rsidP="00D577CA"/>
        </w:tc>
      </w:tr>
    </w:tbl>
    <w:p w:rsidR="00CB53B2" w:rsidRDefault="00CB53B2" w:rsidP="00CB53B2"/>
    <w:p w:rsidR="00CB53B2" w:rsidRDefault="00CB53B2" w:rsidP="00CB53B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CB53B2" w:rsidTr="00D577CA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CB53B2" w:rsidRPr="009367AB" w:rsidRDefault="00CB53B2" w:rsidP="00D577CA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CB53B2" w:rsidRPr="000026DB" w:rsidRDefault="00CB53B2" w:rsidP="00D577CA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CB53B2" w:rsidRDefault="00CB53B2" w:rsidP="00D577CA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CB53B2" w:rsidRDefault="00CB53B2" w:rsidP="00D577CA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CB53B2" w:rsidRDefault="00CB53B2" w:rsidP="00D577CA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CB53B2" w:rsidRDefault="00CB53B2" w:rsidP="00D577CA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CB53B2" w:rsidRPr="009367AB" w:rsidRDefault="00CB53B2" w:rsidP="00D577CA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CB53B2" w:rsidRDefault="00CB53B2" w:rsidP="00D577CA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CB53B2" w:rsidTr="00D577CA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CB53B2" w:rsidRPr="009367AB" w:rsidRDefault="00CB53B2" w:rsidP="00D577CA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CB53B2" w:rsidRDefault="00CB53B2" w:rsidP="00CB53B2"/>
          <w:p w:rsidR="00CB53B2" w:rsidRPr="000D5698" w:rsidRDefault="00471D8B" w:rsidP="008501DA">
            <w:pPr>
              <w:rPr>
                <w:rFonts w:cstheme="minorHAnsi"/>
              </w:rPr>
            </w:pPr>
            <w:r w:rsidRPr="008501DA">
              <w:t xml:space="preserve">En todo momento, nuestro objetivo es fomentar la integridad familiar, fortalecer a las familias </w:t>
            </w:r>
            <w:r w:rsidR="004735BC" w:rsidRPr="008501DA">
              <w:t xml:space="preserve">más vulnerables </w:t>
            </w:r>
            <w:r w:rsidRPr="008501DA">
              <w:t>de san Pedro Tlaquepaque y dar garantía a los derechos de identidad establecidos en la ley</w:t>
            </w:r>
            <w:r w:rsidR="004735BC" w:rsidRPr="008501DA">
              <w:t>. P</w:t>
            </w:r>
            <w:r w:rsidRPr="008501DA">
              <w:t>or lo que la Campaña de Integración Familiar al ser gratuita y brindando las facilidades a</w:t>
            </w:r>
            <w:r w:rsidR="004735BC" w:rsidRPr="008501DA">
              <w:t xml:space="preserve"> </w:t>
            </w:r>
            <w:r w:rsidRPr="008501DA">
              <w:t>l</w:t>
            </w:r>
            <w:r w:rsidR="004735BC" w:rsidRPr="008501DA">
              <w:t>a</w:t>
            </w:r>
            <w:r w:rsidRPr="008501DA">
              <w:t xml:space="preserve"> población que aplique para ella pueda verse beneficiada en la obtención de su documento, el cual le dará la seguridad y la certeza jurídica para </w:t>
            </w:r>
            <w:r w:rsidR="004735BC" w:rsidRPr="008501DA">
              <w:t xml:space="preserve">obtener otros beneficios que la ley le otorgue, además de ingresar a programas de apoyo gubernamentales para una mejor calidad de vida. Con esto </w:t>
            </w:r>
            <w:r w:rsidRPr="008501DA">
              <w:t>contribu</w:t>
            </w:r>
            <w:r w:rsidR="004735BC" w:rsidRPr="008501DA">
              <w:t xml:space="preserve">imos </w:t>
            </w:r>
            <w:r w:rsidR="008501DA" w:rsidRPr="008501DA">
              <w:t>en dos</w:t>
            </w:r>
            <w:r w:rsidRPr="008501DA">
              <w:t xml:space="preserve"> política</w:t>
            </w:r>
            <w:r w:rsidR="004735BC" w:rsidRPr="008501DA">
              <w:t>s</w:t>
            </w:r>
            <w:r w:rsidRPr="008501DA">
              <w:t xml:space="preserve"> pública</w:t>
            </w:r>
            <w:r w:rsidR="004735BC" w:rsidRPr="008501DA">
              <w:t>s</w:t>
            </w:r>
            <w:r w:rsidRPr="008501DA">
              <w:t xml:space="preserve"> transversal</w:t>
            </w:r>
            <w:r w:rsidR="004735BC" w:rsidRPr="008501DA">
              <w:t xml:space="preserve">es:  </w:t>
            </w:r>
            <w:r w:rsidRPr="008501DA">
              <w:t xml:space="preserve">la protección </w:t>
            </w:r>
            <w:r w:rsidR="004735BC" w:rsidRPr="008501DA">
              <w:t xml:space="preserve">de Niñas, Niños y </w:t>
            </w:r>
            <w:r w:rsidR="008501DA" w:rsidRPr="008501DA">
              <w:t>Adolescentes, así</w:t>
            </w:r>
            <w:r w:rsidR="004735BC" w:rsidRPr="008501DA">
              <w:t xml:space="preserve"> como de personas adultas mayores.</w:t>
            </w:r>
            <w:r w:rsidR="004735BC" w:rsidRPr="000D5698">
              <w:rPr>
                <w:rFonts w:cstheme="minorHAnsi"/>
              </w:rPr>
              <w:t xml:space="preserve"> </w:t>
            </w:r>
          </w:p>
        </w:tc>
      </w:tr>
      <w:tr w:rsidR="00CB53B2" w:rsidTr="00F62956">
        <w:trPr>
          <w:gridAfter w:val="1"/>
          <w:wAfter w:w="21" w:type="dxa"/>
          <w:trHeight w:val="983"/>
        </w:trPr>
        <w:tc>
          <w:tcPr>
            <w:tcW w:w="3086" w:type="dxa"/>
            <w:shd w:val="clear" w:color="auto" w:fill="F4B083" w:themeFill="accent2" w:themeFillTint="99"/>
          </w:tcPr>
          <w:p w:rsidR="00CB53B2" w:rsidRDefault="00CB53B2" w:rsidP="00D577CA">
            <w:pPr>
              <w:rPr>
                <w:b/>
              </w:rPr>
            </w:pPr>
          </w:p>
          <w:p w:rsidR="00CB53B2" w:rsidRPr="009367AB" w:rsidRDefault="00CB53B2" w:rsidP="00D577CA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CB53B2" w:rsidRDefault="00CB53B2" w:rsidP="00CB53B2">
            <w:r>
              <w:t xml:space="preserve">* Establecer la fecha de inicio de Campaña </w:t>
            </w:r>
          </w:p>
          <w:p w:rsidR="00CB53B2" w:rsidRDefault="00CB53B2" w:rsidP="00CB53B2">
            <w:r>
              <w:t xml:space="preserve">*Solicitar al Archivo General del Estado la autorización para llevar a la Campaña </w:t>
            </w:r>
          </w:p>
          <w:p w:rsidR="00CB53B2" w:rsidRDefault="00CB53B2" w:rsidP="00CB53B2">
            <w:r>
              <w:t xml:space="preserve">*Solicitar a Comunicación el Diseño de la publicidad </w:t>
            </w:r>
          </w:p>
          <w:p w:rsidR="00CB53B2" w:rsidRDefault="00CB53B2" w:rsidP="00CB53B2">
            <w:r>
              <w:t>*Difusión de</w:t>
            </w:r>
            <w:r w:rsidR="008501DA">
              <w:t xml:space="preserve"> la </w:t>
            </w:r>
            <w:r>
              <w:t xml:space="preserve">Campaña en todos los registros civiles, mediante lonas, trípticos y carteles </w:t>
            </w:r>
          </w:p>
          <w:p w:rsidR="00CB53B2" w:rsidRDefault="00CB53B2" w:rsidP="00CB53B2">
            <w:r>
              <w:t xml:space="preserve">* Buscar la vinculación con otras dependencias para la implementación de módulos de información sobre la </w:t>
            </w:r>
            <w:r w:rsidR="008501DA">
              <w:t>campaña,</w:t>
            </w:r>
            <w:r>
              <w:t xml:space="preserve"> así como de las actividades naturales del Registro Civil</w:t>
            </w:r>
          </w:p>
          <w:p w:rsidR="00CB53B2" w:rsidRDefault="00CB53B2" w:rsidP="00CB53B2">
            <w:r>
              <w:t>* Solicitar a Tesorería las Formas gratuitas para el levantamiento de los actos</w:t>
            </w:r>
          </w:p>
          <w:p w:rsidR="00CB53B2" w:rsidRDefault="00CB53B2" w:rsidP="00CB53B2">
            <w:r>
              <w:t>* Difusión en Medios de Comunicación, radio, prensa escrita por medio de Comunicación Social</w:t>
            </w:r>
          </w:p>
          <w:p w:rsidR="00CB53B2" w:rsidRDefault="00CB53B2" w:rsidP="00CB53B2">
            <w:r>
              <w:t xml:space="preserve">* Difusión en Sistema DIF </w:t>
            </w:r>
            <w:r w:rsidR="008501DA">
              <w:t>Tlaquepaque, mediante</w:t>
            </w:r>
            <w:r>
              <w:t xml:space="preserve"> lonas, trípticos y carteles </w:t>
            </w:r>
          </w:p>
          <w:p w:rsidR="00CB53B2" w:rsidRDefault="00CB53B2" w:rsidP="00CB53B2">
            <w:r>
              <w:t xml:space="preserve">* Dar </w:t>
            </w:r>
            <w:r w:rsidR="008501DA">
              <w:t>aviso a</w:t>
            </w:r>
            <w:r>
              <w:t xml:space="preserve"> los Registros Civiles de la Zona Metropolitana, Sistema DIF Tlaquepaque, así como a la   Dirección General del Registro Civil del Estado de Jalisco de la realización de la Campaña. </w:t>
            </w:r>
          </w:p>
          <w:p w:rsidR="00CB53B2" w:rsidRDefault="00CB53B2" w:rsidP="00CB53B2">
            <w:r>
              <w:t>*</w:t>
            </w:r>
            <w:r w:rsidR="00E13EC6" w:rsidRPr="00FC40F6">
              <w:t>Distribución del</w:t>
            </w:r>
            <w:r w:rsidRPr="00FC40F6">
              <w:t xml:space="preserve"> material de trabajo a las Oficialías</w:t>
            </w:r>
          </w:p>
          <w:p w:rsidR="00CB53B2" w:rsidRDefault="00CB53B2" w:rsidP="00CB53B2">
            <w:r>
              <w:lastRenderedPageBreak/>
              <w:t>*</w:t>
            </w:r>
            <w:r w:rsidRPr="00FC40F6">
              <w:t xml:space="preserve">Llevar a cabo la revisión de documentos para los </w:t>
            </w:r>
            <w:r w:rsidR="00E13EC6" w:rsidRPr="00FC40F6">
              <w:t>actos propios</w:t>
            </w:r>
            <w:r w:rsidRPr="00FC40F6">
              <w:t xml:space="preserve"> a esta </w:t>
            </w:r>
            <w:r w:rsidR="00E13EC6" w:rsidRPr="00FC40F6">
              <w:t>campaña,</w:t>
            </w:r>
            <w:r w:rsidRPr="00FC40F6">
              <w:t xml:space="preserve"> así como la realización de los levantamientos de actas</w:t>
            </w:r>
          </w:p>
          <w:p w:rsidR="00CB53B2" w:rsidRDefault="00CB53B2" w:rsidP="00D577CA">
            <w:r>
              <w:t>*Llevar a cabo evento de clausura de la Campaña de Integración Familiar 202</w:t>
            </w:r>
            <w:r w:rsidR="00F62956">
              <w:t>2</w:t>
            </w:r>
          </w:p>
        </w:tc>
      </w:tr>
      <w:tr w:rsidR="00CB53B2" w:rsidTr="00D577CA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CB53B2" w:rsidRDefault="00CB53B2" w:rsidP="00D577C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Indicadores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CB53B2" w:rsidRDefault="00CB53B2" w:rsidP="00D577CA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CB53B2" w:rsidRPr="009367AB" w:rsidRDefault="00CB53B2" w:rsidP="00D577CA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CB53B2" w:rsidRPr="009367AB" w:rsidRDefault="00CB53B2" w:rsidP="00D577CA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CB53B2" w:rsidTr="00D577CA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CB53B2" w:rsidRDefault="00CB53B2" w:rsidP="00D577CA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 w:rsidR="00CB53B2" w:rsidRPr="00D945FF" w:rsidRDefault="00F62956" w:rsidP="003A1D90">
            <w:pPr>
              <w:jc w:val="center"/>
            </w:pPr>
            <w:r w:rsidRPr="00D945FF">
              <w:t xml:space="preserve">Porcentaje </w:t>
            </w:r>
            <w:r w:rsidR="00320640" w:rsidRPr="00D945FF">
              <w:t xml:space="preserve">de actos celebrados </w:t>
            </w:r>
            <w:r w:rsidR="00142D70">
              <w:t xml:space="preserve">dentro de la Campaña de </w:t>
            </w:r>
            <w:r w:rsidR="005D11E4">
              <w:t>Integración Familiar 2022</w:t>
            </w:r>
          </w:p>
          <w:p w:rsidR="00CB53B2" w:rsidRDefault="00CB53B2" w:rsidP="003A1D90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CB53B2" w:rsidRPr="00F62956" w:rsidRDefault="00F62956" w:rsidP="003A1D90">
            <w:pPr>
              <w:jc w:val="center"/>
            </w:pPr>
            <w:r w:rsidRPr="00F62956">
              <w:t xml:space="preserve">Número de </w:t>
            </w:r>
            <w:r w:rsidR="00CB53B2" w:rsidRPr="00F62956">
              <w:t xml:space="preserve">registros </w:t>
            </w:r>
            <w:r w:rsidR="00AD2185" w:rsidRPr="00F62956">
              <w:t>de matrimonio, extemporáneos y reconocimientos</w:t>
            </w:r>
            <w:r w:rsidRPr="00F62956">
              <w:t xml:space="preserve"> realizados</w:t>
            </w:r>
          </w:p>
        </w:tc>
        <w:tc>
          <w:tcPr>
            <w:tcW w:w="2957" w:type="dxa"/>
            <w:gridSpan w:val="2"/>
          </w:tcPr>
          <w:p w:rsidR="00CB53B2" w:rsidRPr="00320640" w:rsidRDefault="00CB53B2" w:rsidP="003A1D90">
            <w:pPr>
              <w:jc w:val="center"/>
            </w:pPr>
            <w:r w:rsidRPr="00320640">
              <w:t>850</w:t>
            </w:r>
          </w:p>
        </w:tc>
      </w:tr>
      <w:tr w:rsidR="00CB53B2" w:rsidTr="00D577CA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CB53B2" w:rsidRDefault="00CB53B2" w:rsidP="00D577CA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CB53B2" w:rsidRPr="00320640" w:rsidRDefault="00CB53B2" w:rsidP="00D577CA">
            <w:pPr>
              <w:jc w:val="center"/>
            </w:pPr>
            <w:r w:rsidRPr="00320640">
              <w:t>Porcentaje de avance en el Registro Extemporáneo en menores de edad</w:t>
            </w:r>
          </w:p>
        </w:tc>
        <w:tc>
          <w:tcPr>
            <w:tcW w:w="3091" w:type="dxa"/>
          </w:tcPr>
          <w:p w:rsidR="00CB53B2" w:rsidRPr="00320640" w:rsidRDefault="00CB53B2" w:rsidP="00D577CA">
            <w:pPr>
              <w:jc w:val="center"/>
            </w:pPr>
            <w:r w:rsidRPr="00320640">
              <w:t>Los Registro</w:t>
            </w:r>
            <w:bookmarkStart w:id="0" w:name="_GoBack"/>
            <w:bookmarkEnd w:id="0"/>
            <w:r w:rsidRPr="00320640">
              <w:t xml:space="preserve">s </w:t>
            </w:r>
          </w:p>
        </w:tc>
        <w:tc>
          <w:tcPr>
            <w:tcW w:w="2957" w:type="dxa"/>
            <w:gridSpan w:val="2"/>
          </w:tcPr>
          <w:p w:rsidR="00CB53B2" w:rsidRPr="00320640" w:rsidRDefault="00D71F63" w:rsidP="00D577CA">
            <w:pPr>
              <w:jc w:val="center"/>
            </w:pPr>
            <w:r w:rsidRPr="00320640">
              <w:t>40%</w:t>
            </w:r>
          </w:p>
        </w:tc>
      </w:tr>
    </w:tbl>
    <w:p w:rsidR="00CB53B2" w:rsidRDefault="00CB53B2" w:rsidP="00CB53B2"/>
    <w:p w:rsidR="00CB53B2" w:rsidRDefault="00CB53B2" w:rsidP="00CB53B2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CB53B2" w:rsidRPr="000026DB" w:rsidTr="00D577CA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CB53B2" w:rsidRPr="000026DB" w:rsidRDefault="00CB53B2" w:rsidP="00D577CA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B53B2" w:rsidRPr="000026DB" w:rsidRDefault="00CB53B2" w:rsidP="00D577CA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CB53B2" w:rsidRPr="000026DB" w:rsidRDefault="00CB53B2" w:rsidP="00D577CA">
            <w:pPr>
              <w:tabs>
                <w:tab w:val="left" w:pos="900"/>
              </w:tabs>
              <w:jc w:val="center"/>
            </w:pPr>
          </w:p>
        </w:tc>
      </w:tr>
      <w:tr w:rsidR="00CB53B2" w:rsidRPr="000026DB" w:rsidTr="00CB53B2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CB53B2" w:rsidRPr="000026DB" w:rsidRDefault="00CB53B2" w:rsidP="00D577CA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CB53B2" w:rsidRPr="000026DB" w:rsidRDefault="00CB53B2" w:rsidP="00D577CA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CB53B2" w:rsidRPr="000026DB" w:rsidRDefault="00CB53B2" w:rsidP="00D577CA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6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CB53B2" w:rsidRPr="000026DB" w:rsidRDefault="00CB53B2" w:rsidP="00D577CA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CB53B2" w:rsidRPr="000026DB" w:rsidTr="00CB53B2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CB53B2" w:rsidRPr="000026DB" w:rsidRDefault="00CB53B2" w:rsidP="00D577CA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CB53B2" w:rsidRPr="000026DB" w:rsidRDefault="00CB53B2" w:rsidP="00D577CA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CB53B2" w:rsidRPr="000026DB" w:rsidRDefault="00CB53B2" w:rsidP="00D577CA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CB53B2" w:rsidRPr="000026DB" w:rsidRDefault="00CB53B2" w:rsidP="00D577CA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CB53B2" w:rsidRPr="000026DB" w:rsidRDefault="00CB53B2" w:rsidP="00D577CA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CB53B2" w:rsidRPr="000026DB" w:rsidRDefault="00CB53B2" w:rsidP="00D577CA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CB53B2" w:rsidRPr="000026DB" w:rsidRDefault="00CB53B2" w:rsidP="00D577CA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CB53B2" w:rsidRPr="000026DB" w:rsidRDefault="00CB53B2" w:rsidP="00D577CA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CB53B2" w:rsidRPr="000026DB" w:rsidRDefault="00CB53B2" w:rsidP="00D577CA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CB53B2" w:rsidRPr="000026DB" w:rsidRDefault="00CB53B2" w:rsidP="00D577CA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CB53B2" w:rsidRPr="000026DB" w:rsidRDefault="00CB53B2" w:rsidP="00D577CA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CB53B2" w:rsidRPr="000026DB" w:rsidRDefault="00CB53B2" w:rsidP="00D577CA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2" w:type="pct"/>
            <w:shd w:val="clear" w:color="auto" w:fill="F4B083" w:themeFill="accent2" w:themeFillTint="99"/>
          </w:tcPr>
          <w:p w:rsidR="00CB53B2" w:rsidRPr="000026DB" w:rsidRDefault="00CB53B2" w:rsidP="00D577CA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CB53B2" w:rsidRPr="000026DB" w:rsidTr="00CB53B2">
        <w:trPr>
          <w:trHeight w:val="57"/>
        </w:trPr>
        <w:tc>
          <w:tcPr>
            <w:tcW w:w="1514" w:type="pct"/>
          </w:tcPr>
          <w:p w:rsidR="00CB53B2" w:rsidRPr="00FC40F6" w:rsidRDefault="00CB53B2" w:rsidP="00CB53B2">
            <w:r w:rsidRPr="00FC40F6">
              <w:t xml:space="preserve">* Establecer la fecha de inicio de Campaña </w:t>
            </w:r>
          </w:p>
        </w:tc>
        <w:tc>
          <w:tcPr>
            <w:tcW w:w="293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B53B2" w:rsidRPr="000026DB" w:rsidTr="00CB53B2">
        <w:trPr>
          <w:trHeight w:val="20"/>
        </w:trPr>
        <w:tc>
          <w:tcPr>
            <w:tcW w:w="1514" w:type="pct"/>
          </w:tcPr>
          <w:p w:rsidR="00CB53B2" w:rsidRPr="00FC40F6" w:rsidRDefault="00CB53B2" w:rsidP="00CB53B2">
            <w:r w:rsidRPr="00FC40F6">
              <w:t xml:space="preserve">*Solicitar al Archivo General del Estado la autorización para llevar a la Campaña </w:t>
            </w:r>
          </w:p>
        </w:tc>
        <w:tc>
          <w:tcPr>
            <w:tcW w:w="293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B53B2" w:rsidRPr="000026DB" w:rsidTr="00CB53B2">
        <w:trPr>
          <w:trHeight w:val="20"/>
        </w:trPr>
        <w:tc>
          <w:tcPr>
            <w:tcW w:w="1514" w:type="pct"/>
          </w:tcPr>
          <w:p w:rsidR="00CB53B2" w:rsidRPr="00FC40F6" w:rsidRDefault="00CB53B2" w:rsidP="00CB53B2">
            <w:r w:rsidRPr="00FC40F6">
              <w:t xml:space="preserve">*Solicitar a Comunicación el Diseño de la publicidad </w:t>
            </w:r>
          </w:p>
        </w:tc>
        <w:tc>
          <w:tcPr>
            <w:tcW w:w="293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B53B2" w:rsidRPr="000026DB" w:rsidTr="00CB53B2">
        <w:trPr>
          <w:trHeight w:val="20"/>
        </w:trPr>
        <w:tc>
          <w:tcPr>
            <w:tcW w:w="1514" w:type="pct"/>
          </w:tcPr>
          <w:p w:rsidR="00CB53B2" w:rsidRPr="00FC40F6" w:rsidRDefault="00CB53B2" w:rsidP="00CB53B2">
            <w:r w:rsidRPr="00FC40F6">
              <w:t>*Difusión de</w:t>
            </w:r>
            <w:r>
              <w:t xml:space="preserve"> </w:t>
            </w:r>
            <w:r w:rsidRPr="00FC40F6">
              <w:t>l</w:t>
            </w:r>
            <w:r>
              <w:t>a</w:t>
            </w:r>
            <w:r w:rsidRPr="00FC40F6">
              <w:t xml:space="preserve"> Campaña en todos los registros civiles, mediante lonas, trípticos y carteles </w:t>
            </w:r>
          </w:p>
        </w:tc>
        <w:tc>
          <w:tcPr>
            <w:tcW w:w="293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B53B2" w:rsidRPr="000026DB" w:rsidTr="00CB53B2">
        <w:trPr>
          <w:trHeight w:val="20"/>
        </w:trPr>
        <w:tc>
          <w:tcPr>
            <w:tcW w:w="1514" w:type="pct"/>
          </w:tcPr>
          <w:p w:rsidR="00CB53B2" w:rsidRPr="00FC40F6" w:rsidRDefault="00CB53B2" w:rsidP="00CB53B2">
            <w:r w:rsidRPr="00FC40F6">
              <w:t>* Buscar la vinculación con otras dependencias para la implementación de módulos de información sobre la campaña así como de las actividades naturales del Registro Civil</w:t>
            </w:r>
          </w:p>
        </w:tc>
        <w:tc>
          <w:tcPr>
            <w:tcW w:w="293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B53B2" w:rsidRPr="000026DB" w:rsidTr="00CB53B2">
        <w:trPr>
          <w:trHeight w:val="20"/>
        </w:trPr>
        <w:tc>
          <w:tcPr>
            <w:tcW w:w="1514" w:type="pct"/>
          </w:tcPr>
          <w:p w:rsidR="00CB53B2" w:rsidRPr="00FC40F6" w:rsidRDefault="00CB53B2" w:rsidP="00CB53B2">
            <w:r w:rsidRPr="00FC40F6">
              <w:t>* Solicitar a Tesorería las Formas gratuitas para el levantamiento de los actos</w:t>
            </w:r>
          </w:p>
        </w:tc>
        <w:tc>
          <w:tcPr>
            <w:tcW w:w="293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B53B2" w:rsidRPr="000026DB" w:rsidTr="00CB53B2">
        <w:trPr>
          <w:trHeight w:val="20"/>
        </w:trPr>
        <w:tc>
          <w:tcPr>
            <w:tcW w:w="1514" w:type="pct"/>
          </w:tcPr>
          <w:p w:rsidR="00CB53B2" w:rsidRPr="00FC40F6" w:rsidRDefault="00CB53B2" w:rsidP="00CB53B2">
            <w:r w:rsidRPr="00FC40F6">
              <w:t>* Difusión en Medios de Comunicación, radio, prensa escrita por medio de Comunicación Social</w:t>
            </w:r>
          </w:p>
        </w:tc>
        <w:tc>
          <w:tcPr>
            <w:tcW w:w="293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B53B2" w:rsidRPr="000026DB" w:rsidTr="00CB53B2">
        <w:trPr>
          <w:trHeight w:val="20"/>
        </w:trPr>
        <w:tc>
          <w:tcPr>
            <w:tcW w:w="1514" w:type="pct"/>
          </w:tcPr>
          <w:p w:rsidR="00CB53B2" w:rsidRPr="00FC40F6" w:rsidRDefault="00CB53B2" w:rsidP="00CB53B2">
            <w:r w:rsidRPr="00FC40F6">
              <w:t xml:space="preserve">* Difusión en Sistema DIF Tlaquepaque,  mediante lonas, trípticos y carteles </w:t>
            </w:r>
          </w:p>
        </w:tc>
        <w:tc>
          <w:tcPr>
            <w:tcW w:w="293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B53B2" w:rsidRPr="000026DB" w:rsidTr="00CB53B2">
        <w:trPr>
          <w:trHeight w:val="20"/>
        </w:trPr>
        <w:tc>
          <w:tcPr>
            <w:tcW w:w="1514" w:type="pct"/>
          </w:tcPr>
          <w:p w:rsidR="00CB53B2" w:rsidRPr="00FC40F6" w:rsidRDefault="00CB53B2" w:rsidP="00CB53B2">
            <w:r w:rsidRPr="00FC40F6">
              <w:lastRenderedPageBreak/>
              <w:t xml:space="preserve">* Dar </w:t>
            </w:r>
            <w:r w:rsidR="008501DA" w:rsidRPr="00FC40F6">
              <w:t>aviso a</w:t>
            </w:r>
            <w:r w:rsidRPr="00FC40F6">
              <w:t xml:space="preserve"> los Registros Civiles de la Zona Metropolitana, Sistema DIF Tlaquepaque, así como a la Dirección General del Registro Civil del Estado de Jalisco de la realización de la Campaña. </w:t>
            </w:r>
          </w:p>
        </w:tc>
        <w:tc>
          <w:tcPr>
            <w:tcW w:w="293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B53B2" w:rsidRPr="000026DB" w:rsidTr="00CB53B2">
        <w:trPr>
          <w:trHeight w:val="20"/>
        </w:trPr>
        <w:tc>
          <w:tcPr>
            <w:tcW w:w="1514" w:type="pct"/>
          </w:tcPr>
          <w:p w:rsidR="00CB53B2" w:rsidRPr="00FC40F6" w:rsidRDefault="00CB53B2" w:rsidP="00CB53B2">
            <w:r w:rsidRPr="00FC40F6">
              <w:t>*Distribución  del material de trabajo a las Oficialías</w:t>
            </w:r>
          </w:p>
        </w:tc>
        <w:tc>
          <w:tcPr>
            <w:tcW w:w="293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B53B2" w:rsidRPr="000026DB" w:rsidTr="00CB53B2">
        <w:trPr>
          <w:trHeight w:val="20"/>
        </w:trPr>
        <w:tc>
          <w:tcPr>
            <w:tcW w:w="1514" w:type="pct"/>
          </w:tcPr>
          <w:p w:rsidR="00CB53B2" w:rsidRPr="00FC40F6" w:rsidRDefault="00CB53B2" w:rsidP="00CB53B2">
            <w:r w:rsidRPr="00FC40F6">
              <w:t>*Llevar a cabo la revisión de documentos para los actos  propios a esta campaña así como la realización de los levantamientos de actas</w:t>
            </w:r>
          </w:p>
        </w:tc>
        <w:tc>
          <w:tcPr>
            <w:tcW w:w="293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B53B2" w:rsidRPr="000026DB" w:rsidTr="00CB53B2">
        <w:trPr>
          <w:trHeight w:val="20"/>
        </w:trPr>
        <w:tc>
          <w:tcPr>
            <w:tcW w:w="1514" w:type="pct"/>
          </w:tcPr>
          <w:p w:rsidR="00CB53B2" w:rsidRDefault="00CB53B2" w:rsidP="00CB53B2">
            <w:r>
              <w:t>*Llevar a cabo evento de clausura de la Campaña de Integración Familiar 2022</w:t>
            </w:r>
          </w:p>
          <w:p w:rsidR="00CB53B2" w:rsidRPr="00FC40F6" w:rsidRDefault="00CB53B2" w:rsidP="00CB53B2"/>
        </w:tc>
        <w:tc>
          <w:tcPr>
            <w:tcW w:w="293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CB53B2" w:rsidRPr="000026DB" w:rsidRDefault="00CB53B2" w:rsidP="00CB53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CB53B2" w:rsidRDefault="00CB53B2" w:rsidP="00CB53B2"/>
    <w:p w:rsidR="00F537FD" w:rsidRDefault="00F537FD"/>
    <w:sectPr w:rsidR="00F537FD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7F8" w:rsidRDefault="00BB6A4D">
      <w:pPr>
        <w:spacing w:after="0" w:line="240" w:lineRule="auto"/>
      </w:pPr>
      <w:r>
        <w:separator/>
      </w:r>
    </w:p>
  </w:endnote>
  <w:endnote w:type="continuationSeparator" w:id="0">
    <w:p w:rsidR="002917F8" w:rsidRDefault="00BB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7F8" w:rsidRDefault="00BB6A4D">
      <w:pPr>
        <w:spacing w:after="0" w:line="240" w:lineRule="auto"/>
      </w:pPr>
      <w:r>
        <w:separator/>
      </w:r>
    </w:p>
  </w:footnote>
  <w:footnote w:type="continuationSeparator" w:id="0">
    <w:p w:rsidR="002917F8" w:rsidRDefault="00BB6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0D5698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573E04D9" wp14:editId="014CDC91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Dirección de Planeación y Programación – </w:t>
    </w:r>
    <w:proofErr w:type="spellStart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PbR</w:t>
    </w:r>
    <w:proofErr w:type="spellEnd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3A1D90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3B2"/>
    <w:rsid w:val="000D5698"/>
    <w:rsid w:val="00142D70"/>
    <w:rsid w:val="002917F8"/>
    <w:rsid w:val="00320640"/>
    <w:rsid w:val="003A1D90"/>
    <w:rsid w:val="00471D8B"/>
    <w:rsid w:val="004735BC"/>
    <w:rsid w:val="005D11E4"/>
    <w:rsid w:val="008501DA"/>
    <w:rsid w:val="00886413"/>
    <w:rsid w:val="00992793"/>
    <w:rsid w:val="00A06DEF"/>
    <w:rsid w:val="00A96EE4"/>
    <w:rsid w:val="00AD2185"/>
    <w:rsid w:val="00B3696A"/>
    <w:rsid w:val="00B4044B"/>
    <w:rsid w:val="00BB6A4D"/>
    <w:rsid w:val="00CB53B2"/>
    <w:rsid w:val="00D57648"/>
    <w:rsid w:val="00D71F63"/>
    <w:rsid w:val="00D945FF"/>
    <w:rsid w:val="00DE4F4C"/>
    <w:rsid w:val="00E13EC6"/>
    <w:rsid w:val="00E53C94"/>
    <w:rsid w:val="00F537FD"/>
    <w:rsid w:val="00F62956"/>
    <w:rsid w:val="00FE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70C8CE27-CEAE-4335-94E0-986818FF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53B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53B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B53B2"/>
    <w:rPr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B53B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B53B2"/>
    <w:rPr>
      <w:color w:val="808080"/>
    </w:rPr>
  </w:style>
  <w:style w:type="paragraph" w:styleId="NormalWeb">
    <w:name w:val="Normal (Web)"/>
    <w:basedOn w:val="Normal"/>
    <w:uiPriority w:val="99"/>
    <w:unhideWhenUsed/>
    <w:rsid w:val="00A9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2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5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8C409CFBC444E9B5925C07892F6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77881-A97A-494B-9649-3655F52E0985}"/>
      </w:docPartPr>
      <w:docPartBody>
        <w:p w:rsidR="00894996" w:rsidRDefault="00E55EE6" w:rsidP="00E55EE6">
          <w:pPr>
            <w:pStyle w:val="4A8C409CFBC444E9B5925C07892F6D04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2AE8764629374E69A63EFBD222651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EF5FB-8049-4008-9F19-1F5624173741}"/>
      </w:docPartPr>
      <w:docPartBody>
        <w:p w:rsidR="00894996" w:rsidRDefault="00E55EE6" w:rsidP="00E55EE6">
          <w:pPr>
            <w:pStyle w:val="2AE8764629374E69A63EFBD2226513EF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AE51012FC48D491989A462CB6210B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ECE06-5FC0-490A-9AFA-0B628E5FEEB5}"/>
      </w:docPartPr>
      <w:docPartBody>
        <w:p w:rsidR="00894996" w:rsidRDefault="00E55EE6" w:rsidP="00E55EE6">
          <w:pPr>
            <w:pStyle w:val="AE51012FC48D491989A462CB6210B62D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3A1E885CA1F245F3B8E3EBD27082E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787A8-A75D-4EB9-9202-FDF4718B590A}"/>
      </w:docPartPr>
      <w:docPartBody>
        <w:p w:rsidR="00894996" w:rsidRDefault="00E55EE6" w:rsidP="00E55EE6">
          <w:pPr>
            <w:pStyle w:val="3A1E885CA1F245F3B8E3EBD27082EEC3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EE6"/>
    <w:rsid w:val="00894996"/>
    <w:rsid w:val="00E5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5EE6"/>
    <w:rPr>
      <w:color w:val="808080"/>
    </w:rPr>
  </w:style>
  <w:style w:type="paragraph" w:customStyle="1" w:styleId="4A8C409CFBC444E9B5925C07892F6D04">
    <w:name w:val="4A8C409CFBC444E9B5925C07892F6D04"/>
    <w:rsid w:val="00E55EE6"/>
  </w:style>
  <w:style w:type="paragraph" w:customStyle="1" w:styleId="2AE8764629374E69A63EFBD2226513EF">
    <w:name w:val="2AE8764629374E69A63EFBD2226513EF"/>
    <w:rsid w:val="00E55EE6"/>
  </w:style>
  <w:style w:type="paragraph" w:customStyle="1" w:styleId="AE51012FC48D491989A462CB6210B62D">
    <w:name w:val="AE51012FC48D491989A462CB6210B62D"/>
    <w:rsid w:val="00E55EE6"/>
  </w:style>
  <w:style w:type="paragraph" w:customStyle="1" w:styleId="3A1E885CA1F245F3B8E3EBD27082EEC3">
    <w:name w:val="3A1E885CA1F245F3B8E3EBD27082EEC3"/>
    <w:rsid w:val="00E55E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CIVIL</dc:creator>
  <cp:keywords/>
  <dc:description/>
  <cp:lastModifiedBy>Laura Beatriz Perez Niheus</cp:lastModifiedBy>
  <cp:revision>3</cp:revision>
  <cp:lastPrinted>2021-10-11T16:25:00Z</cp:lastPrinted>
  <dcterms:created xsi:type="dcterms:W3CDTF">2022-01-07T19:45:00Z</dcterms:created>
  <dcterms:modified xsi:type="dcterms:W3CDTF">2022-01-07T19:47:00Z</dcterms:modified>
</cp:coreProperties>
</file>