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812CCA" w:rsidRDefault="005C5CBA" w:rsidP="00BF7E14">
            <w:pPr>
              <w:spacing w:line="360" w:lineRule="auto"/>
              <w:jc w:val="center"/>
              <w:rPr>
                <w:rFonts w:ascii="Arial" w:hAnsi="Arial" w:cs="Arial"/>
                <w:b/>
              </w:rPr>
            </w:pPr>
            <w:r w:rsidRPr="00812CCA">
              <w:rPr>
                <w:rFonts w:ascii="Arial" w:hAnsi="Arial" w:cs="Arial"/>
                <w:b/>
              </w:rPr>
              <w:t>Dirección General Jurídica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proofErr w:type="spellStart"/>
            <w:r w:rsidRPr="00BF7E14">
              <w:rPr>
                <w:b/>
                <w:color w:val="222A35" w:themeColor="text2" w:themeShade="80"/>
                <w:sz w:val="36"/>
                <w:szCs w:val="36"/>
              </w:rPr>
              <w:t>PbR</w:t>
            </w:r>
            <w:proofErr w:type="spellEnd"/>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812CCA" w:rsidRDefault="005C5CBA" w:rsidP="00BF7E14">
            <w:pPr>
              <w:spacing w:line="360" w:lineRule="auto"/>
              <w:jc w:val="center"/>
              <w:rPr>
                <w:rFonts w:ascii="Arial" w:hAnsi="Arial" w:cs="Arial"/>
                <w:b/>
              </w:rPr>
            </w:pPr>
            <w:r w:rsidRPr="00812CCA">
              <w:rPr>
                <w:rFonts w:ascii="Arial" w:hAnsi="Arial" w:cs="Arial"/>
                <w:b/>
              </w:rPr>
              <w:t>Asesoría Consultiva Legal gratuita a ciudadanos del Municipio de San Pedro Tlaquepaque</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Content>
                <w:r w:rsidR="005C5CBA">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1-10-01T00:00:00Z">
                  <w:dateFormat w:val="MMMM' de 'yyyy"/>
                  <w:lid w:val="es-ES"/>
                  <w:storeMappedDataAs w:val="dateTime"/>
                  <w:calendar w:val="gregorian"/>
                </w:date>
              </w:sdtPr>
              <w:sdtContent>
                <w:r w:rsidR="005C5CBA">
                  <w:rPr>
                    <w:b/>
                  </w:rPr>
                  <w:t>octubre de 2021</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5C5CBA"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5C5CBA" w:rsidP="00BF7E14">
            <w:pPr>
              <w:jc w:val="center"/>
              <w:rPr>
                <w:b/>
              </w:rPr>
            </w:pPr>
            <w:r>
              <w:rPr>
                <w:b/>
              </w:rPr>
              <w:t>N/A</w:t>
            </w: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5C5CBA" w:rsidP="00BF7E14">
            <w:pPr>
              <w:jc w:val="center"/>
              <w:rPr>
                <w:b/>
              </w:rPr>
            </w:pPr>
            <w:r>
              <w:rPr>
                <w:b/>
              </w:rPr>
              <w:t>N/A</w:t>
            </w: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38304E" w:rsidTr="00391484">
        <w:trPr>
          <w:trHeight w:val="1474"/>
        </w:trPr>
        <w:tc>
          <w:tcPr>
            <w:tcW w:w="2830" w:type="dxa"/>
            <w:gridSpan w:val="4"/>
            <w:shd w:val="clear" w:color="auto" w:fill="F4B083" w:themeFill="accent2" w:themeFillTint="99"/>
          </w:tcPr>
          <w:p w:rsidR="0038304E" w:rsidRPr="00A35AE4" w:rsidRDefault="0038304E" w:rsidP="0038304E">
            <w:pPr>
              <w:rPr>
                <w:b/>
              </w:rPr>
            </w:pPr>
            <w:r>
              <w:rPr>
                <w:b/>
              </w:rPr>
              <w:t>Descripción del Problema</w:t>
            </w:r>
          </w:p>
        </w:tc>
        <w:tc>
          <w:tcPr>
            <w:tcW w:w="8151" w:type="dxa"/>
            <w:gridSpan w:val="5"/>
          </w:tcPr>
          <w:p w:rsidR="00F413CF" w:rsidRPr="00F413CF" w:rsidRDefault="0038304E" w:rsidP="00A73131">
            <w:pPr>
              <w:numPr>
                <w:ilvl w:val="0"/>
                <w:numId w:val="1"/>
              </w:numPr>
              <w:shd w:val="clear" w:color="auto" w:fill="FFFFFF"/>
              <w:spacing w:after="60"/>
              <w:ind w:left="0"/>
              <w:jc w:val="both"/>
              <w:rPr>
                <w:rFonts w:ascii="Arial" w:eastAsia="Times New Roman" w:hAnsi="Arial" w:cs="Arial"/>
                <w:color w:val="202124"/>
                <w:sz w:val="24"/>
                <w:szCs w:val="24"/>
                <w:lang w:val="es-MX" w:eastAsia="es-MX"/>
              </w:rPr>
            </w:pPr>
            <w:r w:rsidRPr="00812CCA">
              <w:rPr>
                <w:rFonts w:ascii="Arial" w:hAnsi="Arial" w:cs="Arial"/>
              </w:rPr>
              <w:t>Las necesidades de la población activa del Municipio de San Pedro Tlaquepaque, presenta vulnerabilidad legal, dejándolos en estado de indefensión de su patrimonio, por lo que, se planifica el siguiente programa, atendiendo a los ciudadanos, con el fin de orientarlos legalmente en la materia que lo requiera, Mercantil, Civil, Penal, Administrativo, Amparos, Quejas</w:t>
            </w:r>
            <w:r w:rsidR="00A73131">
              <w:rPr>
                <w:rFonts w:ascii="Arial" w:hAnsi="Arial" w:cs="Arial"/>
              </w:rPr>
              <w:t>.</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Deudas.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Divorcio.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Despido.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Pensión de alimentos.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Hipoteca.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Custodia.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Comunidad de vecinos. ...</w:t>
            </w:r>
          </w:p>
          <w:p w:rsidR="00F413CF" w:rsidRPr="00F413CF" w:rsidRDefault="00F413CF" w:rsidP="00F413CF">
            <w:pPr>
              <w:numPr>
                <w:ilvl w:val="0"/>
                <w:numId w:val="1"/>
              </w:numPr>
              <w:shd w:val="clear" w:color="auto" w:fill="FFFFFF"/>
              <w:spacing w:after="60"/>
              <w:ind w:left="0"/>
              <w:rPr>
                <w:rFonts w:ascii="Arial" w:eastAsia="Times New Roman" w:hAnsi="Arial" w:cs="Arial"/>
                <w:color w:val="202124"/>
                <w:sz w:val="24"/>
                <w:szCs w:val="24"/>
                <w:lang w:val="es-MX" w:eastAsia="es-MX"/>
              </w:rPr>
            </w:pPr>
            <w:r w:rsidRPr="00F413CF">
              <w:rPr>
                <w:rFonts w:ascii="Arial" w:eastAsia="Times New Roman" w:hAnsi="Arial" w:cs="Arial"/>
                <w:color w:val="202124"/>
                <w:sz w:val="24"/>
                <w:szCs w:val="24"/>
                <w:lang w:val="es-MX" w:eastAsia="es-MX"/>
              </w:rPr>
              <w:t>Herencia.</w:t>
            </w:r>
          </w:p>
          <w:p w:rsidR="0038304E" w:rsidRPr="00812CCA" w:rsidRDefault="0038304E" w:rsidP="0038304E">
            <w:pPr>
              <w:jc w:val="both"/>
              <w:rPr>
                <w:rFonts w:ascii="Arial" w:hAnsi="Arial" w:cs="Arial"/>
              </w:rPr>
            </w:pPr>
          </w:p>
          <w:p w:rsidR="0038304E" w:rsidRPr="00241C98" w:rsidRDefault="0038304E" w:rsidP="0038304E"/>
          <w:p w:rsidR="0038304E" w:rsidRPr="00241C98" w:rsidRDefault="0038304E" w:rsidP="0038304E"/>
          <w:p w:rsidR="0038304E" w:rsidRPr="00241C98" w:rsidRDefault="0038304E" w:rsidP="0038304E"/>
        </w:tc>
        <w:tc>
          <w:tcPr>
            <w:tcW w:w="2157" w:type="dxa"/>
            <w:shd w:val="clear" w:color="auto" w:fill="F4B083" w:themeFill="accent2" w:themeFillTint="99"/>
          </w:tcPr>
          <w:p w:rsidR="0038304E" w:rsidRDefault="0038304E" w:rsidP="0038304E">
            <w:pPr>
              <w:rPr>
                <w:b/>
              </w:rPr>
            </w:pPr>
            <w:r w:rsidRPr="00414F64">
              <w:rPr>
                <w:b/>
              </w:rPr>
              <w:lastRenderedPageBreak/>
              <w:t xml:space="preserve">Eje </w:t>
            </w:r>
          </w:p>
          <w:sdt>
            <w:sdtPr>
              <w:rPr>
                <w:b/>
              </w:rPr>
              <w:id w:val="-573441876"/>
              <w:placeholder>
                <w:docPart w:val="8E659D5381044B1D870BBFBB76C9CF82"/>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Content>
              <w:p w:rsidR="0038304E" w:rsidRPr="00414F64" w:rsidRDefault="0038304E" w:rsidP="0038304E">
                <w:pPr>
                  <w:rPr>
                    <w:b/>
                  </w:rPr>
                </w:pPr>
                <w:r>
                  <w:rPr>
                    <w:b/>
                  </w:rPr>
                  <w:t>7</w:t>
                </w:r>
              </w:p>
            </w:sdtContent>
          </w:sdt>
        </w:tc>
      </w:tr>
      <w:tr w:rsidR="0038304E" w:rsidTr="00F62DBE">
        <w:trPr>
          <w:trHeight w:val="928"/>
        </w:trPr>
        <w:tc>
          <w:tcPr>
            <w:tcW w:w="2830" w:type="dxa"/>
            <w:gridSpan w:val="4"/>
            <w:shd w:val="clear" w:color="auto" w:fill="F4B083" w:themeFill="accent2" w:themeFillTint="99"/>
          </w:tcPr>
          <w:p w:rsidR="0038304E" w:rsidRDefault="0038304E" w:rsidP="0038304E">
            <w:pPr>
              <w:rPr>
                <w:b/>
              </w:rPr>
            </w:pPr>
            <w:r>
              <w:rPr>
                <w:b/>
              </w:rPr>
              <w:lastRenderedPageBreak/>
              <w:t>Objetivo General</w:t>
            </w:r>
          </w:p>
        </w:tc>
        <w:tc>
          <w:tcPr>
            <w:tcW w:w="8151" w:type="dxa"/>
            <w:gridSpan w:val="5"/>
          </w:tcPr>
          <w:p w:rsidR="0038304E" w:rsidRPr="00812CCA" w:rsidRDefault="00B94B05" w:rsidP="00812CCA">
            <w:pPr>
              <w:jc w:val="both"/>
              <w:rPr>
                <w:rFonts w:ascii="Arial" w:hAnsi="Arial" w:cs="Arial"/>
              </w:rPr>
            </w:pPr>
            <w:r w:rsidRPr="00812CCA">
              <w:rPr>
                <w:rFonts w:ascii="Arial" w:hAnsi="Arial" w:cs="Arial"/>
              </w:rPr>
              <w:t>Brinda</w:t>
            </w:r>
            <w:r w:rsidR="0038304E" w:rsidRPr="00812CCA">
              <w:rPr>
                <w:rFonts w:ascii="Arial" w:hAnsi="Arial" w:cs="Arial"/>
              </w:rPr>
              <w:t>r orientación</w:t>
            </w:r>
            <w:r w:rsidRPr="00812CCA">
              <w:rPr>
                <w:rFonts w:ascii="Arial" w:hAnsi="Arial" w:cs="Arial"/>
              </w:rPr>
              <w:t xml:space="preserve"> y atención a la ciudadanía </w:t>
            </w:r>
            <w:r w:rsidR="00A73131">
              <w:rPr>
                <w:rFonts w:ascii="Arial" w:hAnsi="Arial" w:cs="Arial"/>
              </w:rPr>
              <w:t>co</w:t>
            </w:r>
            <w:r w:rsidR="0038304E" w:rsidRPr="00812CCA">
              <w:rPr>
                <w:rFonts w:ascii="Arial" w:hAnsi="Arial" w:cs="Arial"/>
              </w:rPr>
              <w:t>n asesorías gratuita</w:t>
            </w:r>
            <w:r w:rsidRPr="00812CCA">
              <w:rPr>
                <w:rFonts w:ascii="Arial" w:hAnsi="Arial" w:cs="Arial"/>
              </w:rPr>
              <w:t>s</w:t>
            </w:r>
            <w:r w:rsidR="0038304E" w:rsidRPr="00812CCA">
              <w:rPr>
                <w:rFonts w:ascii="Arial" w:hAnsi="Arial" w:cs="Arial"/>
              </w:rPr>
              <w:t xml:space="preserve"> en ma</w:t>
            </w:r>
            <w:r w:rsidRPr="00812CCA">
              <w:rPr>
                <w:rFonts w:ascii="Arial" w:hAnsi="Arial" w:cs="Arial"/>
              </w:rPr>
              <w:t xml:space="preserve">teria legal a los </w:t>
            </w:r>
            <w:r w:rsidR="0038304E" w:rsidRPr="00812CCA">
              <w:rPr>
                <w:rFonts w:ascii="Arial" w:hAnsi="Arial" w:cs="Arial"/>
              </w:rPr>
              <w:t xml:space="preserve"> habitan</w:t>
            </w:r>
            <w:r w:rsidRPr="00812CCA">
              <w:rPr>
                <w:rFonts w:ascii="Arial" w:hAnsi="Arial" w:cs="Arial"/>
              </w:rPr>
              <w:t>tes</w:t>
            </w:r>
            <w:r w:rsidR="0038304E" w:rsidRPr="00812CCA">
              <w:rPr>
                <w:rFonts w:ascii="Arial" w:hAnsi="Arial" w:cs="Arial"/>
              </w:rPr>
              <w:t xml:space="preserve"> </w:t>
            </w:r>
            <w:r w:rsidRPr="00812CCA">
              <w:rPr>
                <w:rFonts w:ascii="Arial" w:hAnsi="Arial" w:cs="Arial"/>
              </w:rPr>
              <w:t>d</w:t>
            </w:r>
            <w:r w:rsidR="0038304E" w:rsidRPr="00812CCA">
              <w:rPr>
                <w:rFonts w:ascii="Arial" w:hAnsi="Arial" w:cs="Arial"/>
              </w:rPr>
              <w:t>el Municipios de San Pedro Tlaquepaque, apoyando a la economía de la población y facilitándoles a</w:t>
            </w:r>
            <w:r w:rsidRPr="00812CCA">
              <w:rPr>
                <w:rFonts w:ascii="Arial" w:hAnsi="Arial" w:cs="Arial"/>
              </w:rPr>
              <w:t xml:space="preserve"> </w:t>
            </w:r>
            <w:r w:rsidR="0038304E" w:rsidRPr="00812CCA">
              <w:rPr>
                <w:rFonts w:ascii="Arial" w:hAnsi="Arial" w:cs="Arial"/>
              </w:rPr>
              <w:t>l</w:t>
            </w:r>
            <w:r w:rsidRPr="00812CCA">
              <w:rPr>
                <w:rFonts w:ascii="Arial" w:hAnsi="Arial" w:cs="Arial"/>
              </w:rPr>
              <w:t>os</w:t>
            </w:r>
            <w:r w:rsidR="0038304E" w:rsidRPr="00812CCA">
              <w:rPr>
                <w:rFonts w:ascii="Arial" w:hAnsi="Arial" w:cs="Arial"/>
              </w:rPr>
              <w:t xml:space="preserve"> ciudadano</w:t>
            </w:r>
            <w:r w:rsidRPr="00812CCA">
              <w:rPr>
                <w:rFonts w:ascii="Arial" w:hAnsi="Arial" w:cs="Arial"/>
              </w:rPr>
              <w:t>s</w:t>
            </w:r>
            <w:r w:rsidR="0038304E" w:rsidRPr="00812CCA">
              <w:rPr>
                <w:rFonts w:ascii="Arial" w:hAnsi="Arial" w:cs="Arial"/>
              </w:rPr>
              <w:t xml:space="preserve"> </w:t>
            </w:r>
            <w:r w:rsidRPr="00812CCA">
              <w:rPr>
                <w:rFonts w:ascii="Arial" w:hAnsi="Arial" w:cs="Arial"/>
              </w:rPr>
              <w:t>el conocimiento del marco jurídico, con el fin de que resguarden su patrimonio, además de</w:t>
            </w:r>
            <w:r w:rsidR="009D2B77" w:rsidRPr="00812CCA">
              <w:rPr>
                <w:rFonts w:ascii="Arial" w:hAnsi="Arial" w:cs="Arial"/>
              </w:rPr>
              <w:t xml:space="preserve"> que</w:t>
            </w:r>
            <w:r w:rsidR="00A73131">
              <w:rPr>
                <w:rFonts w:ascii="Arial" w:hAnsi="Arial" w:cs="Arial"/>
              </w:rPr>
              <w:t xml:space="preserve"> conozcan el tramite a realizar en el conflicto legal, y </w:t>
            </w:r>
            <w:proofErr w:type="spellStart"/>
            <w:r w:rsidR="00A73131">
              <w:rPr>
                <w:rFonts w:ascii="Arial" w:hAnsi="Arial" w:cs="Arial"/>
              </w:rPr>
              <w:t>cuales</w:t>
            </w:r>
            <w:proofErr w:type="spellEnd"/>
            <w:r w:rsidR="00A73131">
              <w:rPr>
                <w:rFonts w:ascii="Arial" w:hAnsi="Arial" w:cs="Arial"/>
              </w:rPr>
              <w:t xml:space="preserve"> son</w:t>
            </w:r>
            <w:r w:rsidRPr="00812CCA">
              <w:rPr>
                <w:rFonts w:ascii="Arial" w:hAnsi="Arial" w:cs="Arial"/>
              </w:rPr>
              <w:t xml:space="preserve"> las autoridades competentes según</w:t>
            </w:r>
            <w:r w:rsidR="009D2B77" w:rsidRPr="00812CCA">
              <w:rPr>
                <w:rFonts w:ascii="Arial" w:hAnsi="Arial" w:cs="Arial"/>
              </w:rPr>
              <w:t xml:space="preserve"> el problema legal al que se enfrentan</w:t>
            </w:r>
            <w:r w:rsidR="00812CCA" w:rsidRPr="00812CCA">
              <w:rPr>
                <w:rFonts w:ascii="Arial" w:hAnsi="Arial" w:cs="Arial"/>
              </w:rPr>
              <w:t>.</w:t>
            </w:r>
            <w:r w:rsidRPr="00812CCA">
              <w:rPr>
                <w:rFonts w:ascii="Arial" w:hAnsi="Arial" w:cs="Arial"/>
              </w:rPr>
              <w:t xml:space="preserve"> </w:t>
            </w:r>
            <w:r w:rsidR="0038304E" w:rsidRPr="00812CCA">
              <w:rPr>
                <w:rFonts w:ascii="Arial" w:hAnsi="Arial" w:cs="Arial"/>
              </w:rPr>
              <w:t xml:space="preserve"> </w:t>
            </w:r>
          </w:p>
          <w:p w:rsidR="00812CCA" w:rsidRPr="00812CCA" w:rsidRDefault="00812CCA" w:rsidP="009D2B77">
            <w:pPr>
              <w:rPr>
                <w:rFonts w:ascii="Arial" w:hAnsi="Arial" w:cs="Arial"/>
                <w:b/>
              </w:rPr>
            </w:pPr>
          </w:p>
        </w:tc>
        <w:tc>
          <w:tcPr>
            <w:tcW w:w="2157" w:type="dxa"/>
            <w:shd w:val="clear" w:color="auto" w:fill="D5DCE4" w:themeFill="text2" w:themeFillTint="33"/>
          </w:tcPr>
          <w:p w:rsidR="0038304E" w:rsidRDefault="0038304E" w:rsidP="0038304E">
            <w:pPr>
              <w:rPr>
                <w:b/>
              </w:rPr>
            </w:pPr>
            <w:r w:rsidRPr="00414F64">
              <w:rPr>
                <w:b/>
              </w:rPr>
              <w:t>Estrategia</w:t>
            </w:r>
          </w:p>
          <w:sdt>
            <w:sdtPr>
              <w:rPr>
                <w:b/>
              </w:rPr>
              <w:id w:val="828411317"/>
              <w:placeholder>
                <w:docPart w:val="63B5D49A02F74758B3230E661A27C209"/>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Content>
              <w:p w:rsidR="0038304E" w:rsidRDefault="0038304E" w:rsidP="0038304E">
                <w:pPr>
                  <w:rPr>
                    <w:b/>
                  </w:rPr>
                </w:pPr>
                <w:r>
                  <w:rPr>
                    <w:b/>
                  </w:rPr>
                  <w:t>7.4</w:t>
                </w:r>
              </w:p>
            </w:sdtContent>
          </w:sdt>
          <w:p w:rsidR="0038304E" w:rsidRDefault="0038304E" w:rsidP="0038304E">
            <w:pPr>
              <w:rPr>
                <w:b/>
              </w:rPr>
            </w:pPr>
          </w:p>
          <w:p w:rsidR="0038304E" w:rsidRPr="00414F64" w:rsidRDefault="0038304E" w:rsidP="0038304E">
            <w:pPr>
              <w:rPr>
                <w:b/>
              </w:rPr>
            </w:pPr>
          </w:p>
        </w:tc>
      </w:tr>
      <w:tr w:rsidR="0038304E" w:rsidTr="00BE39C0">
        <w:tc>
          <w:tcPr>
            <w:tcW w:w="2830" w:type="dxa"/>
            <w:gridSpan w:val="4"/>
            <w:shd w:val="clear" w:color="auto" w:fill="F4B083" w:themeFill="accent2" w:themeFillTint="99"/>
          </w:tcPr>
          <w:p w:rsidR="0038304E" w:rsidRDefault="0038304E" w:rsidP="0038304E">
            <w:pPr>
              <w:jc w:val="center"/>
              <w:rPr>
                <w:b/>
              </w:rPr>
            </w:pPr>
            <w:r>
              <w:rPr>
                <w:b/>
              </w:rPr>
              <w:t>Contribución a la Agenda Gobierno</w:t>
            </w:r>
          </w:p>
        </w:tc>
        <w:tc>
          <w:tcPr>
            <w:tcW w:w="10308" w:type="dxa"/>
            <w:gridSpan w:val="6"/>
            <w:vMerge w:val="restart"/>
          </w:tcPr>
          <w:p w:rsidR="009D2B77" w:rsidRPr="00DB597B" w:rsidRDefault="009D2B77" w:rsidP="009D2B77">
            <w:pPr>
              <w:jc w:val="both"/>
              <w:rPr>
                <w:rFonts w:ascii="Arial" w:hAnsi="Arial" w:cs="Arial"/>
              </w:rPr>
            </w:pPr>
            <w:r w:rsidRPr="00DB597B">
              <w:rPr>
                <w:rFonts w:ascii="Arial" w:hAnsi="Arial" w:cs="Arial"/>
                <w:b/>
              </w:rPr>
              <w:t>El gobierno Municipal de San Pedro Tlaquepaque</w:t>
            </w:r>
            <w:r w:rsidRPr="00DB597B">
              <w:rPr>
                <w:rFonts w:ascii="Arial" w:hAnsi="Arial" w:cs="Arial"/>
              </w:rPr>
              <w:t xml:space="preserve">, impulsa </w:t>
            </w:r>
            <w:r w:rsidR="00812CCA" w:rsidRPr="00DB597B">
              <w:rPr>
                <w:rFonts w:ascii="Arial" w:hAnsi="Arial" w:cs="Arial"/>
              </w:rPr>
              <w:t>el ejercicio eficiente y</w:t>
            </w:r>
            <w:r w:rsidR="00812CCA" w:rsidRPr="00DB597B">
              <w:rPr>
                <w:rFonts w:ascii="Arial" w:hAnsi="Arial" w:cs="Arial"/>
                <w:b/>
              </w:rPr>
              <w:t xml:space="preserve"> </w:t>
            </w:r>
            <w:r w:rsidR="00812CCA" w:rsidRPr="00DB597B">
              <w:rPr>
                <w:rFonts w:ascii="Arial" w:hAnsi="Arial" w:cs="Arial"/>
              </w:rPr>
              <w:t>los principios de res</w:t>
            </w:r>
            <w:r w:rsidR="00D1545E">
              <w:rPr>
                <w:rFonts w:ascii="Arial" w:hAnsi="Arial" w:cs="Arial"/>
              </w:rPr>
              <w:t xml:space="preserve">peto a los derechos humanos, </w:t>
            </w:r>
            <w:r w:rsidR="00812CCA" w:rsidRPr="00DB597B">
              <w:rPr>
                <w:rFonts w:ascii="Arial" w:hAnsi="Arial" w:cs="Arial"/>
              </w:rPr>
              <w:t xml:space="preserve"> integrando mecanismos de participación social y atención ciudadana, en las necesidades de la población,</w:t>
            </w:r>
            <w:r w:rsidRPr="00DB597B">
              <w:rPr>
                <w:rFonts w:ascii="Arial" w:hAnsi="Arial" w:cs="Arial"/>
              </w:rPr>
              <w:t xml:space="preserve">  partiendo de las estrategias de un gobierno confiable para la ciudadanía, orientando a la población que presentan  problemas de carácter legal- Administrativo, quienes  solicitan la atención y el apoyo de esta Entidad Pública.</w:t>
            </w:r>
          </w:p>
          <w:p w:rsidR="0038304E" w:rsidRPr="00414F64" w:rsidRDefault="0038304E" w:rsidP="0038304E">
            <w:pPr>
              <w:rPr>
                <w:b/>
              </w:rPr>
            </w:pPr>
          </w:p>
        </w:tc>
      </w:tr>
      <w:tr w:rsidR="0038304E" w:rsidTr="00BE39C0">
        <w:trPr>
          <w:trHeight w:val="454"/>
        </w:trPr>
        <w:tc>
          <w:tcPr>
            <w:tcW w:w="896" w:type="dxa"/>
            <w:shd w:val="clear" w:color="auto" w:fill="D5DCE4" w:themeFill="text2" w:themeFillTint="33"/>
          </w:tcPr>
          <w:p w:rsidR="0038304E" w:rsidRDefault="0038304E" w:rsidP="0038304E">
            <w:pPr>
              <w:jc w:val="center"/>
              <w:rPr>
                <w:b/>
              </w:rPr>
            </w:pPr>
            <w:r>
              <w:rPr>
                <w:b/>
              </w:rPr>
              <w:t>RTS</w:t>
            </w:r>
          </w:p>
        </w:tc>
        <w:tc>
          <w:tcPr>
            <w:tcW w:w="896" w:type="dxa"/>
            <w:gridSpan w:val="2"/>
            <w:shd w:val="clear" w:color="auto" w:fill="D5DCE4" w:themeFill="text2" w:themeFillTint="33"/>
          </w:tcPr>
          <w:p w:rsidR="0038304E" w:rsidRDefault="0038304E" w:rsidP="0038304E">
            <w:pPr>
              <w:jc w:val="center"/>
              <w:rPr>
                <w:b/>
              </w:rPr>
            </w:pPr>
            <w:r>
              <w:rPr>
                <w:b/>
              </w:rPr>
              <w:t>D</w:t>
            </w:r>
          </w:p>
        </w:tc>
        <w:tc>
          <w:tcPr>
            <w:tcW w:w="1038" w:type="dxa"/>
            <w:shd w:val="clear" w:color="auto" w:fill="D5DCE4" w:themeFill="text2" w:themeFillTint="33"/>
          </w:tcPr>
          <w:p w:rsidR="0038304E" w:rsidRDefault="0038304E" w:rsidP="0038304E">
            <w:pPr>
              <w:jc w:val="center"/>
              <w:rPr>
                <w:b/>
              </w:rPr>
            </w:pPr>
            <w:r>
              <w:rPr>
                <w:b/>
              </w:rPr>
              <w:t>E</w:t>
            </w:r>
          </w:p>
        </w:tc>
        <w:tc>
          <w:tcPr>
            <w:tcW w:w="10308" w:type="dxa"/>
            <w:gridSpan w:val="6"/>
            <w:vMerge/>
          </w:tcPr>
          <w:p w:rsidR="0038304E" w:rsidRDefault="0038304E" w:rsidP="0038304E"/>
        </w:tc>
      </w:tr>
      <w:tr w:rsidR="0038304E" w:rsidTr="00BE39C0">
        <w:trPr>
          <w:trHeight w:val="510"/>
        </w:trPr>
        <w:tc>
          <w:tcPr>
            <w:tcW w:w="896" w:type="dxa"/>
          </w:tcPr>
          <w:p w:rsidR="0038304E" w:rsidRDefault="00C10750" w:rsidP="0038304E">
            <w:pPr>
              <w:jc w:val="center"/>
              <w:rPr>
                <w:b/>
              </w:rPr>
            </w:pPr>
            <w:r>
              <w:rPr>
                <w:b/>
              </w:rPr>
              <w:t>X</w:t>
            </w:r>
          </w:p>
        </w:tc>
        <w:tc>
          <w:tcPr>
            <w:tcW w:w="896" w:type="dxa"/>
            <w:gridSpan w:val="2"/>
          </w:tcPr>
          <w:p w:rsidR="0038304E" w:rsidRDefault="0038304E" w:rsidP="0038304E">
            <w:pPr>
              <w:jc w:val="center"/>
              <w:rPr>
                <w:b/>
              </w:rPr>
            </w:pPr>
          </w:p>
        </w:tc>
        <w:tc>
          <w:tcPr>
            <w:tcW w:w="1038" w:type="dxa"/>
          </w:tcPr>
          <w:p w:rsidR="0038304E" w:rsidRDefault="0038304E" w:rsidP="0038304E">
            <w:pPr>
              <w:jc w:val="center"/>
              <w:rPr>
                <w:b/>
              </w:rPr>
            </w:pPr>
          </w:p>
        </w:tc>
        <w:tc>
          <w:tcPr>
            <w:tcW w:w="10308" w:type="dxa"/>
            <w:gridSpan w:val="6"/>
            <w:vMerge/>
          </w:tcPr>
          <w:p w:rsidR="0038304E" w:rsidRDefault="0038304E" w:rsidP="0038304E"/>
        </w:tc>
      </w:tr>
    </w:tbl>
    <w:p w:rsidR="00184C78" w:rsidRDefault="00184C78"/>
    <w:p w:rsidR="00E20015" w:rsidRDefault="00E20015"/>
    <w:tbl>
      <w:tblPr>
        <w:tblStyle w:val="Tablaconcuadrcula"/>
        <w:tblW w:w="0" w:type="auto"/>
        <w:tblLook w:val="04A0"/>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8E64D2"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7" o:title=""/>
                </v:shape>
                <w:control r:id="rId8" w:name="CheckBox1" w:shapeid="_x0000_i1037"/>
              </w:object>
            </w:r>
          </w:p>
          <w:p w:rsidR="00E77791" w:rsidRDefault="008E64D2" w:rsidP="009367AB">
            <w:pPr>
              <w:rPr>
                <w:sz w:val="24"/>
                <w:szCs w:val="24"/>
              </w:rPr>
            </w:pPr>
            <w:r w:rsidRPr="002874E2">
              <w:rPr>
                <w:sz w:val="24"/>
                <w:szCs w:val="24"/>
              </w:rPr>
              <w:object w:dxaOrig="225" w:dyaOrig="225">
                <v:shape id="_x0000_i1039" type="#_x0000_t75" style="width:139.5pt;height:18pt" o:ole="">
                  <v:imagedata r:id="rId9" o:title=""/>
                </v:shape>
                <w:control r:id="rId10" w:name="CheckBox2" w:shapeid="_x0000_i1039"/>
              </w:object>
            </w:r>
          </w:p>
          <w:p w:rsidR="00E77791" w:rsidRDefault="008E64D2" w:rsidP="009367AB">
            <w:pPr>
              <w:rPr>
                <w:b/>
                <w:sz w:val="24"/>
                <w:szCs w:val="24"/>
              </w:rPr>
            </w:pPr>
            <w:r w:rsidRPr="002874E2">
              <w:rPr>
                <w:b/>
                <w:sz w:val="24"/>
                <w:szCs w:val="24"/>
              </w:rPr>
              <w:object w:dxaOrig="225" w:dyaOrig="225">
                <v:shape id="_x0000_i1041" type="#_x0000_t75" style="width:139.5pt;height:25.5pt" o:ole="">
                  <v:imagedata r:id="rId11" o:title=""/>
                </v:shape>
                <w:control r:id="rId12" w:name="CheckBox3" w:shapeid="_x0000_i1041"/>
              </w:object>
            </w:r>
          </w:p>
          <w:p w:rsidR="00E77791" w:rsidRDefault="008E64D2" w:rsidP="009367AB">
            <w:pPr>
              <w:rPr>
                <w:b/>
                <w:sz w:val="24"/>
                <w:szCs w:val="24"/>
              </w:rPr>
            </w:pPr>
            <w:r w:rsidRPr="002874E2">
              <w:rPr>
                <w:b/>
                <w:sz w:val="24"/>
                <w:szCs w:val="24"/>
              </w:rPr>
              <w:object w:dxaOrig="225" w:dyaOrig="225">
                <v:shape id="_x0000_i1043" type="#_x0000_t75" style="width:139.5pt;height:42.75pt" o:ole="">
                  <v:imagedata r:id="rId13" o:title=""/>
                </v:shape>
                <w:control r:id="rId14" w:name="CheckBox4" w:shapeid="_x0000_i1043"/>
              </w:object>
            </w:r>
          </w:p>
          <w:p w:rsidR="00E77791" w:rsidRDefault="008E64D2" w:rsidP="009367AB">
            <w:pPr>
              <w:rPr>
                <w:b/>
                <w:sz w:val="24"/>
                <w:szCs w:val="24"/>
              </w:rPr>
            </w:pPr>
            <w:r w:rsidRPr="002874E2">
              <w:rPr>
                <w:b/>
                <w:sz w:val="24"/>
                <w:szCs w:val="24"/>
              </w:rPr>
              <w:object w:dxaOrig="225" w:dyaOrig="225">
                <v:shape id="_x0000_i1045" type="#_x0000_t75" style="width:139.5pt;height:18pt" o:ole="">
                  <v:imagedata r:id="rId15" o:title=""/>
                </v:shape>
                <w:control r:id="rId16" w:name="CheckBox5" w:shapeid="_x0000_i1045"/>
              </w:object>
            </w:r>
          </w:p>
          <w:p w:rsidR="00E77791" w:rsidRPr="009367AB" w:rsidRDefault="008E64D2" w:rsidP="009367AB">
            <w:pPr>
              <w:rPr>
                <w:b/>
              </w:rPr>
            </w:pPr>
            <w:r w:rsidRPr="002874E2">
              <w:rPr>
                <w:b/>
                <w:sz w:val="24"/>
                <w:szCs w:val="24"/>
              </w:rPr>
              <w:lastRenderedPageBreak/>
              <w:object w:dxaOrig="225" w:dyaOrig="225">
                <v:shape id="_x0000_i1047" type="#_x0000_t75" style="width:139.5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lastRenderedPageBreak/>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Pr="00DB597B" w:rsidRDefault="00D1545E" w:rsidP="00DB597B">
            <w:pPr>
              <w:jc w:val="both"/>
              <w:rPr>
                <w:rFonts w:ascii="Arial" w:hAnsi="Arial" w:cs="Arial"/>
              </w:rPr>
            </w:pPr>
            <w:r>
              <w:rPr>
                <w:rFonts w:ascii="Arial" w:hAnsi="Arial" w:cs="Arial"/>
              </w:rPr>
              <w:t>El Ayuntamiento  de San Pedro Tlaquepaque, cumplen con las normas jurídicas establecidas e</w:t>
            </w:r>
            <w:r w:rsidR="00212D3F">
              <w:rPr>
                <w:rFonts w:ascii="Arial" w:hAnsi="Arial" w:cs="Arial"/>
              </w:rPr>
              <w:t>n</w:t>
            </w:r>
            <w:r>
              <w:rPr>
                <w:rFonts w:ascii="Arial" w:hAnsi="Arial" w:cs="Arial"/>
              </w:rPr>
              <w:t xml:space="preserve"> la</w:t>
            </w:r>
            <w:r w:rsidR="00812CCA" w:rsidRPr="00DB597B">
              <w:rPr>
                <w:rFonts w:ascii="Arial" w:hAnsi="Arial" w:cs="Arial"/>
              </w:rPr>
              <w:t xml:space="preserve"> Constitución Política Mexicana,</w:t>
            </w:r>
            <w:r>
              <w:rPr>
                <w:rFonts w:ascii="Arial" w:hAnsi="Arial" w:cs="Arial"/>
              </w:rPr>
              <w:t xml:space="preserve"> específicamente </w:t>
            </w:r>
            <w:r w:rsidR="00812CCA" w:rsidRPr="00DB597B">
              <w:rPr>
                <w:rFonts w:ascii="Arial" w:hAnsi="Arial" w:cs="Arial"/>
              </w:rPr>
              <w:t xml:space="preserve"> otorga</w:t>
            </w:r>
            <w:r w:rsidR="00212D3F">
              <w:rPr>
                <w:rFonts w:ascii="Arial" w:hAnsi="Arial" w:cs="Arial"/>
              </w:rPr>
              <w:t>ndo el apoyo a los habitantes del municipio quienes tienen el derecho de</w:t>
            </w:r>
            <w:r w:rsidR="00812CCA" w:rsidRPr="00DB597B">
              <w:rPr>
                <w:rFonts w:ascii="Arial" w:hAnsi="Arial" w:cs="Arial"/>
              </w:rPr>
              <w:t xml:space="preserve"> las garantías </w:t>
            </w:r>
            <w:r w:rsidR="00DB597B">
              <w:rPr>
                <w:rFonts w:ascii="Arial" w:hAnsi="Arial" w:cs="Arial"/>
              </w:rPr>
              <w:t>individuales, esto es,</w:t>
            </w:r>
            <w:r w:rsidR="00812CCA" w:rsidRPr="00DB597B">
              <w:rPr>
                <w:rFonts w:ascii="Arial" w:hAnsi="Arial" w:cs="Arial"/>
                <w:color w:val="202124"/>
                <w:shd w:val="clear" w:color="auto" w:fill="FFFFFF"/>
              </w:rPr>
              <w:t xml:space="preserve"> aquellos medios de protección de los derechos públicos del cual todos los individuos son acreedores</w:t>
            </w:r>
            <w:r w:rsidR="00DB597B">
              <w:rPr>
                <w:rFonts w:ascii="Arial" w:hAnsi="Arial" w:cs="Arial"/>
                <w:color w:val="202124"/>
                <w:shd w:val="clear" w:color="auto" w:fill="FFFFFF"/>
              </w:rPr>
              <w:t xml:space="preserve">, </w:t>
            </w:r>
            <w:r w:rsidR="00DB597B">
              <w:rPr>
                <w:rFonts w:ascii="Arial" w:hAnsi="Arial" w:cs="Arial"/>
                <w:b/>
                <w:bCs/>
                <w:color w:val="202124"/>
                <w:shd w:val="clear" w:color="auto" w:fill="FFFFFF"/>
              </w:rPr>
              <w:t>Garantías</w:t>
            </w:r>
            <w:r w:rsidR="00DB597B">
              <w:rPr>
                <w:rFonts w:ascii="Arial" w:hAnsi="Arial" w:cs="Arial"/>
                <w:color w:val="202124"/>
                <w:shd w:val="clear" w:color="auto" w:fill="FFFFFF"/>
              </w:rPr>
              <w:t xml:space="preserve"> de Igualdad. </w:t>
            </w:r>
            <w:r w:rsidR="00DB597B">
              <w:rPr>
                <w:rFonts w:ascii="Arial" w:hAnsi="Arial" w:cs="Arial"/>
                <w:color w:val="202124"/>
                <w:shd w:val="clear" w:color="auto" w:fill="FFFFFF"/>
              </w:rPr>
              <w:sym w:font="Symbol" w:char="F0B7"/>
            </w:r>
            <w:r w:rsidR="00DB597B">
              <w:rPr>
                <w:rFonts w:ascii="Arial" w:hAnsi="Arial" w:cs="Arial"/>
                <w:color w:val="202124"/>
                <w:shd w:val="clear" w:color="auto" w:fill="FFFFFF"/>
              </w:rPr>
              <w:t> </w:t>
            </w:r>
            <w:r w:rsidR="00DB597B">
              <w:rPr>
                <w:rFonts w:ascii="Arial" w:hAnsi="Arial" w:cs="Arial"/>
                <w:b/>
                <w:bCs/>
                <w:color w:val="202124"/>
                <w:shd w:val="clear" w:color="auto" w:fill="FFFFFF"/>
              </w:rPr>
              <w:t>Garantías</w:t>
            </w:r>
            <w:r w:rsidR="00DB597B">
              <w:rPr>
                <w:rFonts w:ascii="Arial" w:hAnsi="Arial" w:cs="Arial"/>
                <w:color w:val="202124"/>
                <w:shd w:val="clear" w:color="auto" w:fill="FFFFFF"/>
              </w:rPr>
              <w:t xml:space="preserve"> de Libertad. </w:t>
            </w:r>
            <w:r w:rsidR="00DB597B">
              <w:rPr>
                <w:rFonts w:ascii="Arial" w:hAnsi="Arial" w:cs="Arial"/>
                <w:color w:val="202124"/>
                <w:shd w:val="clear" w:color="auto" w:fill="FFFFFF"/>
              </w:rPr>
              <w:sym w:font="Symbol" w:char="F0B7"/>
            </w:r>
            <w:r w:rsidR="00DB597B">
              <w:rPr>
                <w:rFonts w:ascii="Arial" w:hAnsi="Arial" w:cs="Arial"/>
                <w:color w:val="202124"/>
                <w:shd w:val="clear" w:color="auto" w:fill="FFFFFF"/>
              </w:rPr>
              <w:t> </w:t>
            </w:r>
            <w:r w:rsidR="00DB597B">
              <w:rPr>
                <w:rFonts w:ascii="Arial" w:hAnsi="Arial" w:cs="Arial"/>
                <w:b/>
                <w:bCs/>
                <w:color w:val="202124"/>
                <w:shd w:val="clear" w:color="auto" w:fill="FFFFFF"/>
              </w:rPr>
              <w:t>Garantías</w:t>
            </w:r>
            <w:r w:rsidR="00DB597B">
              <w:rPr>
                <w:rFonts w:ascii="Arial" w:hAnsi="Arial" w:cs="Arial"/>
                <w:color w:val="202124"/>
                <w:shd w:val="clear" w:color="auto" w:fill="FFFFFF"/>
              </w:rPr>
              <w:t> de Propiedad. ... Las </w:t>
            </w:r>
            <w:r w:rsidR="00DB597B">
              <w:rPr>
                <w:rFonts w:ascii="Arial" w:hAnsi="Arial" w:cs="Arial"/>
                <w:b/>
                <w:bCs/>
                <w:color w:val="202124"/>
                <w:shd w:val="clear" w:color="auto" w:fill="FFFFFF"/>
              </w:rPr>
              <w:t>garantías</w:t>
            </w:r>
            <w:r w:rsidR="00DB597B">
              <w:rPr>
                <w:rFonts w:ascii="Arial" w:hAnsi="Arial" w:cs="Arial"/>
                <w:color w:val="202124"/>
                <w:shd w:val="clear" w:color="auto" w:fill="FFFFFF"/>
              </w:rPr>
              <w:t> de seguridad pública</w:t>
            </w:r>
            <w:r w:rsidR="00583735">
              <w:rPr>
                <w:rFonts w:ascii="Arial" w:hAnsi="Arial" w:cs="Arial"/>
                <w:color w:val="202124"/>
                <w:shd w:val="clear" w:color="auto" w:fill="FFFFFF"/>
              </w:rPr>
              <w:t>, para lograr la inclusión de los grupos vulnerables jurídicamente (Personas adultas mayores, protección a niñas, niños y adolescentes, indígenas, personas con discapacidad, diversidad sexual) para lograr sus derecho</w:t>
            </w:r>
            <w:r w:rsidR="00212D3F">
              <w:rPr>
                <w:rFonts w:ascii="Arial" w:hAnsi="Arial" w:cs="Arial"/>
                <w:color w:val="202124"/>
                <w:shd w:val="clear" w:color="auto" w:fill="FFFFFF"/>
              </w:rPr>
              <w:t>s</w:t>
            </w:r>
            <w:r w:rsidR="00583735">
              <w:rPr>
                <w:rFonts w:ascii="Arial" w:hAnsi="Arial" w:cs="Arial"/>
                <w:color w:val="202124"/>
                <w:shd w:val="clear" w:color="auto" w:fill="FFFFFF"/>
              </w:rPr>
              <w:t xml:space="preserve"> de seguridad humana.</w:t>
            </w:r>
          </w:p>
        </w:tc>
      </w:tr>
      <w:tr w:rsidR="00365FD4" w:rsidTr="005C0295">
        <w:trPr>
          <w:gridAfter w:val="1"/>
          <w:wAfter w:w="21" w:type="dxa"/>
          <w:trHeight w:val="1215"/>
        </w:trPr>
        <w:tc>
          <w:tcPr>
            <w:tcW w:w="3086" w:type="dxa"/>
            <w:shd w:val="clear" w:color="auto" w:fill="F4B083" w:themeFill="accent2" w:themeFillTint="99"/>
          </w:tcPr>
          <w:p w:rsidR="00365FD4" w:rsidRDefault="00365FD4" w:rsidP="00365FD4">
            <w:pPr>
              <w:rPr>
                <w:b/>
              </w:rPr>
            </w:pPr>
          </w:p>
          <w:p w:rsidR="00365FD4" w:rsidRPr="009367AB" w:rsidRDefault="00365FD4" w:rsidP="00365FD4">
            <w:pPr>
              <w:rPr>
                <w:b/>
              </w:rPr>
            </w:pPr>
            <w:r w:rsidRPr="009367AB">
              <w:rPr>
                <w:b/>
              </w:rPr>
              <w:t>Actividades a Realizar</w:t>
            </w:r>
          </w:p>
        </w:tc>
        <w:tc>
          <w:tcPr>
            <w:tcW w:w="9457" w:type="dxa"/>
            <w:gridSpan w:val="3"/>
          </w:tcPr>
          <w:p w:rsidR="00365FD4" w:rsidRDefault="00365FD4" w:rsidP="00365FD4">
            <w:pPr>
              <w:rPr>
                <w:rFonts w:ascii="Calibri" w:hAnsi="Calibri" w:cs="Times New Roman"/>
              </w:rPr>
            </w:pPr>
            <w:r>
              <w:rPr>
                <w:rFonts w:ascii="Calibri" w:hAnsi="Calibri" w:cs="Times New Roman"/>
              </w:rPr>
              <w:t>a).- Pre validación del Proyecto Ejecutivo autorización y financiamiento</w:t>
            </w:r>
          </w:p>
          <w:p w:rsidR="00365FD4" w:rsidRDefault="00365FD4" w:rsidP="00365FD4">
            <w:pPr>
              <w:rPr>
                <w:rFonts w:ascii="Calibri" w:hAnsi="Calibri" w:cs="Times New Roman"/>
              </w:rPr>
            </w:pPr>
            <w:r>
              <w:rPr>
                <w:rFonts w:ascii="Calibri" w:hAnsi="Calibri" w:cs="Times New Roman"/>
              </w:rPr>
              <w:t>b).-Registro en base de datos electrónica del ciudadano que solicita la asesoría.</w:t>
            </w:r>
          </w:p>
          <w:p w:rsidR="00365FD4" w:rsidRDefault="00365FD4" w:rsidP="00365FD4">
            <w:pPr>
              <w:rPr>
                <w:rFonts w:ascii="Calibri" w:hAnsi="Calibri" w:cs="Times New Roman"/>
              </w:rPr>
            </w:pPr>
            <w:r>
              <w:rPr>
                <w:rFonts w:ascii="Calibri" w:hAnsi="Calibri" w:cs="Times New Roman"/>
              </w:rPr>
              <w:t>c).- Identificar la materia legal y/o problemática.</w:t>
            </w:r>
          </w:p>
          <w:p w:rsidR="00365FD4" w:rsidRDefault="00365FD4" w:rsidP="00365FD4">
            <w:pPr>
              <w:rPr>
                <w:rFonts w:ascii="Calibri" w:hAnsi="Calibri" w:cs="Times New Roman"/>
              </w:rPr>
            </w:pPr>
            <w:r>
              <w:rPr>
                <w:rFonts w:ascii="Calibri" w:hAnsi="Calibri" w:cs="Times New Roman"/>
              </w:rPr>
              <w:t>d).- Turno al colegiado de abogados adscritos a la Dirección General Jurídica.</w:t>
            </w:r>
          </w:p>
          <w:p w:rsidR="00365FD4" w:rsidRDefault="00365FD4" w:rsidP="00365FD4">
            <w:pPr>
              <w:rPr>
                <w:rFonts w:ascii="Calibri" w:hAnsi="Calibri" w:cs="Times New Roman"/>
              </w:rPr>
            </w:pPr>
            <w:r>
              <w:rPr>
                <w:rFonts w:ascii="Calibri" w:hAnsi="Calibri" w:cs="Times New Roman"/>
              </w:rPr>
              <w:t>e).- Análisis del litigio presentado por el ciudadano.</w:t>
            </w:r>
          </w:p>
          <w:p w:rsidR="00365FD4" w:rsidRDefault="00365FD4" w:rsidP="00365FD4">
            <w:pPr>
              <w:rPr>
                <w:rFonts w:ascii="Calibri" w:hAnsi="Calibri" w:cs="Times New Roman"/>
              </w:rPr>
            </w:pPr>
            <w:r>
              <w:rPr>
                <w:rFonts w:ascii="Calibri" w:hAnsi="Calibri" w:cs="Times New Roman"/>
              </w:rPr>
              <w:t>f).- Revisión de documentos que presente el ciudadano en caso de requerirlo</w:t>
            </w:r>
          </w:p>
          <w:p w:rsidR="00365FD4" w:rsidRDefault="00365FD4" w:rsidP="00365FD4">
            <w:pPr>
              <w:rPr>
                <w:rFonts w:ascii="Calibri" w:hAnsi="Calibri" w:cs="Times New Roman"/>
              </w:rPr>
            </w:pPr>
            <w:r>
              <w:rPr>
                <w:rFonts w:ascii="Calibri" w:hAnsi="Calibri" w:cs="Times New Roman"/>
              </w:rPr>
              <w:t>g).- Explicar el proceso litigioso que requiera el caso (Mercantil, Civil, Penal, Administrativo, Amparo etc..).</w:t>
            </w:r>
          </w:p>
          <w:p w:rsidR="00365FD4" w:rsidRDefault="00365FD4" w:rsidP="00365FD4">
            <w:r>
              <w:rPr>
                <w:rFonts w:ascii="Calibri" w:hAnsi="Calibri" w:cs="Times New Roman"/>
              </w:rPr>
              <w:t xml:space="preserve">h).- </w:t>
            </w:r>
            <w:r>
              <w:rPr>
                <w:rFonts w:cstheme="minorHAnsi"/>
              </w:rPr>
              <w:t>Canalizar</w:t>
            </w:r>
            <w:r w:rsidRPr="00720695">
              <w:rPr>
                <w:rFonts w:cstheme="minorHAnsi"/>
              </w:rPr>
              <w:t xml:space="preserve"> a los ciudadanos a las dependencias gubernamentales y no gubernamentales según el caso legal que corresponda (Dirección del Centro de Mediación Municipal,</w:t>
            </w:r>
            <w:r>
              <w:rPr>
                <w:rFonts w:cstheme="minorHAnsi"/>
              </w:rPr>
              <w:t xml:space="preserve"> Dirección de Catastro,</w:t>
            </w:r>
            <w:r w:rsidRPr="00720695">
              <w:rPr>
                <w:rFonts w:cstheme="minorHAnsi"/>
              </w:rPr>
              <w:t xml:space="preserve"> Procuraduría Social del Estado de Jalisco, Procuraduría de la defensa del Trabajo del Estado de Jalisco, Bufet de Servicio Social de la U de G.)</w:t>
            </w:r>
            <w:r>
              <w:rPr>
                <w:rFonts w:ascii="Calibri" w:hAnsi="Calibri" w:cs="Times New Roman"/>
              </w:rPr>
              <w:t xml:space="preserve">  </w:t>
            </w:r>
          </w:p>
          <w:p w:rsidR="00365FD4" w:rsidRDefault="00365FD4" w:rsidP="00365FD4"/>
        </w:tc>
      </w:tr>
      <w:tr w:rsidR="00365FD4" w:rsidTr="00823C60">
        <w:trPr>
          <w:trHeight w:val="567"/>
        </w:trPr>
        <w:tc>
          <w:tcPr>
            <w:tcW w:w="3086" w:type="dxa"/>
            <w:shd w:val="clear" w:color="auto" w:fill="F4B083" w:themeFill="accent2" w:themeFillTint="99"/>
          </w:tcPr>
          <w:p w:rsidR="00365FD4" w:rsidRDefault="00365FD4" w:rsidP="00365FD4">
            <w:pPr>
              <w:jc w:val="center"/>
              <w:rPr>
                <w:b/>
              </w:rPr>
            </w:pPr>
            <w:r>
              <w:rPr>
                <w:b/>
              </w:rPr>
              <w:t xml:space="preserve">Indicadores </w:t>
            </w:r>
          </w:p>
        </w:tc>
        <w:tc>
          <w:tcPr>
            <w:tcW w:w="3430" w:type="dxa"/>
            <w:shd w:val="clear" w:color="auto" w:fill="D5DCE4" w:themeFill="text2" w:themeFillTint="33"/>
          </w:tcPr>
          <w:p w:rsidR="00365FD4" w:rsidRDefault="00365FD4" w:rsidP="00365FD4">
            <w:pPr>
              <w:jc w:val="center"/>
              <w:rPr>
                <w:b/>
              </w:rPr>
            </w:pPr>
            <w:r>
              <w:rPr>
                <w:b/>
              </w:rPr>
              <w:t>Nombre del Indicador</w:t>
            </w:r>
          </w:p>
        </w:tc>
        <w:tc>
          <w:tcPr>
            <w:tcW w:w="3091" w:type="dxa"/>
            <w:shd w:val="clear" w:color="auto" w:fill="F4B083" w:themeFill="accent2" w:themeFillTint="99"/>
          </w:tcPr>
          <w:p w:rsidR="00365FD4" w:rsidRPr="009367AB" w:rsidRDefault="00365FD4" w:rsidP="00365FD4">
            <w:pPr>
              <w:jc w:val="center"/>
              <w:rPr>
                <w:b/>
              </w:rPr>
            </w:pPr>
            <w:r w:rsidRPr="009367AB">
              <w:rPr>
                <w:b/>
              </w:rPr>
              <w:t>Unidad de Medida</w:t>
            </w:r>
          </w:p>
        </w:tc>
        <w:tc>
          <w:tcPr>
            <w:tcW w:w="2957" w:type="dxa"/>
            <w:gridSpan w:val="2"/>
            <w:shd w:val="clear" w:color="auto" w:fill="D5DCE4" w:themeFill="text2" w:themeFillTint="33"/>
          </w:tcPr>
          <w:p w:rsidR="00365FD4" w:rsidRPr="009367AB" w:rsidRDefault="00365FD4" w:rsidP="00365FD4">
            <w:pPr>
              <w:jc w:val="center"/>
              <w:rPr>
                <w:b/>
              </w:rPr>
            </w:pPr>
            <w:r w:rsidRPr="009367AB">
              <w:rPr>
                <w:b/>
              </w:rPr>
              <w:t>Meta Programada</w:t>
            </w:r>
          </w:p>
        </w:tc>
      </w:tr>
      <w:tr w:rsidR="00365FD4" w:rsidTr="00823C60">
        <w:trPr>
          <w:trHeight w:val="1020"/>
        </w:trPr>
        <w:tc>
          <w:tcPr>
            <w:tcW w:w="3086" w:type="dxa"/>
            <w:shd w:val="clear" w:color="auto" w:fill="F4B083" w:themeFill="accent2" w:themeFillTint="99"/>
          </w:tcPr>
          <w:p w:rsidR="00365FD4" w:rsidRDefault="00365FD4" w:rsidP="00365FD4">
            <w:pPr>
              <w:jc w:val="center"/>
              <w:rPr>
                <w:b/>
              </w:rPr>
            </w:pPr>
            <w:r>
              <w:rPr>
                <w:b/>
              </w:rPr>
              <w:t xml:space="preserve">Indicador Operativo </w:t>
            </w:r>
          </w:p>
        </w:tc>
        <w:tc>
          <w:tcPr>
            <w:tcW w:w="3430" w:type="dxa"/>
          </w:tcPr>
          <w:p w:rsidR="00365FD4" w:rsidRDefault="005F732F" w:rsidP="00365FD4">
            <w:pPr>
              <w:jc w:val="center"/>
              <w:rPr>
                <w:b/>
              </w:rPr>
            </w:pPr>
            <w:r>
              <w:rPr>
                <w:b/>
              </w:rPr>
              <w:t xml:space="preserve">Gestión </w:t>
            </w:r>
          </w:p>
        </w:tc>
        <w:tc>
          <w:tcPr>
            <w:tcW w:w="3091" w:type="dxa"/>
          </w:tcPr>
          <w:p w:rsidR="00365FD4" w:rsidRPr="009367AB" w:rsidRDefault="0041798A" w:rsidP="00365FD4">
            <w:pPr>
              <w:jc w:val="center"/>
              <w:rPr>
                <w:b/>
              </w:rPr>
            </w:pPr>
            <w:r>
              <w:rPr>
                <w:b/>
              </w:rPr>
              <w:t>Eficiencia</w:t>
            </w:r>
          </w:p>
        </w:tc>
        <w:tc>
          <w:tcPr>
            <w:tcW w:w="2957" w:type="dxa"/>
            <w:gridSpan w:val="2"/>
          </w:tcPr>
          <w:p w:rsidR="00365FD4" w:rsidRPr="009367AB" w:rsidRDefault="00A86CAE" w:rsidP="00365FD4">
            <w:pPr>
              <w:jc w:val="center"/>
              <w:rPr>
                <w:b/>
              </w:rPr>
            </w:pPr>
            <w:r>
              <w:rPr>
                <w:b/>
              </w:rPr>
              <w:t>100%</w:t>
            </w:r>
          </w:p>
        </w:tc>
      </w:tr>
      <w:tr w:rsidR="00365FD4" w:rsidTr="00823C60">
        <w:trPr>
          <w:trHeight w:val="1020"/>
        </w:trPr>
        <w:tc>
          <w:tcPr>
            <w:tcW w:w="3086" w:type="dxa"/>
            <w:shd w:val="clear" w:color="auto" w:fill="F4B083" w:themeFill="accent2" w:themeFillTint="99"/>
          </w:tcPr>
          <w:p w:rsidR="00365FD4" w:rsidRDefault="00365FD4" w:rsidP="00365FD4">
            <w:pPr>
              <w:jc w:val="center"/>
              <w:rPr>
                <w:b/>
              </w:rPr>
            </w:pPr>
            <w:r>
              <w:rPr>
                <w:b/>
              </w:rPr>
              <w:t xml:space="preserve">Indicador de Política Transversal </w:t>
            </w:r>
          </w:p>
        </w:tc>
        <w:tc>
          <w:tcPr>
            <w:tcW w:w="3430" w:type="dxa"/>
          </w:tcPr>
          <w:p w:rsidR="00365FD4" w:rsidRDefault="005977D4" w:rsidP="00365FD4">
            <w:pPr>
              <w:jc w:val="center"/>
              <w:rPr>
                <w:b/>
              </w:rPr>
            </w:pPr>
            <w:r>
              <w:rPr>
                <w:b/>
              </w:rPr>
              <w:t>Seguridad Humana</w:t>
            </w:r>
          </w:p>
        </w:tc>
        <w:tc>
          <w:tcPr>
            <w:tcW w:w="3091" w:type="dxa"/>
          </w:tcPr>
          <w:p w:rsidR="00365FD4" w:rsidRPr="009367AB" w:rsidRDefault="00365FD4" w:rsidP="00365FD4">
            <w:pPr>
              <w:jc w:val="center"/>
              <w:rPr>
                <w:b/>
              </w:rPr>
            </w:pPr>
          </w:p>
        </w:tc>
        <w:tc>
          <w:tcPr>
            <w:tcW w:w="2957" w:type="dxa"/>
            <w:gridSpan w:val="2"/>
          </w:tcPr>
          <w:p w:rsidR="00365FD4" w:rsidRPr="009367AB" w:rsidRDefault="005977D4" w:rsidP="00365FD4">
            <w:pPr>
              <w:jc w:val="center"/>
              <w:rPr>
                <w:b/>
              </w:rPr>
            </w:pPr>
            <w:r>
              <w:rPr>
                <w:b/>
              </w:rPr>
              <w:t>100%</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tblPr>
      <w:tblGrid>
        <w:gridCol w:w="3982"/>
        <w:gridCol w:w="770"/>
        <w:gridCol w:w="973"/>
        <w:gridCol w:w="912"/>
        <w:gridCol w:w="765"/>
        <w:gridCol w:w="749"/>
        <w:gridCol w:w="702"/>
        <w:gridCol w:w="571"/>
        <w:gridCol w:w="692"/>
        <w:gridCol w:w="673"/>
        <w:gridCol w:w="660"/>
        <w:gridCol w:w="692"/>
        <w:gridCol w:w="100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pPr>
          </w:p>
          <w:p w:rsidR="000026DB" w:rsidRPr="000026DB" w:rsidRDefault="000026DB" w:rsidP="000026DB">
            <w:pPr>
              <w:tabs>
                <w:tab w:val="left" w:pos="900"/>
              </w:tabs>
              <w:jc w:val="center"/>
              <w:rPr>
                <w:sz w:val="40"/>
                <w:szCs w:val="40"/>
              </w:rPr>
            </w:pPr>
            <w:r w:rsidRPr="000026DB">
              <w:rPr>
                <w:sz w:val="40"/>
                <w:szCs w:val="40"/>
              </w:rPr>
              <w:t>Cronograma del año de gestión</w:t>
            </w:r>
          </w:p>
          <w:p w:rsidR="000026DB" w:rsidRPr="000026DB" w:rsidRDefault="000026DB" w:rsidP="000026DB">
            <w:pPr>
              <w:tabs>
                <w:tab w:val="left" w:pos="900"/>
              </w:tabs>
              <w:jc w:val="center"/>
            </w:pPr>
          </w:p>
        </w:tc>
      </w:tr>
      <w:tr w:rsidR="000026DB" w:rsidRPr="000026DB" w:rsidTr="007C6C2C">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rPr>
            </w:pPr>
            <w:r w:rsidRPr="000026DB">
              <w:rPr>
                <w:sz w:val="32"/>
                <w:szCs w:val="32"/>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rPr>
            </w:pPr>
            <w:r w:rsidRPr="000026DB">
              <w:rPr>
                <w:sz w:val="32"/>
                <w:szCs w:val="32"/>
              </w:rPr>
              <w:t>2022</w:t>
            </w:r>
          </w:p>
        </w:tc>
      </w:tr>
      <w:tr w:rsidR="000026DB" w:rsidRPr="000026DB" w:rsidTr="007C6C2C">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7C6C2C">
        <w:trPr>
          <w:trHeight w:val="57"/>
        </w:trPr>
        <w:tc>
          <w:tcPr>
            <w:tcW w:w="1514" w:type="pct"/>
          </w:tcPr>
          <w:p w:rsidR="003A0A23" w:rsidRDefault="003A0A23" w:rsidP="003A0A23">
            <w:pPr>
              <w:rPr>
                <w:rFonts w:ascii="Calibri" w:hAnsi="Calibri" w:cs="Times New Roman"/>
              </w:rPr>
            </w:pPr>
            <w:r>
              <w:rPr>
                <w:rFonts w:ascii="Calibri" w:hAnsi="Calibri" w:cs="Times New Roman"/>
              </w:rPr>
              <w:t>a).- Pre validación del Proyecto Ejecutivo autorización y financiamiento</w:t>
            </w:r>
          </w:p>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3A0A23"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3A0A23"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3" w:type="pct"/>
          </w:tcPr>
          <w:p w:rsidR="000026DB" w:rsidRPr="000026DB" w:rsidRDefault="000026DB" w:rsidP="000026DB">
            <w:pPr>
              <w:tabs>
                <w:tab w:val="left" w:pos="900"/>
              </w:tabs>
              <w:jc w:val="center"/>
              <w:rPr>
                <w:rFonts w:ascii="Verdana" w:hAnsi="Verdana"/>
                <w:sz w:val="28"/>
                <w:szCs w:val="28"/>
              </w:rPr>
            </w:pPr>
          </w:p>
        </w:tc>
      </w:tr>
      <w:tr w:rsidR="000026DB" w:rsidRPr="000026DB" w:rsidTr="007C6C2C">
        <w:trPr>
          <w:trHeight w:val="20"/>
        </w:trPr>
        <w:tc>
          <w:tcPr>
            <w:tcW w:w="1514" w:type="pct"/>
          </w:tcPr>
          <w:p w:rsidR="000026DB" w:rsidRPr="000026DB" w:rsidRDefault="000026DB" w:rsidP="000026DB">
            <w:pPr>
              <w:tabs>
                <w:tab w:val="left" w:pos="900"/>
              </w:tabs>
            </w:pPr>
          </w:p>
          <w:p w:rsidR="003A0A23" w:rsidRDefault="003A0A23" w:rsidP="003A0A23">
            <w:pPr>
              <w:rPr>
                <w:rFonts w:ascii="Calibri" w:hAnsi="Calibri" w:cs="Times New Roman"/>
              </w:rPr>
            </w:pPr>
            <w:r>
              <w:rPr>
                <w:rFonts w:ascii="Calibri" w:hAnsi="Calibri" w:cs="Times New Roman"/>
              </w:rPr>
              <w:t>b).-Registro en base de datos electrónica del ciudadano que solicita la asesoría.</w:t>
            </w:r>
          </w:p>
          <w:p w:rsidR="000026DB" w:rsidRPr="000026DB" w:rsidRDefault="000026DB" w:rsidP="000026DB">
            <w:pPr>
              <w:tabs>
                <w:tab w:val="left" w:pos="900"/>
              </w:tabs>
            </w:pPr>
          </w:p>
        </w:tc>
        <w:tc>
          <w:tcPr>
            <w:tcW w:w="293"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3A0A23" w:rsidP="000026DB">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0026DB" w:rsidRPr="000026DB" w:rsidRDefault="003A0A23"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c>
          <w:tcPr>
            <w:tcW w:w="383" w:type="pct"/>
          </w:tcPr>
          <w:p w:rsidR="000026DB" w:rsidRPr="000026DB" w:rsidRDefault="007C6C2C" w:rsidP="000026DB">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p>
          <w:p w:rsidR="007C6C2C" w:rsidRDefault="007C6C2C" w:rsidP="007C6C2C">
            <w:pPr>
              <w:rPr>
                <w:rFonts w:ascii="Calibri" w:hAnsi="Calibri" w:cs="Times New Roman"/>
              </w:rPr>
            </w:pPr>
            <w:r>
              <w:rPr>
                <w:rFonts w:ascii="Calibri" w:hAnsi="Calibri" w:cs="Times New Roman"/>
              </w:rPr>
              <w:t>c).- Identificar la materia legal y/o problemática.</w:t>
            </w:r>
          </w:p>
          <w:p w:rsidR="007C6C2C" w:rsidRPr="000026DB" w:rsidRDefault="007C6C2C" w:rsidP="007C6C2C">
            <w:pPr>
              <w:tabs>
                <w:tab w:val="left" w:pos="900"/>
              </w:tabs>
            </w:pPr>
          </w:p>
        </w:tc>
        <w:tc>
          <w:tcPr>
            <w:tcW w:w="29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p>
          <w:p w:rsidR="007C6C2C" w:rsidRPr="000026DB" w:rsidRDefault="007C6C2C" w:rsidP="007C6C2C">
            <w:pPr>
              <w:tabs>
                <w:tab w:val="left" w:pos="900"/>
              </w:tabs>
            </w:pPr>
            <w:r>
              <w:rPr>
                <w:rFonts w:ascii="Calibri" w:hAnsi="Calibri" w:cs="Times New Roman"/>
              </w:rPr>
              <w:t>d).- Turno al colegiado de abogados adscritos a la Dirección General Jurídica</w:t>
            </w:r>
          </w:p>
        </w:tc>
        <w:tc>
          <w:tcPr>
            <w:tcW w:w="29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r>
              <w:rPr>
                <w:rFonts w:ascii="Calibri" w:hAnsi="Calibri" w:cs="Times New Roman"/>
              </w:rPr>
              <w:t>e).- Análisis del litigio presentado por el ciudadano</w:t>
            </w:r>
          </w:p>
          <w:p w:rsidR="007C6C2C" w:rsidRPr="000026DB" w:rsidRDefault="007C6C2C" w:rsidP="007C6C2C">
            <w:pPr>
              <w:tabs>
                <w:tab w:val="left" w:pos="900"/>
              </w:tabs>
            </w:pPr>
          </w:p>
        </w:tc>
        <w:tc>
          <w:tcPr>
            <w:tcW w:w="29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p>
          <w:p w:rsidR="007C6C2C" w:rsidRPr="007C6C2C" w:rsidRDefault="007C6C2C" w:rsidP="007C6C2C">
            <w:pPr>
              <w:rPr>
                <w:rFonts w:ascii="Calibri" w:hAnsi="Calibri" w:cs="Times New Roman"/>
              </w:rPr>
            </w:pPr>
            <w:r>
              <w:rPr>
                <w:rFonts w:ascii="Calibri" w:hAnsi="Calibri" w:cs="Times New Roman"/>
              </w:rPr>
              <w:t>f).- Revisión de documentos que presente el ciudadano en caso de requerirlo</w:t>
            </w:r>
          </w:p>
        </w:tc>
        <w:tc>
          <w:tcPr>
            <w:tcW w:w="29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p>
          <w:p w:rsidR="007C6C2C" w:rsidRDefault="007C6C2C" w:rsidP="007C6C2C">
            <w:pPr>
              <w:rPr>
                <w:rFonts w:ascii="Calibri" w:hAnsi="Calibri" w:cs="Times New Roman"/>
              </w:rPr>
            </w:pPr>
            <w:r>
              <w:rPr>
                <w:rFonts w:ascii="Calibri" w:hAnsi="Calibri" w:cs="Times New Roman"/>
              </w:rPr>
              <w:t>g).- Explicar el proceso litigioso que requiera el caso (Mercantil, Civil, Penal, Administrativo, Amparo etc..).</w:t>
            </w:r>
          </w:p>
          <w:p w:rsidR="007C6C2C" w:rsidRPr="000026DB" w:rsidRDefault="007C6C2C" w:rsidP="007C6C2C">
            <w:pPr>
              <w:tabs>
                <w:tab w:val="left" w:pos="900"/>
              </w:tabs>
            </w:pPr>
          </w:p>
        </w:tc>
        <w:tc>
          <w:tcPr>
            <w:tcW w:w="29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lastRenderedPageBreak/>
              <w:t>x</w:t>
            </w: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r>
      <w:tr w:rsidR="007C6C2C" w:rsidRPr="000026DB" w:rsidTr="007C6C2C">
        <w:trPr>
          <w:trHeight w:val="20"/>
        </w:trPr>
        <w:tc>
          <w:tcPr>
            <w:tcW w:w="1514" w:type="pct"/>
          </w:tcPr>
          <w:p w:rsidR="007C6C2C" w:rsidRPr="000026DB" w:rsidRDefault="007C6C2C" w:rsidP="007C6C2C">
            <w:pPr>
              <w:tabs>
                <w:tab w:val="left" w:pos="900"/>
              </w:tabs>
            </w:pPr>
          </w:p>
          <w:p w:rsidR="007C6C2C" w:rsidRPr="00EE6E50" w:rsidRDefault="007C6C2C" w:rsidP="00EE6E50">
            <w:pPr>
              <w:rPr>
                <w:rFonts w:cstheme="minorHAnsi"/>
              </w:rPr>
            </w:pPr>
            <w:r>
              <w:rPr>
                <w:rFonts w:ascii="Calibri" w:hAnsi="Calibri" w:cs="Times New Roman"/>
              </w:rPr>
              <w:t xml:space="preserve">h).- </w:t>
            </w:r>
            <w:r>
              <w:rPr>
                <w:rFonts w:cstheme="minorHAnsi"/>
              </w:rPr>
              <w:t>Canalizar</w:t>
            </w:r>
            <w:r w:rsidRPr="00720695">
              <w:rPr>
                <w:rFonts w:cstheme="minorHAnsi"/>
              </w:rPr>
              <w:t xml:space="preserve"> a los ciudadanos a las dependencias gubernamentales y no gubernamentales según el caso legal que corresponda (Dirección del Centro de Mediación Municipal,</w:t>
            </w:r>
            <w:r>
              <w:rPr>
                <w:rFonts w:cstheme="minorHAnsi"/>
              </w:rPr>
              <w:t xml:space="preserve"> Dirección de Catastro,</w:t>
            </w:r>
            <w:r w:rsidRPr="00720695">
              <w:rPr>
                <w:rFonts w:cstheme="minorHAnsi"/>
              </w:rPr>
              <w:t xml:space="preserve"> Procuraduría Social del Estado de Jalisco, Procuraduría de la defensa del Trabajo del Estado de Jalisco, Bufet de Servicio Social de la U de G.)</w:t>
            </w:r>
            <w:r>
              <w:rPr>
                <w:rFonts w:ascii="Calibri" w:hAnsi="Calibri" w:cs="Times New Roman"/>
              </w:rPr>
              <w:t xml:space="preserve">  </w:t>
            </w:r>
          </w:p>
        </w:tc>
        <w:tc>
          <w:tcPr>
            <w:tcW w:w="293" w:type="pct"/>
          </w:tcPr>
          <w:p w:rsidR="00EE6E50" w:rsidRDefault="007C6C2C" w:rsidP="007C6C2C">
            <w:pPr>
              <w:tabs>
                <w:tab w:val="left" w:pos="900"/>
              </w:tabs>
              <w:jc w:val="center"/>
              <w:rPr>
                <w:rFonts w:ascii="Verdana" w:hAnsi="Verdana"/>
                <w:sz w:val="28"/>
                <w:szCs w:val="28"/>
              </w:rPr>
            </w:pPr>
            <w:r>
              <w:rPr>
                <w:rFonts w:ascii="Verdana" w:hAnsi="Verdana"/>
                <w:sz w:val="28"/>
                <w:szCs w:val="28"/>
              </w:rPr>
              <w:t>x</w:t>
            </w:r>
          </w:p>
          <w:p w:rsidR="00EE6E50" w:rsidRPr="00EE6E50" w:rsidRDefault="00EE6E50" w:rsidP="00EE6E50">
            <w:pPr>
              <w:rPr>
                <w:rFonts w:ascii="Verdana" w:hAnsi="Verdana"/>
                <w:sz w:val="28"/>
                <w:szCs w:val="28"/>
              </w:rPr>
            </w:pPr>
          </w:p>
          <w:p w:rsidR="00EE6E50" w:rsidRPr="00EE6E50" w:rsidRDefault="00EE6E50" w:rsidP="00EE6E50">
            <w:pPr>
              <w:rPr>
                <w:rFonts w:ascii="Verdana" w:hAnsi="Verdana"/>
                <w:sz w:val="28"/>
                <w:szCs w:val="28"/>
              </w:rPr>
            </w:pPr>
          </w:p>
          <w:p w:rsidR="00EE6E50" w:rsidRPr="00EE6E50" w:rsidRDefault="00EE6E50" w:rsidP="00EE6E50">
            <w:pPr>
              <w:rPr>
                <w:rFonts w:ascii="Verdana" w:hAnsi="Verdana"/>
                <w:sz w:val="28"/>
                <w:szCs w:val="28"/>
              </w:rPr>
            </w:pPr>
          </w:p>
          <w:p w:rsidR="00EE6E50" w:rsidRPr="00EE6E50" w:rsidRDefault="00EE6E50" w:rsidP="00EE6E50">
            <w:pPr>
              <w:rPr>
                <w:rFonts w:ascii="Verdana" w:hAnsi="Verdana"/>
                <w:sz w:val="28"/>
                <w:szCs w:val="28"/>
              </w:rPr>
            </w:pPr>
          </w:p>
          <w:p w:rsidR="00EE6E50" w:rsidRPr="00EE6E50" w:rsidRDefault="00EE6E50" w:rsidP="00EE6E50">
            <w:pPr>
              <w:rPr>
                <w:rFonts w:ascii="Verdana" w:hAnsi="Verdana"/>
                <w:sz w:val="28"/>
                <w:szCs w:val="28"/>
              </w:rPr>
            </w:pPr>
          </w:p>
          <w:p w:rsidR="00EE6E50" w:rsidRPr="00EE6E50" w:rsidRDefault="00EE6E50" w:rsidP="00EE6E50">
            <w:pPr>
              <w:rPr>
                <w:rFonts w:ascii="Verdana" w:hAnsi="Verdana"/>
                <w:sz w:val="28"/>
                <w:szCs w:val="28"/>
              </w:rPr>
            </w:pPr>
          </w:p>
          <w:p w:rsidR="007C6C2C" w:rsidRPr="00EE6E50" w:rsidRDefault="007C6C2C" w:rsidP="00EE6E50">
            <w:pPr>
              <w:rPr>
                <w:rFonts w:ascii="Verdana" w:hAnsi="Verdana"/>
                <w:sz w:val="28"/>
                <w:szCs w:val="28"/>
              </w:rPr>
            </w:pPr>
          </w:p>
        </w:tc>
        <w:tc>
          <w:tcPr>
            <w:tcW w:w="370"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85"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17"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6"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51"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26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tc>
          <w:tcPr>
            <w:tcW w:w="383" w:type="pct"/>
          </w:tcPr>
          <w:p w:rsidR="007C6C2C" w:rsidRPr="000026DB" w:rsidRDefault="007C6C2C" w:rsidP="007C6C2C">
            <w:pPr>
              <w:tabs>
                <w:tab w:val="left" w:pos="900"/>
              </w:tabs>
              <w:jc w:val="center"/>
              <w:rPr>
                <w:rFonts w:ascii="Verdana" w:hAnsi="Verdana"/>
                <w:sz w:val="28"/>
                <w:szCs w:val="28"/>
              </w:rPr>
            </w:pPr>
            <w:r>
              <w:rPr>
                <w:rFonts w:ascii="Verdana" w:hAnsi="Verdana"/>
                <w:sz w:val="28"/>
                <w:szCs w:val="28"/>
              </w:rPr>
              <w:t>x</w:t>
            </w:r>
          </w:p>
        </w:tc>
        <w:bookmarkStart w:id="0" w:name="_GoBack"/>
        <w:bookmarkEnd w:id="0"/>
      </w:tr>
    </w:tbl>
    <w:p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Pr="00907C0F" w:rsidRDefault="00A56F46" w:rsidP="00184C78">
    <w:pPr>
      <w:pStyle w:val="Encabezado"/>
      <w:jc w:val="right"/>
      <w:rPr>
        <w:b/>
        <w:sz w:val="44"/>
        <w:szCs w:val="44"/>
      </w:rPr>
    </w:pPr>
    <w:r w:rsidRPr="007912E7">
      <w:rPr>
        <w:noProof/>
        <w:color w:val="000000" w:themeColor="text1"/>
        <w:sz w:val="36"/>
        <w:szCs w:val="44"/>
        <w:lang w:val="es-MX" w:eastAsia="es-MX"/>
      </w:rPr>
      <w:drawing>
        <wp:anchor distT="0" distB="0" distL="114300" distR="114300" simplePos="0" relativeHeight="251659264" behindDoc="1" locked="0" layoutInCell="1" allowOverlap="1">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anchor>
      </w:drawing>
    </w:r>
    <w:r w:rsidRPr="007912E7">
      <w:rPr>
        <w:color w:val="000000" w:themeColor="text1"/>
        <w:sz w:val="36"/>
        <w:szCs w:val="44"/>
      </w:rPr>
      <w:t xml:space="preserve">Dirección de Planeación y Programación – </w:t>
    </w:r>
    <w:proofErr w:type="spellStart"/>
    <w:r w:rsidRPr="007912E7">
      <w:rPr>
        <w:color w:val="000000" w:themeColor="text1"/>
        <w:sz w:val="36"/>
        <w:szCs w:val="44"/>
      </w:rPr>
      <w:t>PbR</w:t>
    </w:r>
    <w:proofErr w:type="spellEnd"/>
    <w:r w:rsidRPr="007912E7">
      <w:rPr>
        <w:color w:val="000000" w:themeColor="text1"/>
        <w:sz w:val="36"/>
        <w:szCs w:val="44"/>
      </w:rPr>
      <w:t xml:space="preserve"> 2022</w:t>
    </w:r>
    <w:r w:rsidRPr="00907C0F">
      <w:rPr>
        <w:b/>
        <w:sz w:val="44"/>
        <w:szCs w:val="44"/>
      </w:rPr>
      <w:t xml:space="preserve"> </w:t>
    </w:r>
  </w:p>
  <w:p w:rsidR="00A56F46" w:rsidRPr="00184C78" w:rsidRDefault="00A56F46" w:rsidP="00184C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944"/>
    <w:multiLevelType w:val="multilevel"/>
    <w:tmpl w:val="8C5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1484"/>
    <w:rsid w:val="000026DB"/>
    <w:rsid w:val="000142EE"/>
    <w:rsid w:val="0009510B"/>
    <w:rsid w:val="000D70A1"/>
    <w:rsid w:val="00144FB0"/>
    <w:rsid w:val="0014532B"/>
    <w:rsid w:val="00184C78"/>
    <w:rsid w:val="00186B4C"/>
    <w:rsid w:val="00212D3F"/>
    <w:rsid w:val="00365FD4"/>
    <w:rsid w:val="0038304E"/>
    <w:rsid w:val="00391484"/>
    <w:rsid w:val="00393383"/>
    <w:rsid w:val="003A0A23"/>
    <w:rsid w:val="003C1FA1"/>
    <w:rsid w:val="00414F64"/>
    <w:rsid w:val="0041798A"/>
    <w:rsid w:val="004256CF"/>
    <w:rsid w:val="0049161A"/>
    <w:rsid w:val="00583735"/>
    <w:rsid w:val="005977D4"/>
    <w:rsid w:val="005C5CBA"/>
    <w:rsid w:val="005F732F"/>
    <w:rsid w:val="00741DE0"/>
    <w:rsid w:val="007C6C2C"/>
    <w:rsid w:val="00812CCA"/>
    <w:rsid w:val="00823C60"/>
    <w:rsid w:val="00861543"/>
    <w:rsid w:val="008E64D2"/>
    <w:rsid w:val="009367AB"/>
    <w:rsid w:val="009559AF"/>
    <w:rsid w:val="009D2B77"/>
    <w:rsid w:val="00A35AE4"/>
    <w:rsid w:val="00A56F46"/>
    <w:rsid w:val="00A73131"/>
    <w:rsid w:val="00A86CAE"/>
    <w:rsid w:val="00A901A9"/>
    <w:rsid w:val="00B94B05"/>
    <w:rsid w:val="00BF7E14"/>
    <w:rsid w:val="00C10750"/>
    <w:rsid w:val="00C52AF0"/>
    <w:rsid w:val="00D1545E"/>
    <w:rsid w:val="00D921F8"/>
    <w:rsid w:val="00DA3F3E"/>
    <w:rsid w:val="00DB597B"/>
    <w:rsid w:val="00E20015"/>
    <w:rsid w:val="00E77791"/>
    <w:rsid w:val="00E77E4E"/>
    <w:rsid w:val="00EE6E50"/>
    <w:rsid w:val="00F413CF"/>
    <w:rsid w:val="00F62D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42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2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8E659D5381044B1D870BBFBB76C9CF82"/>
        <w:category>
          <w:name w:val="General"/>
          <w:gallery w:val="placeholder"/>
        </w:category>
        <w:types>
          <w:type w:val="bbPlcHdr"/>
        </w:types>
        <w:behaviors>
          <w:behavior w:val="content"/>
        </w:behaviors>
        <w:guid w:val="{D1486065-F8BC-4246-9836-1ADDEB93D440}"/>
      </w:docPartPr>
      <w:docPartBody>
        <w:p w:rsidR="003E7C36" w:rsidRDefault="005C115E" w:rsidP="005C115E">
          <w:pPr>
            <w:pStyle w:val="8E659D5381044B1D870BBFBB76C9CF82"/>
          </w:pPr>
          <w:r w:rsidRPr="006C2728">
            <w:rPr>
              <w:rStyle w:val="Textodelmarcadordeposicin"/>
            </w:rPr>
            <w:t>Elija un elemento.</w:t>
          </w:r>
        </w:p>
      </w:docPartBody>
    </w:docPart>
    <w:docPart>
      <w:docPartPr>
        <w:name w:val="63B5D49A02F74758B3230E661A27C209"/>
        <w:category>
          <w:name w:val="General"/>
          <w:gallery w:val="placeholder"/>
        </w:category>
        <w:types>
          <w:type w:val="bbPlcHdr"/>
        </w:types>
        <w:behaviors>
          <w:behavior w:val="content"/>
        </w:behaviors>
        <w:guid w:val="{87CB1C70-B9AA-4B5B-8A3A-FE25588B7515}"/>
      </w:docPartPr>
      <w:docPartBody>
        <w:p w:rsidR="003E7C36" w:rsidRDefault="005C115E" w:rsidP="005C115E">
          <w:pPr>
            <w:pStyle w:val="63B5D49A02F74758B3230E661A27C209"/>
          </w:pPr>
          <w:r w:rsidRPr="006C272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65FE"/>
    <w:rsid w:val="00263428"/>
    <w:rsid w:val="003E7C36"/>
    <w:rsid w:val="005C115E"/>
    <w:rsid w:val="00C66CC7"/>
    <w:rsid w:val="00E847E8"/>
    <w:rsid w:val="00F765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115E"/>
    <w:rPr>
      <w:color w:val="808080"/>
    </w:rPr>
  </w:style>
  <w:style w:type="paragraph" w:customStyle="1" w:styleId="D1999C9FB5FE4E409042332D7F6CE439">
    <w:name w:val="D1999C9FB5FE4E409042332D7F6CE439"/>
    <w:rsid w:val="00263428"/>
  </w:style>
  <w:style w:type="paragraph" w:customStyle="1" w:styleId="CAAB8F9B0FE44F40A77D54EA5517270E">
    <w:name w:val="CAAB8F9B0FE44F40A77D54EA5517270E"/>
    <w:rsid w:val="00263428"/>
  </w:style>
  <w:style w:type="paragraph" w:customStyle="1" w:styleId="37F6BD1BDFA44B7FBA218CB4CD08CD58">
    <w:name w:val="37F6BD1BDFA44B7FBA218CB4CD08CD58"/>
    <w:rsid w:val="00263428"/>
  </w:style>
  <w:style w:type="paragraph" w:customStyle="1" w:styleId="6E9B3B6BD0E648AFAD31B513B3FEDF0C">
    <w:name w:val="6E9B3B6BD0E648AFAD31B513B3FEDF0C"/>
    <w:rsid w:val="00263428"/>
  </w:style>
  <w:style w:type="paragraph" w:customStyle="1" w:styleId="8E659D5381044B1D870BBFBB76C9CF82">
    <w:name w:val="8E659D5381044B1D870BBFBB76C9CF82"/>
    <w:rsid w:val="005C115E"/>
  </w:style>
  <w:style w:type="paragraph" w:customStyle="1" w:styleId="63B5D49A02F74758B3230E661A27C209">
    <w:name w:val="63B5D49A02F74758B3230E661A27C209"/>
    <w:rsid w:val="005C11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 Villegas</dc:creator>
  <cp:lastModifiedBy>rita</cp:lastModifiedBy>
  <cp:revision>9</cp:revision>
  <dcterms:created xsi:type="dcterms:W3CDTF">2021-10-16T01:21:00Z</dcterms:created>
  <dcterms:modified xsi:type="dcterms:W3CDTF">2021-10-16T02:46:00Z</dcterms:modified>
</cp:coreProperties>
</file>