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6498" w14:textId="77777777" w:rsidR="0049161A" w:rsidRPr="001108A3" w:rsidRDefault="0049161A">
      <w:pPr>
        <w:rPr>
          <w:rFonts w:ascii="Verdana" w:hAnsi="Verdana"/>
          <w:lang w:val="es-MX"/>
        </w:rPr>
      </w:pPr>
    </w:p>
    <w:p w14:paraId="701523E3" w14:textId="08281A9B" w:rsidR="00184C78" w:rsidRPr="001108A3" w:rsidRDefault="00F62DBE">
      <w:pPr>
        <w:rPr>
          <w:rFonts w:ascii="Verdana" w:hAnsi="Verdana"/>
        </w:rPr>
      </w:pPr>
      <w:r w:rsidRPr="001108A3">
        <w:rPr>
          <w:rFonts w:ascii="Verdana" w:hAnsi="Verdana"/>
          <w:b/>
          <w:sz w:val="44"/>
          <w:szCs w:val="44"/>
        </w:rPr>
        <w:t xml:space="preserve">Anexo de Planeación </w:t>
      </w:r>
      <w:r w:rsidR="008A611B" w:rsidRPr="001108A3">
        <w:rPr>
          <w:rFonts w:ascii="Verdana" w:hAnsi="Verdana"/>
          <w:b/>
          <w:sz w:val="44"/>
          <w:szCs w:val="44"/>
        </w:rPr>
        <w:t>Operativa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1022"/>
        <w:gridCol w:w="511"/>
        <w:gridCol w:w="375"/>
        <w:gridCol w:w="1033"/>
        <w:gridCol w:w="1386"/>
        <w:gridCol w:w="1715"/>
        <w:gridCol w:w="1672"/>
        <w:gridCol w:w="1685"/>
        <w:gridCol w:w="1604"/>
        <w:gridCol w:w="2135"/>
      </w:tblGrid>
      <w:tr w:rsidR="00BF7E14" w:rsidRPr="001108A3" w14:paraId="715C6ED1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60EA14A" w14:textId="77777777" w:rsidR="00184C78" w:rsidRPr="001108A3" w:rsidRDefault="00184C78" w:rsidP="00BF7E14">
            <w:pPr>
              <w:jc w:val="center"/>
              <w:rPr>
                <w:rFonts w:ascii="Verdana" w:hAnsi="Verdana"/>
                <w:b/>
              </w:rPr>
            </w:pPr>
          </w:p>
          <w:p w14:paraId="2A4E8E64" w14:textId="77777777" w:rsidR="00BF7E14" w:rsidRPr="001108A3" w:rsidRDefault="00BF7E14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2B96B92" w14:textId="2A5A2DAF" w:rsidR="00BF7E14" w:rsidRPr="001108A3" w:rsidRDefault="00303B0E" w:rsidP="00BF7E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color w:val="000000"/>
                <w:sz w:val="27"/>
                <w:szCs w:val="27"/>
              </w:rPr>
              <w:t>Dirección de Atención a la Violencia de Género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E608054" w14:textId="77777777" w:rsidR="00BF7E14" w:rsidRPr="001108A3" w:rsidRDefault="00BF7E14" w:rsidP="00BF7E14">
            <w:pPr>
              <w:jc w:val="center"/>
              <w:rPr>
                <w:rFonts w:ascii="Verdana" w:hAnsi="Verdana"/>
                <w:b/>
                <w:color w:val="222A35" w:themeColor="text2" w:themeShade="80"/>
                <w:sz w:val="36"/>
                <w:szCs w:val="36"/>
              </w:rPr>
            </w:pPr>
            <w:r w:rsidRPr="001108A3">
              <w:rPr>
                <w:rFonts w:ascii="Verdana" w:hAnsi="Verdana"/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1727EA83" w14:textId="77777777" w:rsidR="00BF7E14" w:rsidRPr="001108A3" w:rsidRDefault="00741DE0" w:rsidP="00BF7E14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1108A3">
              <w:rPr>
                <w:rFonts w:ascii="Verdana" w:hAnsi="Verdana"/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1108A3">
              <w:rPr>
                <w:rFonts w:ascii="Verdana" w:hAnsi="Verdana"/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RPr="001108A3" w14:paraId="79D06B70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2142FDB" w14:textId="77777777" w:rsidR="00BF7E14" w:rsidRPr="001108A3" w:rsidRDefault="00BF7E14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B7C95A3" w14:textId="423A0FC3" w:rsidR="00BF7E14" w:rsidRPr="001108A3" w:rsidRDefault="0048171B" w:rsidP="00BF7E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color w:val="000000"/>
                <w:sz w:val="27"/>
                <w:szCs w:val="27"/>
              </w:rPr>
              <w:t>Adquisición de dispositivos de geolocalización para mujeres en situación de violencia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5856715" w14:textId="77777777" w:rsidR="00BF7E14" w:rsidRPr="001108A3" w:rsidRDefault="00BF7E14">
            <w:pPr>
              <w:rPr>
                <w:rFonts w:ascii="Verdana" w:hAnsi="Verdana"/>
              </w:rPr>
            </w:pPr>
          </w:p>
        </w:tc>
      </w:tr>
      <w:tr w:rsidR="00A35AE4" w:rsidRPr="001108A3" w14:paraId="3D6748EF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BB6AD95" w14:textId="77777777" w:rsidR="00A35AE4" w:rsidRPr="001108A3" w:rsidRDefault="00A35AE4" w:rsidP="00BF7E14">
            <w:pPr>
              <w:jc w:val="center"/>
              <w:rPr>
                <w:rFonts w:ascii="Verdana" w:hAnsi="Verdana"/>
                <w:b/>
              </w:rPr>
            </w:pPr>
          </w:p>
          <w:p w14:paraId="3A2E1DBF" w14:textId="77777777" w:rsidR="00A35AE4" w:rsidRPr="001108A3" w:rsidRDefault="00A35AE4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6380274" w14:textId="77777777" w:rsidR="00A35AE4" w:rsidRPr="001108A3" w:rsidRDefault="00A35AE4" w:rsidP="00BF7E14">
            <w:pPr>
              <w:jc w:val="center"/>
              <w:rPr>
                <w:rFonts w:ascii="Verdana" w:hAnsi="Verdana"/>
                <w:b/>
              </w:rPr>
            </w:pPr>
          </w:p>
          <w:p w14:paraId="7DC2DC5A" w14:textId="77777777" w:rsidR="00A35AE4" w:rsidRPr="001108A3" w:rsidRDefault="00A35AE4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78C5C16" w14:textId="77777777" w:rsidR="00A35AE4" w:rsidRPr="001108A3" w:rsidRDefault="00A35AE4" w:rsidP="00BF7E14">
            <w:pPr>
              <w:jc w:val="center"/>
              <w:rPr>
                <w:rFonts w:ascii="Verdana" w:hAnsi="Verdana"/>
                <w:b/>
              </w:rPr>
            </w:pPr>
          </w:p>
          <w:p w14:paraId="1EB58758" w14:textId="77777777" w:rsidR="00A35AE4" w:rsidRPr="001108A3" w:rsidRDefault="00A35AE4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515FC28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</w:p>
          <w:p w14:paraId="2777656C" w14:textId="77777777" w:rsidR="00A35AE4" w:rsidRPr="001108A3" w:rsidRDefault="00A35AE4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Periodo</w:t>
            </w:r>
          </w:p>
          <w:p w14:paraId="2A7AA060" w14:textId="77777777" w:rsidR="00A35AE4" w:rsidRPr="001108A3" w:rsidRDefault="00A35AE4" w:rsidP="00A56F46">
            <w:pPr>
              <w:rPr>
                <w:rFonts w:ascii="Verdana" w:hAnsi="Verdana"/>
              </w:rPr>
            </w:pPr>
          </w:p>
        </w:tc>
      </w:tr>
      <w:tr w:rsidR="000D70A1" w:rsidRPr="001108A3" w14:paraId="1D0A8D7B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E65CC4B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25B406C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1C34DA4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C8687B0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0102F1F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7EC9D57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B5CEDCC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071B60C3" w14:textId="77777777" w:rsidR="000D70A1" w:rsidRPr="001108A3" w:rsidRDefault="000D70A1" w:rsidP="000D70A1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 xml:space="preserve">Del: </w:t>
            </w:r>
            <w:sdt>
              <w:sdtPr>
                <w:rPr>
                  <w:rFonts w:ascii="Verdana" w:hAnsi="Verdana"/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37E0" w:rsidRPr="001108A3">
                  <w:rPr>
                    <w:rFonts w:ascii="Verdana" w:hAnsi="Verdana"/>
                    <w:b/>
                  </w:rPr>
                  <w:t>octubre de 2021</w:t>
                </w:r>
              </w:sdtContent>
            </w:sdt>
          </w:p>
          <w:p w14:paraId="405BCE6A" w14:textId="77777777" w:rsidR="000D70A1" w:rsidRPr="001108A3" w:rsidRDefault="000D70A1" w:rsidP="000D70A1">
            <w:pPr>
              <w:rPr>
                <w:rFonts w:ascii="Verdana" w:hAnsi="Verdana"/>
              </w:rPr>
            </w:pPr>
            <w:r w:rsidRPr="001108A3">
              <w:rPr>
                <w:rFonts w:ascii="Verdana" w:hAnsi="Verdana"/>
                <w:b/>
              </w:rPr>
              <w:t xml:space="preserve">Al: </w:t>
            </w:r>
            <w:sdt>
              <w:sdtPr>
                <w:rPr>
                  <w:rFonts w:ascii="Verdana" w:hAnsi="Verdana"/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37E0" w:rsidRPr="001108A3">
                  <w:rPr>
                    <w:rFonts w:ascii="Verdana" w:hAnsi="Verdana"/>
                    <w:b/>
                  </w:rPr>
                  <w:t>septiembre de 2022</w:t>
                </w:r>
              </w:sdtContent>
            </w:sdt>
          </w:p>
        </w:tc>
      </w:tr>
      <w:tr w:rsidR="000D70A1" w:rsidRPr="001108A3" w14:paraId="75591F97" w14:textId="77777777" w:rsidTr="00184C78">
        <w:trPr>
          <w:trHeight w:val="510"/>
        </w:trPr>
        <w:tc>
          <w:tcPr>
            <w:tcW w:w="1413" w:type="dxa"/>
            <w:gridSpan w:val="2"/>
          </w:tcPr>
          <w:p w14:paraId="38E25A69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gridSpan w:val="2"/>
          </w:tcPr>
          <w:p w14:paraId="5EB346DC" w14:textId="4368910B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87" w:type="dxa"/>
          </w:tcPr>
          <w:p w14:paraId="1EB24229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32" w:type="dxa"/>
          </w:tcPr>
          <w:p w14:paraId="37A0E960" w14:textId="1D911B74" w:rsidR="000D70A1" w:rsidRPr="001108A3" w:rsidRDefault="0048171B" w:rsidP="00BF7E1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x</w:t>
            </w:r>
          </w:p>
        </w:tc>
        <w:tc>
          <w:tcPr>
            <w:tcW w:w="1701" w:type="dxa"/>
          </w:tcPr>
          <w:p w14:paraId="3325D07B" w14:textId="77777777" w:rsidR="000D70A1" w:rsidRPr="001108A3" w:rsidRDefault="000D70A1" w:rsidP="00BF7E14">
            <w:pPr>
              <w:rPr>
                <w:rFonts w:ascii="Verdana" w:hAnsi="Verdana"/>
                <w:b/>
              </w:rPr>
            </w:pPr>
          </w:p>
          <w:p w14:paraId="4CBBD8E6" w14:textId="77777777" w:rsidR="000D70A1" w:rsidRPr="001108A3" w:rsidRDefault="000D70A1" w:rsidP="00BF7E14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$</w:t>
            </w:r>
          </w:p>
        </w:tc>
        <w:tc>
          <w:tcPr>
            <w:tcW w:w="1701" w:type="dxa"/>
          </w:tcPr>
          <w:p w14:paraId="5D7CBDB4" w14:textId="77777777" w:rsidR="000D70A1" w:rsidRPr="001108A3" w:rsidRDefault="000D70A1" w:rsidP="00BF7E1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0" w:type="dxa"/>
          </w:tcPr>
          <w:p w14:paraId="15868D8A" w14:textId="77777777" w:rsidR="000D70A1" w:rsidRPr="001108A3" w:rsidRDefault="000D70A1" w:rsidP="00BF7E14">
            <w:pPr>
              <w:rPr>
                <w:rFonts w:ascii="Verdana" w:hAnsi="Verdana"/>
                <w:b/>
              </w:rPr>
            </w:pPr>
          </w:p>
          <w:p w14:paraId="65F0B73B" w14:textId="77777777" w:rsidR="000D70A1" w:rsidRPr="001108A3" w:rsidRDefault="000D70A1" w:rsidP="00BF7E14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$</w:t>
            </w:r>
          </w:p>
        </w:tc>
        <w:tc>
          <w:tcPr>
            <w:tcW w:w="2157" w:type="dxa"/>
            <w:vMerge/>
          </w:tcPr>
          <w:p w14:paraId="5EB232F1" w14:textId="77777777" w:rsidR="000D70A1" w:rsidRPr="001108A3" w:rsidRDefault="000D70A1">
            <w:pPr>
              <w:rPr>
                <w:rFonts w:ascii="Verdana" w:hAnsi="Verdana"/>
              </w:rPr>
            </w:pPr>
          </w:p>
        </w:tc>
      </w:tr>
      <w:tr w:rsidR="00A35AE4" w:rsidRPr="001108A3" w14:paraId="1C38863F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71DCE1A" w14:textId="77777777" w:rsidR="00A35AE4" w:rsidRPr="001108A3" w:rsidRDefault="00A35AE4" w:rsidP="00414F64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CC4C843" w14:textId="77777777" w:rsidR="006962BD" w:rsidRPr="001108A3" w:rsidRDefault="006962BD" w:rsidP="00724D59">
            <w:pPr>
              <w:jc w:val="both"/>
              <w:rPr>
                <w:rFonts w:ascii="Verdana" w:hAnsi="Verdana" w:cs="Arial"/>
              </w:rPr>
            </w:pPr>
            <w:r w:rsidRPr="001108A3">
              <w:rPr>
                <w:rFonts w:ascii="Verdana" w:hAnsi="Verdana" w:cs="Arial"/>
                <w:color w:val="000000"/>
              </w:rPr>
              <w:t xml:space="preserve">El </w:t>
            </w:r>
            <w:r w:rsidRPr="001108A3">
              <w:rPr>
                <w:rFonts w:ascii="Verdana" w:hAnsi="Verdana" w:cs="Arial"/>
                <w:iCs/>
                <w:color w:val="000000"/>
                <w:shd w:val="clear" w:color="auto" w:fill="FFFFFF"/>
              </w:rPr>
              <w:t xml:space="preserve">74.1% de las mujeres en Jalisco ha sufrido algún tipo o modalidad de violencia a lo largo de sus vidas (de acuerdo con la alerta de violencia de género, 2021); las cuales se han expresado </w:t>
            </w:r>
            <w:r w:rsidRPr="001108A3">
              <w:rPr>
                <w:rFonts w:ascii="Verdana" w:hAnsi="Verdana" w:cs="Arial"/>
                <w:color w:val="000000"/>
              </w:rPr>
              <w:t xml:space="preserve">todas las formas de abuso de poder, que se desarrollan en el contexto de las relaciones familiares y que ocasionan diversos niveles de </w:t>
            </w:r>
            <w:r w:rsidRPr="001108A3">
              <w:rPr>
                <w:rFonts w:ascii="Verdana" w:hAnsi="Verdana" w:cs="Arial"/>
              </w:rPr>
              <w:t>daño a las víctimas de esos abusos.</w:t>
            </w:r>
          </w:p>
          <w:p w14:paraId="294B3D81" w14:textId="6E0DC67D" w:rsidR="0048171B" w:rsidRPr="001108A3" w:rsidRDefault="00157909" w:rsidP="00157909">
            <w:pPr>
              <w:jc w:val="both"/>
              <w:rPr>
                <w:rFonts w:ascii="Verdana" w:hAnsi="Verdana" w:cs="Arial"/>
                <w:iCs/>
                <w:color w:val="000000"/>
                <w:shd w:val="clear" w:color="auto" w:fill="FFFFFF"/>
              </w:rPr>
            </w:pPr>
            <w:r w:rsidRPr="001108A3">
              <w:rPr>
                <w:rFonts w:ascii="Verdana" w:hAnsi="Verdana" w:cs="Arial"/>
                <w:bCs/>
                <w:shd w:val="clear" w:color="auto" w:fill="FFFFFF"/>
              </w:rPr>
              <w:t>Aún,</w:t>
            </w:r>
            <w:r w:rsidR="0048171B" w:rsidRPr="001108A3">
              <w:rPr>
                <w:rFonts w:ascii="Verdana" w:hAnsi="Verdana" w:cs="Arial"/>
                <w:bCs/>
                <w:shd w:val="clear" w:color="auto" w:fill="FFFFFF"/>
              </w:rPr>
              <w:t xml:space="preserve"> con</w:t>
            </w:r>
            <w:r w:rsidRPr="001108A3">
              <w:rPr>
                <w:rFonts w:ascii="Verdana" w:hAnsi="Verdana" w:cs="Arial"/>
                <w:bCs/>
                <w:shd w:val="clear" w:color="auto" w:fill="FFFFFF"/>
              </w:rPr>
              <w:t>tando con</w:t>
            </w:r>
            <w:r w:rsidR="0048171B" w:rsidRPr="001108A3">
              <w:rPr>
                <w:rFonts w:ascii="Verdana" w:hAnsi="Verdana" w:cs="Arial"/>
                <w:bCs/>
                <w:shd w:val="clear" w:color="auto" w:fill="FFFFFF"/>
              </w:rPr>
              <w:t xml:space="preserve"> </w:t>
            </w:r>
            <w:r w:rsidRPr="001108A3">
              <w:rPr>
                <w:rFonts w:ascii="Verdana" w:hAnsi="Verdana" w:cs="Arial"/>
                <w:bCs/>
                <w:shd w:val="clear" w:color="auto" w:fill="FFFFFF"/>
              </w:rPr>
              <w:t>Órdenes de Protección</w:t>
            </w:r>
            <w:r w:rsidR="0048171B" w:rsidRPr="001108A3">
              <w:rPr>
                <w:rFonts w:ascii="Verdana" w:hAnsi="Verdana" w:cs="Arial"/>
                <w:bCs/>
                <w:shd w:val="clear" w:color="auto" w:fill="FFFFFF"/>
              </w:rPr>
              <w:t xml:space="preserve">, muchas de ellas siguen en latente riesgo ante nuevos hechos de violencia; </w:t>
            </w:r>
            <w:r w:rsidRPr="001108A3">
              <w:rPr>
                <w:rFonts w:ascii="Verdana" w:hAnsi="Verdana" w:cs="Arial"/>
                <w:bCs/>
                <w:shd w:val="clear" w:color="auto" w:fill="FFFFFF"/>
              </w:rPr>
              <w:t>para ello, es fundamental contar con herramientas  para su protección, como son l</w:t>
            </w:r>
            <w:r w:rsidR="0048171B" w:rsidRPr="001108A3">
              <w:rPr>
                <w:rFonts w:ascii="Verdana" w:hAnsi="Verdana" w:cs="Arial"/>
                <w:bCs/>
                <w:shd w:val="clear" w:color="auto" w:fill="FFFFFF"/>
              </w:rPr>
              <w:t xml:space="preserve">os aparatos de </w:t>
            </w:r>
            <w:r w:rsidRPr="001108A3">
              <w:rPr>
                <w:rFonts w:ascii="Verdana" w:hAnsi="Verdana" w:cs="Arial"/>
                <w:bCs/>
                <w:shd w:val="clear" w:color="auto" w:fill="FFFFFF"/>
              </w:rPr>
              <w:t>geolocalización; de manera que se pueda generar una respuesta más eficiente y oportuna de la comisaría municipal.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6835022" w14:textId="77777777" w:rsidR="00A35AE4" w:rsidRPr="004131BF" w:rsidRDefault="00414F64" w:rsidP="00A56F46">
            <w:pPr>
              <w:rPr>
                <w:rFonts w:ascii="Verdana" w:hAnsi="Verdana"/>
                <w:b/>
              </w:rPr>
            </w:pPr>
            <w:r w:rsidRPr="004131BF">
              <w:rPr>
                <w:rFonts w:ascii="Verdana" w:hAnsi="Verdana"/>
                <w:b/>
              </w:rPr>
              <w:t xml:space="preserve">Eje </w:t>
            </w:r>
          </w:p>
          <w:sdt>
            <w:sdtPr>
              <w:rPr>
                <w:rFonts w:ascii="Verdana" w:hAnsi="Verdana"/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6A61320" w14:textId="3D0EC853" w:rsidR="00A56F46" w:rsidRPr="004131BF" w:rsidRDefault="00AE3E77" w:rsidP="00A56F46">
                <w:pPr>
                  <w:rPr>
                    <w:rFonts w:ascii="Verdana" w:hAnsi="Verdana"/>
                    <w:b/>
                  </w:rPr>
                </w:pPr>
                <w:r w:rsidRPr="004131BF">
                  <w:rPr>
                    <w:rFonts w:ascii="Verdana" w:hAnsi="Verdana"/>
                    <w:b/>
                  </w:rPr>
                  <w:t>5</w:t>
                </w:r>
              </w:p>
            </w:sdtContent>
          </w:sdt>
        </w:tc>
      </w:tr>
      <w:tr w:rsidR="00414F64" w:rsidRPr="001108A3" w14:paraId="12575B8E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F82EDA3" w14:textId="77777777" w:rsidR="00414F64" w:rsidRPr="001108A3" w:rsidRDefault="00414F64" w:rsidP="00414F64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CE35C63" w14:textId="56E5DA35" w:rsidR="00AE3E77" w:rsidRPr="001108A3" w:rsidRDefault="00157909" w:rsidP="00157909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color w:val="000000"/>
                <w:sz w:val="24"/>
                <w:szCs w:val="24"/>
              </w:rPr>
              <w:t>Reforzar la calidad en la atención que se brinda a las mujeres víctimas de violencia familiar y de género;</w:t>
            </w:r>
            <w:r w:rsidRPr="001108A3">
              <w:rPr>
                <w:rFonts w:ascii="Verdana" w:hAnsi="Verdana"/>
                <w:color w:val="000000"/>
                <w:sz w:val="27"/>
                <w:szCs w:val="27"/>
              </w:rPr>
              <w:t xml:space="preserve"> </w:t>
            </w:r>
            <w:r w:rsidRPr="001108A3">
              <w:rPr>
                <w:rFonts w:ascii="Verdana" w:hAnsi="Verdana"/>
                <w:color w:val="000000"/>
                <w:sz w:val="24"/>
                <w:szCs w:val="24"/>
              </w:rPr>
              <w:t>procurando salvaguardar el derecho de vivir una vida libre de violencia.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95BF118" w14:textId="77777777" w:rsidR="00414F64" w:rsidRPr="004131BF" w:rsidRDefault="00184C78">
            <w:pPr>
              <w:rPr>
                <w:rFonts w:ascii="Verdana" w:hAnsi="Verdana"/>
                <w:b/>
              </w:rPr>
            </w:pPr>
            <w:r w:rsidRPr="004131BF">
              <w:rPr>
                <w:rFonts w:ascii="Verdana" w:hAnsi="Verdana"/>
                <w:b/>
              </w:rPr>
              <w:t>Estrategia</w:t>
            </w:r>
          </w:p>
          <w:sdt>
            <w:sdtPr>
              <w:rPr>
                <w:rFonts w:ascii="Verdana" w:hAnsi="Verdana"/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73D0939" w14:textId="77777777" w:rsidR="00A56F46" w:rsidRPr="004131BF" w:rsidRDefault="00CF37E0">
                <w:pPr>
                  <w:rPr>
                    <w:rFonts w:ascii="Verdana" w:hAnsi="Verdana"/>
                    <w:b/>
                  </w:rPr>
                </w:pPr>
                <w:r w:rsidRPr="004131BF">
                  <w:rPr>
                    <w:rFonts w:ascii="Verdana" w:hAnsi="Verdana"/>
                    <w:b/>
                  </w:rPr>
                  <w:t>5.7</w:t>
                </w:r>
              </w:p>
            </w:sdtContent>
          </w:sdt>
          <w:p w14:paraId="3B97B1F0" w14:textId="77777777" w:rsidR="00A56F46" w:rsidRPr="004131BF" w:rsidRDefault="00A56F46">
            <w:pPr>
              <w:rPr>
                <w:rFonts w:ascii="Verdana" w:hAnsi="Verdana"/>
                <w:b/>
              </w:rPr>
            </w:pPr>
          </w:p>
          <w:p w14:paraId="4592230C" w14:textId="77777777" w:rsidR="00A56F46" w:rsidRPr="004131BF" w:rsidRDefault="00A56F46" w:rsidP="00A56F46">
            <w:pPr>
              <w:rPr>
                <w:rFonts w:ascii="Verdana" w:hAnsi="Verdana"/>
                <w:b/>
              </w:rPr>
            </w:pPr>
          </w:p>
        </w:tc>
      </w:tr>
      <w:tr w:rsidR="00391484" w:rsidRPr="001108A3" w14:paraId="5F2C0122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3C60020B" w14:textId="77777777" w:rsidR="00391484" w:rsidRPr="001108A3" w:rsidRDefault="00391484" w:rsidP="00414F6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4A3B4752" w14:textId="21760CFA" w:rsidR="00724D59" w:rsidRPr="001108A3" w:rsidRDefault="00157909" w:rsidP="009B25F8">
            <w:pPr>
              <w:rPr>
                <w:rFonts w:ascii="Verdana" w:hAnsi="Verdana"/>
                <w:sz w:val="27"/>
                <w:szCs w:val="27"/>
              </w:rPr>
            </w:pPr>
            <w:r w:rsidRPr="001108A3">
              <w:rPr>
                <w:rFonts w:ascii="Verdana" w:hAnsi="Verdana"/>
                <w:sz w:val="27"/>
                <w:szCs w:val="27"/>
              </w:rPr>
              <w:t xml:space="preserve">Atender de manera eficiente y eficaz, los casos de violencia en razón de género en el municipio; </w:t>
            </w:r>
            <w:r w:rsidR="009B25F8" w:rsidRPr="001108A3">
              <w:rPr>
                <w:rFonts w:ascii="Verdana" w:hAnsi="Verdana"/>
                <w:sz w:val="27"/>
                <w:szCs w:val="27"/>
              </w:rPr>
              <w:t>al contar con más y mejores herramientas que optimicen el trabajo del equipo multidisciplinario de la Unidad de Atención a la Violencia de Género,  para cubrir de la mejor manera la atención que se brinda a las usuarias.</w:t>
            </w:r>
          </w:p>
        </w:tc>
      </w:tr>
      <w:tr w:rsidR="00391484" w:rsidRPr="001108A3" w14:paraId="295EAA19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6346838" w14:textId="77777777" w:rsidR="00391484" w:rsidRPr="001108A3" w:rsidRDefault="00391484" w:rsidP="00414F6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138EF148" w14:textId="77777777" w:rsidR="00391484" w:rsidRPr="001108A3" w:rsidRDefault="00391484" w:rsidP="00414F6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6DCB0ED3" w14:textId="77777777" w:rsidR="00391484" w:rsidRPr="001108A3" w:rsidRDefault="00391484" w:rsidP="00414F6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2204B349" w14:textId="77777777" w:rsidR="00391484" w:rsidRPr="001108A3" w:rsidRDefault="00391484">
            <w:pPr>
              <w:rPr>
                <w:rFonts w:ascii="Verdana" w:hAnsi="Verdana"/>
              </w:rPr>
            </w:pPr>
          </w:p>
        </w:tc>
      </w:tr>
      <w:tr w:rsidR="00391484" w:rsidRPr="001108A3" w14:paraId="431A6434" w14:textId="77777777" w:rsidTr="00BE39C0">
        <w:trPr>
          <w:trHeight w:val="510"/>
        </w:trPr>
        <w:tc>
          <w:tcPr>
            <w:tcW w:w="896" w:type="dxa"/>
          </w:tcPr>
          <w:p w14:paraId="2FB04BDD" w14:textId="77777777" w:rsidR="00391484" w:rsidRPr="001108A3" w:rsidRDefault="000E32D7" w:rsidP="00414F64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  <w:color w:val="C00000"/>
              </w:rPr>
              <w:t>x</w:t>
            </w:r>
          </w:p>
        </w:tc>
        <w:tc>
          <w:tcPr>
            <w:tcW w:w="896" w:type="dxa"/>
            <w:gridSpan w:val="2"/>
          </w:tcPr>
          <w:p w14:paraId="195B1B67" w14:textId="77777777" w:rsidR="00391484" w:rsidRPr="001108A3" w:rsidRDefault="00391484" w:rsidP="00414F6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38" w:type="dxa"/>
          </w:tcPr>
          <w:p w14:paraId="57370825" w14:textId="77777777" w:rsidR="00391484" w:rsidRPr="001108A3" w:rsidRDefault="00391484" w:rsidP="00414F6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5406973" w14:textId="77777777" w:rsidR="00391484" w:rsidRPr="001108A3" w:rsidRDefault="00391484">
            <w:pPr>
              <w:rPr>
                <w:rFonts w:ascii="Verdana" w:hAnsi="Verdana"/>
              </w:rPr>
            </w:pPr>
          </w:p>
        </w:tc>
      </w:tr>
    </w:tbl>
    <w:p w14:paraId="6682E971" w14:textId="77777777" w:rsidR="00184C78" w:rsidRPr="001108A3" w:rsidRDefault="00184C78">
      <w:pPr>
        <w:rPr>
          <w:rFonts w:ascii="Verdana" w:hAnsi="Verdana"/>
        </w:rPr>
      </w:pPr>
    </w:p>
    <w:p w14:paraId="474289FD" w14:textId="77777777" w:rsidR="00E20015" w:rsidRPr="001108A3" w:rsidRDefault="00E2001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RPr="001108A3" w14:paraId="5991E348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5EB48500" w14:textId="77777777" w:rsidR="00E77791" w:rsidRPr="001108A3" w:rsidRDefault="00E77791" w:rsidP="009367AB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Contribución a Políticas Transversales</w:t>
            </w:r>
          </w:p>
          <w:p w14:paraId="4E5F45E3" w14:textId="48B22CF0" w:rsidR="00E77791" w:rsidRPr="001108A3" w:rsidRDefault="00E77791" w:rsidP="009367AB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  <w:color w:val="000000" w:themeColor="text1"/>
              </w:rPr>
              <w:object w:dxaOrig="1440" w:dyaOrig="1440" w14:anchorId="7E6112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3808FD17" w14:textId="07D42271" w:rsidR="00E77791" w:rsidRPr="001108A3" w:rsidRDefault="00E77791" w:rsidP="009367AB">
            <w:pPr>
              <w:rPr>
                <w:rFonts w:ascii="Verdana" w:hAnsi="Verdana"/>
                <w:sz w:val="24"/>
                <w:szCs w:val="24"/>
              </w:rPr>
            </w:pPr>
            <w:r w:rsidRPr="001108A3">
              <w:rPr>
                <w:rFonts w:ascii="Verdana" w:hAnsi="Verdana"/>
                <w:sz w:val="24"/>
                <w:szCs w:val="24"/>
              </w:rPr>
              <w:object w:dxaOrig="1440" w:dyaOrig="1440" w14:anchorId="6D1FE144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4BE23D36" w14:textId="2B91C9A7" w:rsidR="00E77791" w:rsidRPr="001108A3" w:rsidRDefault="00E77791" w:rsidP="009367AB">
            <w:pPr>
              <w:rPr>
                <w:rFonts w:ascii="Verdana" w:hAnsi="Verdana"/>
                <w:b/>
                <w:sz w:val="24"/>
                <w:szCs w:val="24"/>
              </w:rPr>
            </w:pPr>
            <w:r w:rsidRPr="001108A3">
              <w:rPr>
                <w:rFonts w:ascii="Verdana" w:hAnsi="Verdana"/>
                <w:b/>
                <w:sz w:val="24"/>
                <w:szCs w:val="24"/>
              </w:rPr>
              <w:object w:dxaOrig="1440" w:dyaOrig="1440" w14:anchorId="7B11DF84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41532300" w14:textId="786180B3" w:rsidR="00E77791" w:rsidRPr="001108A3" w:rsidRDefault="00E77791" w:rsidP="009367AB">
            <w:pPr>
              <w:rPr>
                <w:rFonts w:ascii="Verdana" w:hAnsi="Verdana"/>
                <w:b/>
                <w:sz w:val="24"/>
                <w:szCs w:val="24"/>
              </w:rPr>
            </w:pPr>
            <w:r w:rsidRPr="001108A3">
              <w:rPr>
                <w:rFonts w:ascii="Verdana" w:hAnsi="Verdana"/>
                <w:b/>
                <w:sz w:val="24"/>
                <w:szCs w:val="24"/>
              </w:rPr>
              <w:object w:dxaOrig="1440" w:dyaOrig="1440" w14:anchorId="77B8C7DB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2D727D6F" w14:textId="54A28865" w:rsidR="00E77791" w:rsidRPr="001108A3" w:rsidRDefault="00E77791" w:rsidP="009367AB">
            <w:pPr>
              <w:rPr>
                <w:rFonts w:ascii="Verdana" w:hAnsi="Verdana"/>
                <w:b/>
                <w:sz w:val="24"/>
                <w:szCs w:val="24"/>
              </w:rPr>
            </w:pPr>
            <w:r w:rsidRPr="001108A3">
              <w:rPr>
                <w:rFonts w:ascii="Verdana" w:hAnsi="Verdana"/>
                <w:b/>
                <w:sz w:val="24"/>
                <w:szCs w:val="24"/>
              </w:rPr>
              <w:object w:dxaOrig="1440" w:dyaOrig="1440" w14:anchorId="06D814F9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1C42DB46" w14:textId="4A552F4F" w:rsidR="00E77791" w:rsidRPr="001108A3" w:rsidRDefault="00E77791" w:rsidP="009367AB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  <w:sz w:val="24"/>
                <w:szCs w:val="24"/>
              </w:rPr>
              <w:object w:dxaOrig="1440" w:dyaOrig="1440" w14:anchorId="2AA9440A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4BE2DF00" w14:textId="77777777" w:rsidR="00E77791" w:rsidRPr="001108A3" w:rsidRDefault="00E77791">
            <w:pPr>
              <w:rPr>
                <w:rFonts w:ascii="Verdana" w:hAnsi="Verdana"/>
              </w:rPr>
            </w:pPr>
            <w:r w:rsidRPr="001108A3">
              <w:rPr>
                <w:rFonts w:ascii="Verdana" w:hAnsi="Verdana"/>
                <w:sz w:val="16"/>
                <w:szCs w:val="16"/>
              </w:rPr>
              <w:t>Explicar la contribución a política pública transversal</w:t>
            </w:r>
          </w:p>
        </w:tc>
      </w:tr>
      <w:tr w:rsidR="00E77791" w:rsidRPr="001108A3" w14:paraId="3F66753D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CC92AA8" w14:textId="77777777" w:rsidR="00E77791" w:rsidRPr="001108A3" w:rsidRDefault="00E77791" w:rsidP="009367AB">
            <w:pPr>
              <w:rPr>
                <w:rFonts w:ascii="Verdana" w:hAnsi="Verdana"/>
                <w:b/>
              </w:rPr>
            </w:pPr>
          </w:p>
        </w:tc>
        <w:tc>
          <w:tcPr>
            <w:tcW w:w="9457" w:type="dxa"/>
            <w:gridSpan w:val="3"/>
          </w:tcPr>
          <w:p w14:paraId="115AA0D3" w14:textId="77777777" w:rsidR="00433C58" w:rsidRPr="004131BF" w:rsidRDefault="00A64F43">
            <w:pPr>
              <w:rPr>
                <w:rFonts w:ascii="Verdana" w:hAnsi="Verdana"/>
                <w:sz w:val="24"/>
                <w:szCs w:val="24"/>
              </w:rPr>
            </w:pPr>
            <w:r w:rsidRPr="004131BF">
              <w:rPr>
                <w:rFonts w:ascii="Verdana" w:hAnsi="Verdana"/>
                <w:sz w:val="24"/>
                <w:szCs w:val="24"/>
              </w:rPr>
              <w:t>Trabajando en conjunto con</w:t>
            </w:r>
            <w:r w:rsidR="00433C58" w:rsidRPr="004131BF">
              <w:rPr>
                <w:rFonts w:ascii="Verdana" w:hAnsi="Verdana"/>
                <w:sz w:val="24"/>
                <w:szCs w:val="24"/>
              </w:rPr>
              <w:t>:</w:t>
            </w:r>
          </w:p>
          <w:p w14:paraId="3CB6779A" w14:textId="77777777" w:rsidR="009B25F8" w:rsidRPr="001108A3" w:rsidRDefault="009B25F8" w:rsidP="00433C5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108A3">
              <w:rPr>
                <w:rFonts w:ascii="Verdana" w:hAnsi="Verdana"/>
                <w:sz w:val="24"/>
                <w:szCs w:val="24"/>
              </w:rPr>
              <w:t>Cabina de radio y el equipo operativo de la comisaría municipal, quienes dan respuesta inmediata a las alertas emitidas por los aparatos de geolocalización.</w:t>
            </w:r>
          </w:p>
          <w:p w14:paraId="33F7D5CA" w14:textId="77777777" w:rsidR="009B25F8" w:rsidRPr="001108A3" w:rsidRDefault="009B25F8" w:rsidP="00433C5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108A3">
              <w:rPr>
                <w:rFonts w:ascii="Verdana" w:hAnsi="Verdana"/>
                <w:sz w:val="24"/>
                <w:szCs w:val="24"/>
              </w:rPr>
              <w:t>Centro de Justicia para la Mujer y en su caso Juzgados Municipales y/o Sindicatura, quienes emiten la Orden De Protección, de la cual se puede derivar el servicio de otorgar Pulso de Vida.</w:t>
            </w:r>
          </w:p>
          <w:p w14:paraId="54D33F79" w14:textId="77777777" w:rsidR="009B25F8" w:rsidRPr="001108A3" w:rsidRDefault="009B25F8" w:rsidP="00433C5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108A3">
              <w:rPr>
                <w:rFonts w:ascii="Verdana" w:hAnsi="Verdana"/>
                <w:sz w:val="24"/>
                <w:szCs w:val="24"/>
              </w:rPr>
              <w:t>Instituto Municipal de la Mujeres, al contar con herramientas para el seguimiento a los casos que de esta institución se puedan derivar a la UVI.</w:t>
            </w:r>
          </w:p>
          <w:p w14:paraId="5C763F47" w14:textId="2B86D675" w:rsidR="009B25F8" w:rsidRPr="001108A3" w:rsidRDefault="00BB0BEE" w:rsidP="00433C58">
            <w:pPr>
              <w:jc w:val="both"/>
              <w:rPr>
                <w:rFonts w:ascii="Verdana" w:hAnsi="Verdana"/>
              </w:rPr>
            </w:pPr>
            <w:r w:rsidRPr="001108A3">
              <w:rPr>
                <w:rFonts w:ascii="Verdana" w:hAnsi="Verdana"/>
                <w:sz w:val="24"/>
                <w:szCs w:val="24"/>
              </w:rPr>
              <w:t>Apegados a la ley de acceso a las mujeres a vivir una vida libre de violencia.</w:t>
            </w:r>
            <w:r w:rsidR="004722B8" w:rsidRPr="001108A3">
              <w:rPr>
                <w:rFonts w:ascii="Verdana" w:hAnsi="Verdana"/>
              </w:rPr>
              <w:t xml:space="preserve"> </w:t>
            </w:r>
          </w:p>
        </w:tc>
      </w:tr>
      <w:tr w:rsidR="00861543" w:rsidRPr="001108A3" w14:paraId="5413221F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58AC74F5" w14:textId="77777777" w:rsidR="00861543" w:rsidRPr="001108A3" w:rsidRDefault="00861543" w:rsidP="009367AB">
            <w:pPr>
              <w:rPr>
                <w:rFonts w:ascii="Verdana" w:hAnsi="Verdana"/>
                <w:b/>
              </w:rPr>
            </w:pPr>
          </w:p>
          <w:p w14:paraId="6B0FC600" w14:textId="77777777" w:rsidR="00861543" w:rsidRPr="001108A3" w:rsidRDefault="00861543" w:rsidP="009367AB">
            <w:pPr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0A7C8D32" w14:textId="77777777" w:rsidR="00BB0BEE" w:rsidRPr="001108A3" w:rsidRDefault="00BB0BEE">
            <w:pPr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Un estudio del impacto de los aparatos de geolocalización en la atención a los casos en el municipio hasta el momento actual; generando una base de datos única y actualizada.</w:t>
            </w:r>
          </w:p>
          <w:p w14:paraId="1F08DCE4" w14:textId="72B0E183" w:rsidR="00BB0BEE" w:rsidRPr="001108A3" w:rsidRDefault="00BB0BEE">
            <w:pPr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Evaluación y en su caso, modificación del test de valoración de riesgo (así como formatos de expediente), para optimizar el proceso de otorgamiento y seguimiento por usuaria.</w:t>
            </w:r>
          </w:p>
          <w:p w14:paraId="05DD9E10" w14:textId="491A9555" w:rsidR="00BB0BEE" w:rsidRPr="001108A3" w:rsidRDefault="00BB0BEE">
            <w:pPr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Evaluación del servicio con la compañía actual (</w:t>
            </w:r>
            <w:r w:rsidR="00303F53" w:rsidRPr="001108A3">
              <w:rPr>
                <w:rFonts w:ascii="Verdana" w:hAnsi="Verdana"/>
              </w:rPr>
              <w:t>report now</w:t>
            </w:r>
            <w:r w:rsidRPr="001108A3">
              <w:rPr>
                <w:rFonts w:ascii="Verdana" w:hAnsi="Verdana"/>
              </w:rPr>
              <w:t>), tomando en cuenta la calidad de los apartaos, como de la plataforma para gestionar las mejoras necesar</w:t>
            </w:r>
            <w:r w:rsidR="00303F53" w:rsidRPr="001108A3">
              <w:rPr>
                <w:rFonts w:ascii="Verdana" w:hAnsi="Verdana"/>
              </w:rPr>
              <w:t xml:space="preserve">ias en caso de ser necesario; gestión de la suficiencia y compra de los </w:t>
            </w:r>
            <w:r w:rsidR="00303F53" w:rsidRPr="001108A3">
              <w:rPr>
                <w:rFonts w:ascii="Verdana" w:hAnsi="Verdana"/>
              </w:rPr>
              <w:lastRenderedPageBreak/>
              <w:t xml:space="preserve">aparatos, estas actividades, en coordinación con el área de administrativo de la comisaría. </w:t>
            </w:r>
          </w:p>
          <w:p w14:paraId="47D1BB81" w14:textId="3085E0AA" w:rsidR="00303F53" w:rsidRPr="001108A3" w:rsidRDefault="00303F53">
            <w:pPr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Una vez adquiridos, realizar la vinculación entre cabina de radio, la empresa y la UVI, de manera que estén listos para su uso al momento de ser requeridos.</w:t>
            </w:r>
          </w:p>
        </w:tc>
      </w:tr>
      <w:tr w:rsidR="000026DB" w14:paraId="50C81020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D10EC6E" w14:textId="77777777" w:rsidR="000026DB" w:rsidRPr="001108A3" w:rsidRDefault="000026DB" w:rsidP="000026DB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lastRenderedPageBreak/>
              <w:t>Indicador</w:t>
            </w:r>
            <w:r w:rsidR="00C52AF0" w:rsidRPr="001108A3">
              <w:rPr>
                <w:rFonts w:ascii="Verdana" w:hAnsi="Verdana"/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0D4B2AC1" w14:textId="77777777" w:rsidR="000026DB" w:rsidRPr="001108A3" w:rsidRDefault="000026DB" w:rsidP="009367AB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7B3EC15" w14:textId="77777777" w:rsidR="000026DB" w:rsidRPr="001108A3" w:rsidRDefault="000026DB" w:rsidP="009367AB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6C749D6B" w14:textId="77777777" w:rsidR="000026DB" w:rsidRPr="001108A3" w:rsidRDefault="000026DB" w:rsidP="009367AB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Meta Programada</w:t>
            </w:r>
          </w:p>
        </w:tc>
      </w:tr>
      <w:tr w:rsidR="000026DB" w14:paraId="6E35FB10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10580CB" w14:textId="77777777" w:rsidR="001108A3" w:rsidRDefault="001108A3" w:rsidP="00861543">
            <w:pPr>
              <w:jc w:val="center"/>
              <w:rPr>
                <w:rFonts w:ascii="Verdana" w:hAnsi="Verdana"/>
                <w:b/>
              </w:rPr>
            </w:pPr>
          </w:p>
          <w:p w14:paraId="261F7803" w14:textId="494401CA" w:rsidR="000026DB" w:rsidRPr="001108A3" w:rsidRDefault="000026DB" w:rsidP="00861543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>Indicador Operativo</w:t>
            </w:r>
            <w:r w:rsidR="00861543" w:rsidRPr="001108A3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430" w:type="dxa"/>
          </w:tcPr>
          <w:p w14:paraId="1A63B298" w14:textId="3EE1B973" w:rsidR="000026DB" w:rsidRPr="001108A3" w:rsidRDefault="00DD6A11" w:rsidP="009367AB">
            <w:pPr>
              <w:jc w:val="center"/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 xml:space="preserve">Porcentaje de avance en las etapas de gestión para la adquisición </w:t>
            </w:r>
            <w:r w:rsidR="00526220">
              <w:rPr>
                <w:rFonts w:ascii="Verdana" w:hAnsi="Verdana"/>
              </w:rPr>
              <w:t>de los “pulsos de vida".</w:t>
            </w:r>
          </w:p>
        </w:tc>
        <w:tc>
          <w:tcPr>
            <w:tcW w:w="3091" w:type="dxa"/>
          </w:tcPr>
          <w:p w14:paraId="7DC725D1" w14:textId="247EB1AE" w:rsidR="000026DB" w:rsidRPr="001108A3" w:rsidRDefault="00DD6A11" w:rsidP="00DD6A11">
            <w:pPr>
              <w:jc w:val="center"/>
              <w:rPr>
                <w:rFonts w:ascii="Verdana" w:hAnsi="Verdana"/>
              </w:rPr>
            </w:pPr>
            <w:r w:rsidRPr="001108A3">
              <w:rPr>
                <w:rFonts w:ascii="Verdana" w:hAnsi="Verdana"/>
                <w:color w:val="000000"/>
              </w:rPr>
              <w:t>Número de etapa de avance para la gestión y adquisición.</w:t>
            </w:r>
            <w:r w:rsidR="00DA076A" w:rsidRPr="001108A3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2957" w:type="dxa"/>
            <w:gridSpan w:val="2"/>
          </w:tcPr>
          <w:p w14:paraId="52FBA755" w14:textId="77777777" w:rsidR="001108A3" w:rsidRPr="001108A3" w:rsidRDefault="001108A3" w:rsidP="009367AB">
            <w:pPr>
              <w:jc w:val="center"/>
              <w:rPr>
                <w:rFonts w:ascii="Verdana" w:hAnsi="Verdana"/>
              </w:rPr>
            </w:pPr>
          </w:p>
          <w:p w14:paraId="5C02B065" w14:textId="7496A9C4" w:rsidR="000026DB" w:rsidRPr="001108A3" w:rsidRDefault="00DD6A11" w:rsidP="009367AB">
            <w:pPr>
              <w:jc w:val="center"/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5</w:t>
            </w:r>
          </w:p>
        </w:tc>
      </w:tr>
      <w:tr w:rsidR="000026DB" w14:paraId="28EA82D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22765F6" w14:textId="77777777" w:rsidR="001108A3" w:rsidRDefault="001108A3" w:rsidP="009367AB">
            <w:pPr>
              <w:jc w:val="center"/>
              <w:rPr>
                <w:rFonts w:ascii="Verdana" w:hAnsi="Verdana"/>
                <w:b/>
              </w:rPr>
            </w:pPr>
          </w:p>
          <w:p w14:paraId="27ED95FE" w14:textId="5B2AC07D" w:rsidR="000026DB" w:rsidRPr="001108A3" w:rsidRDefault="000026DB" w:rsidP="009367AB">
            <w:pPr>
              <w:jc w:val="center"/>
              <w:rPr>
                <w:rFonts w:ascii="Verdana" w:hAnsi="Verdana"/>
                <w:b/>
              </w:rPr>
            </w:pPr>
            <w:r w:rsidRPr="001108A3">
              <w:rPr>
                <w:rFonts w:ascii="Verdana" w:hAnsi="Verdana"/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0ABCF9BF" w14:textId="77777777" w:rsidR="001108A3" w:rsidRDefault="001108A3" w:rsidP="009367AB">
            <w:pPr>
              <w:jc w:val="center"/>
              <w:rPr>
                <w:rFonts w:ascii="Verdana" w:hAnsi="Verdana" w:cs="Times New Roman"/>
                <w:color w:val="000000" w:themeColor="text1"/>
              </w:rPr>
            </w:pPr>
          </w:p>
          <w:p w14:paraId="609FEA71" w14:textId="0C7F4D16" w:rsidR="00DD6A11" w:rsidRPr="001108A3" w:rsidRDefault="004722B8" w:rsidP="009367AB">
            <w:pPr>
              <w:jc w:val="center"/>
              <w:rPr>
                <w:rFonts w:ascii="Verdana" w:hAnsi="Verdana" w:cs="Times New Roman"/>
                <w:color w:val="000000" w:themeColor="text1"/>
              </w:rPr>
            </w:pPr>
            <w:r w:rsidRPr="001108A3">
              <w:rPr>
                <w:rFonts w:ascii="Verdana" w:hAnsi="Verdana" w:cs="Times New Roman"/>
                <w:color w:val="000000" w:themeColor="text1"/>
              </w:rPr>
              <w:t>Avance en la gestión y adquisición de los aparatos.</w:t>
            </w:r>
          </w:p>
        </w:tc>
        <w:tc>
          <w:tcPr>
            <w:tcW w:w="3091" w:type="dxa"/>
          </w:tcPr>
          <w:p w14:paraId="71F1E197" w14:textId="17B30142" w:rsidR="000026DB" w:rsidRPr="001108A3" w:rsidRDefault="004722B8" w:rsidP="009367AB">
            <w:pPr>
              <w:jc w:val="center"/>
              <w:rPr>
                <w:rFonts w:ascii="Verdana" w:hAnsi="Verdana" w:cs="Times New Roman"/>
              </w:rPr>
            </w:pPr>
            <w:r w:rsidRPr="001108A3">
              <w:rPr>
                <w:rFonts w:ascii="Verdana" w:hAnsi="Verdana" w:cs="Times New Roman"/>
              </w:rPr>
              <w:t>Total de “pulsos de vida</w:t>
            </w:r>
            <w:r w:rsidR="001108A3" w:rsidRPr="001108A3">
              <w:rPr>
                <w:rFonts w:ascii="Verdana" w:hAnsi="Verdana" w:cs="Times New Roman"/>
              </w:rPr>
              <w:t xml:space="preserve">” adquiridos, </w:t>
            </w:r>
            <w:r w:rsidR="001108A3" w:rsidRPr="004131BF">
              <w:rPr>
                <w:rFonts w:ascii="Verdana" w:hAnsi="Verdana" w:cs="Times New Roman"/>
              </w:rPr>
              <w:t>funcionando y activos en base de datos.</w:t>
            </w:r>
          </w:p>
        </w:tc>
        <w:tc>
          <w:tcPr>
            <w:tcW w:w="2957" w:type="dxa"/>
            <w:gridSpan w:val="2"/>
          </w:tcPr>
          <w:p w14:paraId="4C64ECD3" w14:textId="77777777" w:rsidR="001108A3" w:rsidRPr="001108A3" w:rsidRDefault="001108A3" w:rsidP="00B005B6">
            <w:pPr>
              <w:jc w:val="center"/>
              <w:rPr>
                <w:rFonts w:ascii="Verdana" w:hAnsi="Verdana"/>
              </w:rPr>
            </w:pPr>
          </w:p>
          <w:p w14:paraId="67685750" w14:textId="1B4F4DB6" w:rsidR="000026DB" w:rsidRPr="001108A3" w:rsidRDefault="004722B8" w:rsidP="00B005B6">
            <w:pPr>
              <w:jc w:val="center"/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150</w:t>
            </w:r>
          </w:p>
        </w:tc>
      </w:tr>
    </w:tbl>
    <w:p w14:paraId="47AA1F5D" w14:textId="77777777" w:rsidR="00184C78" w:rsidRDefault="00184C78" w:rsidP="00E20015"/>
    <w:p w14:paraId="64820188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10987AB7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6A81BA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ED5E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6561CB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0EB4870" w14:textId="77777777" w:rsidTr="004722B8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44A876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DE92D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5709D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C66DA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C19D23E" w14:textId="77777777" w:rsidTr="004722B8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3D46E38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6394838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538663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59E4B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04D4F5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78CDE2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D8033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0A320F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3D97BB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010791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1A5CF1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7AA81D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1E7510FF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23B3714" w14:textId="77777777" w:rsidTr="004722B8">
        <w:trPr>
          <w:trHeight w:val="57"/>
        </w:trPr>
        <w:tc>
          <w:tcPr>
            <w:tcW w:w="1514" w:type="pct"/>
          </w:tcPr>
          <w:p w14:paraId="55A35290" w14:textId="6839E3FB" w:rsidR="000026DB" w:rsidRPr="001108A3" w:rsidRDefault="004722B8" w:rsidP="000026DB">
            <w:pPr>
              <w:tabs>
                <w:tab w:val="left" w:pos="900"/>
              </w:tabs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 xml:space="preserve">Evaluación del servicio actual con la empresa </w:t>
            </w:r>
            <w:r w:rsidRPr="001108A3">
              <w:rPr>
                <w:rFonts w:ascii="Verdana" w:hAnsi="Verdana"/>
                <w:i/>
              </w:rPr>
              <w:t xml:space="preserve">report now. </w:t>
            </w:r>
          </w:p>
        </w:tc>
        <w:tc>
          <w:tcPr>
            <w:tcW w:w="293" w:type="pct"/>
          </w:tcPr>
          <w:p w14:paraId="75A3476F" w14:textId="663D760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3F86776" w14:textId="5EE6223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BA5D057" w14:textId="3DBA935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3367577" w14:textId="5B5FF9A4" w:rsidR="000026DB" w:rsidRPr="000026DB" w:rsidRDefault="001108A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B454A98" w14:textId="060D3B2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C4B866D" w14:textId="44A3D0F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2871024E" w14:textId="5B936BB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27223CF" w14:textId="419928B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3FD47BE3" w14:textId="2BBC0CB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5A19C70" w14:textId="684165B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3FB60E3" w14:textId="2FE8A42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4DC0A308" w14:textId="0AEF4C1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F547F16" w14:textId="77777777" w:rsidTr="004722B8">
        <w:trPr>
          <w:trHeight w:val="20"/>
        </w:trPr>
        <w:tc>
          <w:tcPr>
            <w:tcW w:w="1514" w:type="pct"/>
          </w:tcPr>
          <w:p w14:paraId="36903246" w14:textId="340DF391" w:rsidR="000026DB" w:rsidRPr="001108A3" w:rsidRDefault="004722B8" w:rsidP="000026DB">
            <w:pPr>
              <w:tabs>
                <w:tab w:val="left" w:pos="900"/>
              </w:tabs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Gestión de solvencia y autorización de la compra (con administrativo etc.)</w:t>
            </w:r>
          </w:p>
        </w:tc>
        <w:tc>
          <w:tcPr>
            <w:tcW w:w="293" w:type="pct"/>
          </w:tcPr>
          <w:p w14:paraId="54E5780E" w14:textId="10F01E1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023B8CA7" w14:textId="66C0363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18F94CC" w14:textId="76EBF91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C4C1D72" w14:textId="55BF30B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F1265E5" w14:textId="6A882133" w:rsidR="000026DB" w:rsidRPr="000026DB" w:rsidRDefault="001108A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0FDBE6F9" w14:textId="4276A030" w:rsidR="000026DB" w:rsidRPr="000026DB" w:rsidRDefault="001108A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02389DB3" w14:textId="22BD6641" w:rsidR="000026DB" w:rsidRPr="000026DB" w:rsidRDefault="000026DB" w:rsidP="004722B8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1069B31" w14:textId="570889C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57C855E" w14:textId="7D9B748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515141C" w14:textId="4FD2774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4B1290C" w14:textId="58377C0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7B809802" w14:textId="639E9F3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C466F66" w14:textId="77777777" w:rsidTr="004722B8">
        <w:trPr>
          <w:trHeight w:val="20"/>
        </w:trPr>
        <w:tc>
          <w:tcPr>
            <w:tcW w:w="1514" w:type="pct"/>
          </w:tcPr>
          <w:p w14:paraId="379C3A4C" w14:textId="6CA10CE9" w:rsidR="000026DB" w:rsidRPr="001108A3" w:rsidRDefault="00301433" w:rsidP="000026DB">
            <w:pPr>
              <w:tabs>
                <w:tab w:val="left" w:pos="900"/>
              </w:tabs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Seguimiento y acompañamiento durante la compra</w:t>
            </w:r>
            <w:r w:rsidR="001108A3" w:rsidRPr="001108A3">
              <w:rPr>
                <w:rFonts w:ascii="Verdana" w:hAnsi="Verdana"/>
              </w:rPr>
              <w:t>.</w:t>
            </w:r>
          </w:p>
        </w:tc>
        <w:tc>
          <w:tcPr>
            <w:tcW w:w="293" w:type="pct"/>
          </w:tcPr>
          <w:p w14:paraId="7F753E23" w14:textId="1898B30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FDDBE53" w14:textId="3518BC8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8DB4881" w14:textId="11056E9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F7921E0" w14:textId="0F5BE7EC" w:rsidR="000026DB" w:rsidRPr="000026DB" w:rsidRDefault="001108A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515843D" w14:textId="6308EFA7" w:rsidR="000026DB" w:rsidRPr="000026DB" w:rsidRDefault="001108A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657EE748" w14:textId="46C983A9" w:rsidR="000026DB" w:rsidRPr="000026DB" w:rsidRDefault="001108A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507BAE2A" w14:textId="4E2BD14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3D56883" w14:textId="29ED49B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D17289B" w14:textId="0F32721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C7D92EF" w14:textId="1D507A9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87A9F63" w14:textId="337B7AE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33415429" w14:textId="2325A79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01433" w:rsidRPr="000026DB" w14:paraId="0F3B6471" w14:textId="77777777" w:rsidTr="004722B8">
        <w:trPr>
          <w:trHeight w:val="20"/>
        </w:trPr>
        <w:tc>
          <w:tcPr>
            <w:tcW w:w="1514" w:type="pct"/>
          </w:tcPr>
          <w:p w14:paraId="652C9955" w14:textId="2BBC29EC" w:rsidR="00301433" w:rsidRPr="001108A3" w:rsidRDefault="00301433" w:rsidP="00301433">
            <w:pPr>
              <w:tabs>
                <w:tab w:val="left" w:pos="900"/>
              </w:tabs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Recepción de los dispositivos</w:t>
            </w:r>
            <w:r w:rsidR="001108A3" w:rsidRPr="001108A3">
              <w:rPr>
                <w:rFonts w:ascii="Verdana" w:hAnsi="Verdana"/>
              </w:rPr>
              <w:t>, vinculación con cabina, repost now y actualización de la base de datos.</w:t>
            </w:r>
          </w:p>
        </w:tc>
        <w:tc>
          <w:tcPr>
            <w:tcW w:w="293" w:type="pct"/>
          </w:tcPr>
          <w:p w14:paraId="7B0346B0" w14:textId="791B1281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7BBD4F5" w14:textId="1EA1E450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BE5A122" w14:textId="43C097DF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3635EEF" w14:textId="4E8F1270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63DB88A" w14:textId="61C33704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8DD4512" w14:textId="1922769D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3B35D3C" w14:textId="77777777" w:rsidR="001108A3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BAFB38F" w14:textId="290F1C09" w:rsidR="0030143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E883DA1" w14:textId="6EB47475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2BB12AAC" w14:textId="6F035A84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6BED283" w14:textId="6D018976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19ED71D" w14:textId="0866DB8E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65AF401C" w14:textId="11D3E0E1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01433" w:rsidRPr="000026DB" w14:paraId="712546E8" w14:textId="77777777" w:rsidTr="004722B8">
        <w:trPr>
          <w:trHeight w:val="20"/>
        </w:trPr>
        <w:tc>
          <w:tcPr>
            <w:tcW w:w="1514" w:type="pct"/>
          </w:tcPr>
          <w:p w14:paraId="7488F699" w14:textId="7979401A" w:rsidR="00301433" w:rsidRPr="001108A3" w:rsidRDefault="00301433" w:rsidP="00301433">
            <w:pPr>
              <w:tabs>
                <w:tab w:val="left" w:pos="900"/>
              </w:tabs>
              <w:rPr>
                <w:rFonts w:ascii="Verdana" w:hAnsi="Verdana"/>
              </w:rPr>
            </w:pPr>
            <w:r w:rsidRPr="001108A3">
              <w:rPr>
                <w:rFonts w:ascii="Verdana" w:hAnsi="Verdana"/>
              </w:rPr>
              <w:t>Monitoreo y comunicación de seguimiento con la empresa</w:t>
            </w:r>
            <w:r w:rsidR="001108A3" w:rsidRPr="001108A3">
              <w:rPr>
                <w:rFonts w:ascii="Verdana" w:hAnsi="Verdana"/>
              </w:rPr>
              <w:t>.</w:t>
            </w:r>
          </w:p>
        </w:tc>
        <w:tc>
          <w:tcPr>
            <w:tcW w:w="293" w:type="pct"/>
          </w:tcPr>
          <w:p w14:paraId="45694A96" w14:textId="6431E92C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735F31D5" w14:textId="69CB34F1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607B450" w14:textId="33BAFA56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09D2553" w14:textId="27228797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7ADA6D5" w14:textId="72B8773B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BE636BC" w14:textId="29C3084C" w:rsidR="00301433" w:rsidRPr="000026DB" w:rsidRDefault="0030143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29CE9FCB" w14:textId="00B71876" w:rsidR="0030143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76D4EBE2" w14:textId="1E70F964" w:rsidR="0030143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616A45B2" w14:textId="288154A1" w:rsidR="0030143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45009C99" w14:textId="69446D69" w:rsidR="0030143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438478BE" w14:textId="32DF3475" w:rsidR="0030143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14:paraId="4C18DEB9" w14:textId="7ECC35B5" w:rsidR="0030143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108A3" w:rsidRPr="000026DB" w14:paraId="60D6CC96" w14:textId="77777777" w:rsidTr="004722B8">
        <w:trPr>
          <w:trHeight w:val="20"/>
        </w:trPr>
        <w:tc>
          <w:tcPr>
            <w:tcW w:w="1514" w:type="pct"/>
          </w:tcPr>
          <w:p w14:paraId="27E58E98" w14:textId="77777777" w:rsidR="001108A3" w:rsidRPr="004131BF" w:rsidRDefault="001108A3" w:rsidP="00301433">
            <w:pPr>
              <w:tabs>
                <w:tab w:val="left" w:pos="900"/>
              </w:tabs>
              <w:rPr>
                <w:rFonts w:ascii="Verdana" w:hAnsi="Verdana"/>
              </w:rPr>
            </w:pPr>
            <w:r w:rsidRPr="004131BF">
              <w:rPr>
                <w:rFonts w:ascii="Verdana" w:hAnsi="Verdana"/>
              </w:rPr>
              <w:t>Presentación de informe</w:t>
            </w:r>
          </w:p>
          <w:p w14:paraId="51759810" w14:textId="530CAA13" w:rsidR="001108A3" w:rsidRPr="004131BF" w:rsidRDefault="001108A3" w:rsidP="00301433">
            <w:pPr>
              <w:tabs>
                <w:tab w:val="left" w:pos="900"/>
              </w:tabs>
              <w:rPr>
                <w:rFonts w:ascii="Verdana" w:hAnsi="Verdana"/>
              </w:rPr>
            </w:pPr>
          </w:p>
        </w:tc>
        <w:tc>
          <w:tcPr>
            <w:tcW w:w="293" w:type="pct"/>
          </w:tcPr>
          <w:p w14:paraId="27577A6D" w14:textId="77777777" w:rsidR="001108A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2006E8E" w14:textId="77777777" w:rsidR="001108A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59E17F3" w14:textId="77777777" w:rsidR="001108A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D09A15D" w14:textId="77777777" w:rsidR="001108A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5804FB1" w14:textId="77777777" w:rsidR="001108A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67E0A26" w14:textId="77777777" w:rsidR="001108A3" w:rsidRPr="000026DB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1C582D46" w14:textId="77777777" w:rsidR="001108A3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DCD8542" w14:textId="77777777" w:rsidR="001108A3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07E22F8" w14:textId="77777777" w:rsidR="001108A3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21076D0" w14:textId="77777777" w:rsidR="001108A3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CAAC090" w14:textId="77777777" w:rsidR="001108A3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5DAA143A" w14:textId="49039244" w:rsidR="001108A3" w:rsidRDefault="001108A3" w:rsidP="0030143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r w:rsidRPr="004131BF">
              <w:rPr>
                <w:rFonts w:ascii="Verdana" w:hAnsi="Verdana"/>
                <w:sz w:val="28"/>
                <w:szCs w:val="28"/>
              </w:rPr>
              <w:t>X</w:t>
            </w:r>
            <w:bookmarkEnd w:id="0"/>
          </w:p>
        </w:tc>
      </w:tr>
    </w:tbl>
    <w:p w14:paraId="527F72B9" w14:textId="77777777" w:rsidR="000026DB" w:rsidRDefault="000026DB" w:rsidP="00720DA0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6F8B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75205D8D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23172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23D7B1D9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401B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1EF2FF4" wp14:editId="100F7BFC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508528A5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528E"/>
    <w:rsid w:val="00056418"/>
    <w:rsid w:val="000C2E21"/>
    <w:rsid w:val="000D70A1"/>
    <w:rsid w:val="000E32D7"/>
    <w:rsid w:val="001108A3"/>
    <w:rsid w:val="00157909"/>
    <w:rsid w:val="00173A94"/>
    <w:rsid w:val="00184C78"/>
    <w:rsid w:val="00186B4C"/>
    <w:rsid w:val="001B27DF"/>
    <w:rsid w:val="00277F8C"/>
    <w:rsid w:val="002F7507"/>
    <w:rsid w:val="00301433"/>
    <w:rsid w:val="00303B0E"/>
    <w:rsid w:val="00303F53"/>
    <w:rsid w:val="00391484"/>
    <w:rsid w:val="00393383"/>
    <w:rsid w:val="003C5960"/>
    <w:rsid w:val="003C6383"/>
    <w:rsid w:val="004131BF"/>
    <w:rsid w:val="00414F64"/>
    <w:rsid w:val="00433C58"/>
    <w:rsid w:val="004722B8"/>
    <w:rsid w:val="0048171B"/>
    <w:rsid w:val="0049161A"/>
    <w:rsid w:val="004E1C07"/>
    <w:rsid w:val="00501932"/>
    <w:rsid w:val="00526220"/>
    <w:rsid w:val="00617D5D"/>
    <w:rsid w:val="006529C2"/>
    <w:rsid w:val="006962BD"/>
    <w:rsid w:val="00720DA0"/>
    <w:rsid w:val="00724D59"/>
    <w:rsid w:val="00741DE0"/>
    <w:rsid w:val="00756A91"/>
    <w:rsid w:val="007C4A1A"/>
    <w:rsid w:val="00823C60"/>
    <w:rsid w:val="00861543"/>
    <w:rsid w:val="008A611B"/>
    <w:rsid w:val="009367AB"/>
    <w:rsid w:val="009B25F8"/>
    <w:rsid w:val="00A35AE4"/>
    <w:rsid w:val="00A55A0F"/>
    <w:rsid w:val="00A56F46"/>
    <w:rsid w:val="00A64F43"/>
    <w:rsid w:val="00AE3E77"/>
    <w:rsid w:val="00B005B6"/>
    <w:rsid w:val="00B749BA"/>
    <w:rsid w:val="00BB0BEE"/>
    <w:rsid w:val="00BF7E14"/>
    <w:rsid w:val="00C52736"/>
    <w:rsid w:val="00C52AF0"/>
    <w:rsid w:val="00CF37E0"/>
    <w:rsid w:val="00D828C6"/>
    <w:rsid w:val="00DA076A"/>
    <w:rsid w:val="00DC3692"/>
    <w:rsid w:val="00DD6A11"/>
    <w:rsid w:val="00E20015"/>
    <w:rsid w:val="00E77791"/>
    <w:rsid w:val="00E924D0"/>
    <w:rsid w:val="00ED22A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E69BA2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912</TotalTime>
  <Pages>4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9</cp:revision>
  <dcterms:created xsi:type="dcterms:W3CDTF">2021-10-13T21:15:00Z</dcterms:created>
  <dcterms:modified xsi:type="dcterms:W3CDTF">2022-05-06T19:23:00Z</dcterms:modified>
</cp:coreProperties>
</file>