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D75" w:rsidRDefault="005D0D75" w:rsidP="007C14AC">
      <w:pPr>
        <w:spacing w:after="160" w:line="360" w:lineRule="auto"/>
        <w:jc w:val="both"/>
        <w:rPr>
          <w:rFonts w:ascii="Times New Roman" w:eastAsia="Calibri" w:hAnsi="Times New Roman" w:cs="Times New Roman"/>
          <w:b/>
          <w:sz w:val="24"/>
          <w:szCs w:val="24"/>
        </w:rPr>
      </w:pPr>
    </w:p>
    <w:p w:rsidR="007C14AC" w:rsidRPr="00980BA6" w:rsidRDefault="007C14AC" w:rsidP="007C14AC">
      <w:pPr>
        <w:spacing w:after="160" w:line="360" w:lineRule="auto"/>
        <w:jc w:val="both"/>
        <w:rPr>
          <w:rFonts w:ascii="Times New Roman" w:eastAsia="Arial" w:hAnsi="Times New Roman" w:cs="Times New Roman"/>
          <w:sz w:val="24"/>
          <w:szCs w:val="24"/>
          <w:lang w:eastAsia="es-MX"/>
        </w:rPr>
      </w:pPr>
      <w:r w:rsidRPr="00980BA6">
        <w:rPr>
          <w:rFonts w:ascii="Times New Roman" w:eastAsia="Calibri" w:hAnsi="Times New Roman" w:cs="Times New Roman"/>
          <w:b/>
          <w:sz w:val="24"/>
          <w:szCs w:val="24"/>
        </w:rPr>
        <w:t>Hace uso de la voz Juan Martín Núñez Morán</w:t>
      </w:r>
      <w:r w:rsidRPr="00980BA6">
        <w:rPr>
          <w:rFonts w:ascii="Times New Roman" w:eastAsia="Calibri" w:hAnsi="Times New Roman" w:cs="Times New Roman"/>
          <w:sz w:val="24"/>
          <w:szCs w:val="24"/>
        </w:rPr>
        <w:t>, buenos días a todas y todos compañeros, bienvenidos compañeros, compañeros regidore</w:t>
      </w:r>
      <w:r w:rsidR="008024F8">
        <w:rPr>
          <w:rFonts w:ascii="Times New Roman" w:eastAsia="Calibri" w:hAnsi="Times New Roman" w:cs="Times New Roman"/>
          <w:sz w:val="24"/>
          <w:szCs w:val="24"/>
        </w:rPr>
        <w:t xml:space="preserve">s, </w:t>
      </w:r>
      <w:r w:rsidRPr="00980BA6">
        <w:rPr>
          <w:rFonts w:ascii="Times New Roman" w:eastAsia="Calibri" w:hAnsi="Times New Roman" w:cs="Times New Roman"/>
          <w:sz w:val="24"/>
          <w:szCs w:val="24"/>
        </w:rPr>
        <w:t>a</w:t>
      </w:r>
      <w:r w:rsidRPr="00980BA6">
        <w:rPr>
          <w:rFonts w:ascii="Times New Roman" w:eastAsia="Arial" w:hAnsi="Times New Roman" w:cs="Times New Roman"/>
          <w:sz w:val="24"/>
          <w:szCs w:val="24"/>
          <w:lang w:eastAsia="es-MX"/>
        </w:rPr>
        <w:t xml:space="preserve"> Transparencia, Secretaria General, compañeros asesores para dar inicio a la Comisión Edilicia de Medio Ambiente.</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sz w:val="24"/>
          <w:szCs w:val="24"/>
        </w:rPr>
        <w:t xml:space="preserve">En este momento si me lo permiten para  verificar  quórum legal. </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sz w:val="24"/>
          <w:szCs w:val="24"/>
        </w:rPr>
        <w:t xml:space="preserve">Y en estos momentos,  me dispongo a tomar la lista de asistencia, para efectos de verificar si existe </w:t>
      </w:r>
      <w:proofErr w:type="spellStart"/>
      <w:r w:rsidRPr="00980BA6">
        <w:rPr>
          <w:rFonts w:ascii="Times New Roman" w:eastAsia="Calibri" w:hAnsi="Times New Roman" w:cs="Times New Roman"/>
          <w:sz w:val="24"/>
          <w:szCs w:val="24"/>
        </w:rPr>
        <w:t>quorum</w:t>
      </w:r>
      <w:proofErr w:type="spellEnd"/>
      <w:r w:rsidRPr="00980BA6">
        <w:rPr>
          <w:rFonts w:ascii="Times New Roman" w:eastAsia="Calibri" w:hAnsi="Times New Roman" w:cs="Times New Roman"/>
          <w:sz w:val="24"/>
          <w:szCs w:val="24"/>
        </w:rPr>
        <w:t xml:space="preserve"> legal.</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sz w:val="24"/>
          <w:szCs w:val="24"/>
        </w:rPr>
        <w:t xml:space="preserve">Como Presidente, Juan Martín Núñez Morán, presente. </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sz w:val="24"/>
          <w:szCs w:val="24"/>
        </w:rPr>
        <w:t xml:space="preserve">José Alfredo Gaviño Hernández. </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b/>
          <w:sz w:val="24"/>
          <w:szCs w:val="24"/>
        </w:rPr>
        <w:t>Hace uso de la voz  José Alfredo Gaviño Hernández,</w:t>
      </w:r>
      <w:r w:rsidRPr="00980BA6">
        <w:rPr>
          <w:rFonts w:ascii="Times New Roman" w:eastAsia="Calibri" w:hAnsi="Times New Roman" w:cs="Times New Roman"/>
          <w:sz w:val="24"/>
          <w:szCs w:val="24"/>
        </w:rPr>
        <w:t xml:space="preserve"> Presente.</w:t>
      </w:r>
    </w:p>
    <w:p w:rsidR="007C14AC" w:rsidRPr="00980BA6" w:rsidRDefault="007C14AC" w:rsidP="007C14AC">
      <w:pPr>
        <w:spacing w:after="160" w:line="360" w:lineRule="auto"/>
        <w:jc w:val="both"/>
        <w:rPr>
          <w:rFonts w:ascii="Times New Roman" w:eastAsia="Calibri" w:hAnsi="Times New Roman" w:cs="Times New Roman"/>
          <w:sz w:val="24"/>
          <w:szCs w:val="24"/>
        </w:rPr>
      </w:pPr>
      <w:r w:rsidRPr="00980BA6">
        <w:rPr>
          <w:rFonts w:ascii="Times New Roman" w:eastAsia="Calibri" w:hAnsi="Times New Roman" w:cs="Times New Roman"/>
          <w:b/>
          <w:sz w:val="24"/>
          <w:szCs w:val="24"/>
        </w:rPr>
        <w:t xml:space="preserve">Hace uso de la voz Juan Martín Núñez Morán, </w:t>
      </w:r>
      <w:r w:rsidRPr="00980BA6">
        <w:rPr>
          <w:rFonts w:ascii="Times New Roman" w:eastAsia="Calibri" w:hAnsi="Times New Roman" w:cs="Times New Roman"/>
          <w:sz w:val="24"/>
          <w:szCs w:val="24"/>
        </w:rPr>
        <w:t xml:space="preserve">Vocal  </w:t>
      </w:r>
      <w:proofErr w:type="spellStart"/>
      <w:r w:rsidRPr="00980BA6">
        <w:rPr>
          <w:rFonts w:ascii="Times New Roman" w:eastAsia="Calibri" w:hAnsi="Times New Roman" w:cs="Times New Roman"/>
          <w:sz w:val="24"/>
          <w:szCs w:val="24"/>
        </w:rPr>
        <w:t>Jael</w:t>
      </w:r>
      <w:proofErr w:type="spellEnd"/>
      <w:r w:rsidRPr="00980BA6">
        <w:rPr>
          <w:rFonts w:ascii="Times New Roman" w:eastAsia="Calibri" w:hAnsi="Times New Roman" w:cs="Times New Roman"/>
          <w:sz w:val="24"/>
          <w:szCs w:val="24"/>
        </w:rPr>
        <w:t xml:space="preserve"> </w:t>
      </w:r>
      <w:proofErr w:type="spellStart"/>
      <w:r w:rsidRPr="00980BA6">
        <w:rPr>
          <w:rFonts w:ascii="Times New Roman" w:eastAsia="Calibri" w:hAnsi="Times New Roman" w:cs="Times New Roman"/>
          <w:sz w:val="24"/>
          <w:szCs w:val="24"/>
        </w:rPr>
        <w:t>Chamú</w:t>
      </w:r>
      <w:proofErr w:type="spellEnd"/>
      <w:r w:rsidRPr="00980BA6">
        <w:rPr>
          <w:rFonts w:ascii="Times New Roman" w:eastAsia="Calibri" w:hAnsi="Times New Roman" w:cs="Times New Roman"/>
          <w:sz w:val="24"/>
          <w:szCs w:val="24"/>
        </w:rPr>
        <w:t xml:space="preserve"> Ponce. Nos notificó haciendo alusión que precisamente está en una encomienda ahorita en Presidencia por lo cual se está disculpando por no poder asistir, entonces si me lo permiten podemos seguir, se encuentran presentes dos de los tres que pertenecemos a esta Comisión, por lo cual si me lo permiten  hacemos la lectura de la orden del día.</w:t>
      </w:r>
    </w:p>
    <w:p w:rsidR="007C14AC" w:rsidRPr="00980BA6" w:rsidRDefault="007C14AC" w:rsidP="007C14AC">
      <w:pPr>
        <w:spacing w:after="0" w:line="240" w:lineRule="auto"/>
        <w:jc w:val="both"/>
        <w:rPr>
          <w:rFonts w:ascii="Times New Roman" w:eastAsia="Calibri" w:hAnsi="Times New Roman" w:cs="Times New Roman"/>
          <w:b/>
          <w:bCs/>
          <w:sz w:val="23"/>
          <w:szCs w:val="23"/>
        </w:rPr>
      </w:pPr>
    </w:p>
    <w:p w:rsidR="007C14AC" w:rsidRPr="00980BA6" w:rsidRDefault="007C14AC" w:rsidP="007C14AC">
      <w:pPr>
        <w:spacing w:after="0" w:line="240" w:lineRule="auto"/>
        <w:jc w:val="both"/>
        <w:rPr>
          <w:rFonts w:ascii="Times New Roman" w:eastAsia="Calibri" w:hAnsi="Times New Roman" w:cs="Times New Roman"/>
          <w:bCs/>
          <w:sz w:val="23"/>
          <w:szCs w:val="23"/>
        </w:rPr>
      </w:pPr>
      <w:r w:rsidRPr="00980BA6">
        <w:rPr>
          <w:rFonts w:ascii="Times New Roman" w:eastAsia="Calibri" w:hAnsi="Times New Roman" w:cs="Times New Roman"/>
          <w:bCs/>
          <w:sz w:val="23"/>
          <w:szCs w:val="23"/>
        </w:rPr>
        <w:t xml:space="preserve">1.- </w:t>
      </w:r>
      <w:r w:rsidRPr="00980BA6">
        <w:rPr>
          <w:rFonts w:ascii="Times New Roman" w:eastAsia="Calibri" w:hAnsi="Times New Roman" w:cs="Times New Roman"/>
          <w:sz w:val="24"/>
          <w:szCs w:val="24"/>
        </w:rPr>
        <w:t>Bienvenida, Lista de Asistencia y Verificación del Quórum Legal.</w:t>
      </w:r>
      <w:r w:rsidRPr="00980BA6">
        <w:rPr>
          <w:rFonts w:ascii="Times New Roman" w:eastAsia="Calibri" w:hAnsi="Times New Roman" w:cs="Times New Roman"/>
          <w:bCs/>
          <w:sz w:val="23"/>
          <w:szCs w:val="23"/>
        </w:rPr>
        <w:t xml:space="preserve"> </w:t>
      </w:r>
    </w:p>
    <w:p w:rsidR="007C14AC" w:rsidRPr="00980BA6" w:rsidRDefault="007C14AC" w:rsidP="007C14AC">
      <w:pPr>
        <w:spacing w:after="0" w:line="240" w:lineRule="auto"/>
        <w:jc w:val="both"/>
        <w:rPr>
          <w:rFonts w:ascii="Times New Roman" w:eastAsia="Calibri" w:hAnsi="Times New Roman" w:cs="Times New Roman"/>
          <w:bCs/>
          <w:sz w:val="24"/>
          <w:szCs w:val="24"/>
        </w:rPr>
      </w:pPr>
      <w:r w:rsidRPr="00980BA6">
        <w:rPr>
          <w:rFonts w:ascii="Times New Roman" w:eastAsia="Calibri" w:hAnsi="Times New Roman" w:cs="Times New Roman"/>
          <w:bCs/>
          <w:sz w:val="23"/>
          <w:szCs w:val="23"/>
        </w:rPr>
        <w:t xml:space="preserve">2.- </w:t>
      </w:r>
      <w:r w:rsidRPr="00980BA6">
        <w:rPr>
          <w:rFonts w:ascii="Times New Roman" w:eastAsia="Calibri" w:hAnsi="Times New Roman" w:cs="Times New Roman"/>
          <w:bCs/>
          <w:sz w:val="24"/>
          <w:szCs w:val="24"/>
        </w:rPr>
        <w:t>Lectura y aprobación del orden del día.</w:t>
      </w:r>
    </w:p>
    <w:p w:rsidR="007C14AC" w:rsidRPr="00980BA6" w:rsidRDefault="007C14AC" w:rsidP="007C14AC">
      <w:pPr>
        <w:spacing w:after="0" w:line="240" w:lineRule="auto"/>
        <w:jc w:val="both"/>
        <w:rPr>
          <w:rFonts w:ascii="Times New Roman" w:eastAsia="Calibri" w:hAnsi="Times New Roman" w:cs="Times New Roman"/>
          <w:bCs/>
          <w:sz w:val="24"/>
          <w:szCs w:val="24"/>
        </w:rPr>
      </w:pPr>
      <w:r w:rsidRPr="00980BA6">
        <w:rPr>
          <w:rFonts w:ascii="Times New Roman" w:eastAsia="Calibri" w:hAnsi="Times New Roman" w:cs="Times New Roman"/>
          <w:bCs/>
          <w:sz w:val="24"/>
          <w:szCs w:val="24"/>
        </w:rPr>
        <w:t xml:space="preserve">3.- Informe de la Dirección de Medio Ambiente a la Comisión Edilicia de Medio Ambiente. </w:t>
      </w:r>
    </w:p>
    <w:p w:rsidR="007C14AC" w:rsidRPr="00980BA6" w:rsidRDefault="007C14AC" w:rsidP="007C14AC">
      <w:pPr>
        <w:spacing w:after="0" w:line="240" w:lineRule="auto"/>
        <w:jc w:val="both"/>
        <w:rPr>
          <w:rFonts w:ascii="Times New Roman" w:eastAsia="Calibri" w:hAnsi="Times New Roman" w:cs="Times New Roman"/>
          <w:bCs/>
          <w:sz w:val="24"/>
          <w:szCs w:val="24"/>
        </w:rPr>
      </w:pPr>
      <w:r w:rsidRPr="00980BA6">
        <w:rPr>
          <w:rFonts w:ascii="Times New Roman" w:eastAsia="Calibri" w:hAnsi="Times New Roman" w:cs="Times New Roman"/>
          <w:bCs/>
          <w:sz w:val="24"/>
          <w:szCs w:val="24"/>
        </w:rPr>
        <w:t xml:space="preserve">4.- Asuntos Generales. </w:t>
      </w:r>
    </w:p>
    <w:p w:rsidR="007C14AC" w:rsidRPr="00980BA6" w:rsidRDefault="007C14AC" w:rsidP="007C14AC">
      <w:pPr>
        <w:spacing w:after="0" w:line="240" w:lineRule="auto"/>
        <w:jc w:val="both"/>
        <w:rPr>
          <w:rFonts w:ascii="Times New Roman" w:eastAsia="Calibri" w:hAnsi="Times New Roman" w:cs="Times New Roman"/>
          <w:bCs/>
          <w:sz w:val="24"/>
          <w:szCs w:val="24"/>
        </w:rPr>
      </w:pPr>
      <w:r w:rsidRPr="00980BA6">
        <w:rPr>
          <w:rFonts w:ascii="Times New Roman" w:eastAsia="Calibri" w:hAnsi="Times New Roman" w:cs="Times New Roman"/>
          <w:bCs/>
          <w:sz w:val="24"/>
          <w:szCs w:val="24"/>
        </w:rPr>
        <w:t>5.- Clausura de la Sesión.</w:t>
      </w:r>
    </w:p>
    <w:p w:rsidR="007C14AC" w:rsidRPr="00980BA6" w:rsidRDefault="007C14AC" w:rsidP="007C14AC">
      <w:pPr>
        <w:spacing w:after="0" w:line="240" w:lineRule="auto"/>
        <w:jc w:val="both"/>
        <w:rPr>
          <w:rFonts w:ascii="Times New Roman" w:eastAsia="Calibri" w:hAnsi="Times New Roman" w:cs="Times New Roman"/>
          <w:sz w:val="24"/>
          <w:szCs w:val="28"/>
        </w:rPr>
      </w:pPr>
      <w:r w:rsidRPr="00980BA6">
        <w:rPr>
          <w:rFonts w:ascii="Times New Roman" w:eastAsia="Calibri" w:hAnsi="Times New Roman" w:cs="Times New Roman"/>
          <w:bCs/>
          <w:sz w:val="24"/>
          <w:szCs w:val="24"/>
        </w:rPr>
        <w:t xml:space="preserve"> </w:t>
      </w:r>
    </w:p>
    <w:p w:rsidR="00116F02" w:rsidRPr="00980BA6" w:rsidRDefault="00116F02" w:rsidP="00116F02">
      <w:pPr>
        <w:spacing w:after="0" w:line="360" w:lineRule="auto"/>
        <w:jc w:val="both"/>
        <w:rPr>
          <w:rFonts w:ascii="Times New Roman" w:eastAsia="Calibri" w:hAnsi="Times New Roman" w:cs="Times New Roman"/>
          <w:sz w:val="24"/>
          <w:szCs w:val="24"/>
        </w:rPr>
      </w:pPr>
    </w:p>
    <w:p w:rsidR="00116F02" w:rsidRDefault="007C14AC" w:rsidP="00116F02">
      <w:pPr>
        <w:spacing w:after="0" w:line="360" w:lineRule="auto"/>
        <w:jc w:val="both"/>
        <w:rPr>
          <w:rFonts w:ascii="Times New Roman" w:eastAsia="Arial" w:hAnsi="Times New Roman" w:cs="Times New Roman"/>
          <w:color w:val="000000"/>
          <w:sz w:val="24"/>
          <w:szCs w:val="24"/>
          <w:lang w:eastAsia="es-MX"/>
        </w:rPr>
      </w:pPr>
      <w:r w:rsidRPr="00980BA6">
        <w:rPr>
          <w:rFonts w:ascii="Times New Roman" w:eastAsia="Arial" w:hAnsi="Times New Roman" w:cs="Times New Roman"/>
          <w:color w:val="000000"/>
          <w:sz w:val="24"/>
          <w:szCs w:val="24"/>
          <w:lang w:eastAsia="es-MX"/>
        </w:rPr>
        <w:t>Por lo que</w:t>
      </w:r>
      <w:r w:rsidR="00C47BCF" w:rsidRPr="00980BA6">
        <w:rPr>
          <w:rFonts w:ascii="Times New Roman" w:eastAsia="Arial" w:hAnsi="Times New Roman" w:cs="Times New Roman"/>
          <w:color w:val="000000"/>
          <w:sz w:val="24"/>
          <w:szCs w:val="24"/>
          <w:lang w:eastAsia="es-MX"/>
        </w:rPr>
        <w:t xml:space="preserve"> en votación económica, les pregunto</w:t>
      </w:r>
      <w:r w:rsidR="003C3ECB" w:rsidRPr="00980BA6">
        <w:rPr>
          <w:rFonts w:ascii="Times New Roman" w:eastAsia="Arial" w:hAnsi="Times New Roman" w:cs="Times New Roman"/>
          <w:color w:val="000000"/>
          <w:sz w:val="24"/>
          <w:szCs w:val="24"/>
          <w:lang w:eastAsia="es-MX"/>
        </w:rPr>
        <w:t xml:space="preserve"> </w:t>
      </w:r>
      <w:r w:rsidR="00C47BCF" w:rsidRPr="00980BA6">
        <w:rPr>
          <w:rFonts w:ascii="Times New Roman" w:eastAsia="Arial" w:hAnsi="Times New Roman" w:cs="Times New Roman"/>
          <w:color w:val="000000"/>
          <w:sz w:val="24"/>
          <w:szCs w:val="24"/>
          <w:lang w:eastAsia="es-MX"/>
        </w:rPr>
        <w:t>si se aprueba</w:t>
      </w:r>
      <w:r w:rsidR="003C3ECB" w:rsidRPr="00980BA6">
        <w:rPr>
          <w:rFonts w:ascii="Times New Roman" w:eastAsia="Arial" w:hAnsi="Times New Roman" w:cs="Times New Roman"/>
          <w:color w:val="000000"/>
          <w:sz w:val="24"/>
          <w:szCs w:val="24"/>
          <w:lang w:eastAsia="es-MX"/>
        </w:rPr>
        <w:t>n</w:t>
      </w:r>
      <w:r w:rsidR="00876DFF" w:rsidRPr="00980BA6">
        <w:rPr>
          <w:rFonts w:ascii="Times New Roman" w:eastAsia="Arial" w:hAnsi="Times New Roman" w:cs="Times New Roman"/>
          <w:color w:val="000000"/>
          <w:sz w:val="24"/>
          <w:szCs w:val="24"/>
          <w:lang w:eastAsia="es-MX"/>
        </w:rPr>
        <w:t xml:space="preserve"> la orden del día, l</w:t>
      </w:r>
      <w:r w:rsidR="00C47BCF" w:rsidRPr="00980BA6">
        <w:rPr>
          <w:rFonts w:ascii="Times New Roman" w:eastAsia="Arial" w:hAnsi="Times New Roman" w:cs="Times New Roman"/>
          <w:color w:val="000000"/>
          <w:sz w:val="24"/>
          <w:szCs w:val="24"/>
          <w:lang w:eastAsia="es-MX"/>
        </w:rPr>
        <w:t>os que es</w:t>
      </w:r>
      <w:r w:rsidRPr="00980BA6">
        <w:rPr>
          <w:rFonts w:ascii="Times New Roman" w:eastAsia="Arial" w:hAnsi="Times New Roman" w:cs="Times New Roman"/>
          <w:color w:val="000000"/>
          <w:sz w:val="24"/>
          <w:szCs w:val="24"/>
          <w:lang w:eastAsia="es-MX"/>
        </w:rPr>
        <w:t>t</w:t>
      </w:r>
      <w:r w:rsidR="003C3ECB" w:rsidRPr="00980BA6">
        <w:rPr>
          <w:rFonts w:ascii="Times New Roman" w:eastAsia="Arial" w:hAnsi="Times New Roman" w:cs="Times New Roman"/>
          <w:color w:val="000000"/>
          <w:sz w:val="24"/>
          <w:szCs w:val="24"/>
          <w:lang w:eastAsia="es-MX"/>
        </w:rPr>
        <w:t>amos</w:t>
      </w:r>
      <w:r w:rsidR="00876DFF" w:rsidRPr="00980BA6">
        <w:rPr>
          <w:rFonts w:ascii="Times New Roman" w:eastAsia="Arial" w:hAnsi="Times New Roman" w:cs="Times New Roman"/>
          <w:color w:val="000000"/>
          <w:sz w:val="24"/>
          <w:szCs w:val="24"/>
          <w:lang w:eastAsia="es-MX"/>
        </w:rPr>
        <w:t xml:space="preserve"> a favor levantar la mano.</w:t>
      </w:r>
    </w:p>
    <w:p w:rsidR="008024F8" w:rsidRPr="00980BA6" w:rsidRDefault="008024F8" w:rsidP="00116F02">
      <w:pPr>
        <w:spacing w:after="0" w:line="360" w:lineRule="auto"/>
        <w:jc w:val="both"/>
        <w:rPr>
          <w:rFonts w:ascii="Times New Roman" w:eastAsia="Arial" w:hAnsi="Times New Roman" w:cs="Times New Roman"/>
          <w:color w:val="000000"/>
          <w:sz w:val="24"/>
          <w:szCs w:val="24"/>
          <w:lang w:eastAsia="es-MX"/>
        </w:rPr>
      </w:pPr>
    </w:p>
    <w:p w:rsidR="009854EB" w:rsidRPr="00980BA6" w:rsidRDefault="00D64BB9" w:rsidP="00116F02">
      <w:pPr>
        <w:spacing w:after="0" w:line="360" w:lineRule="auto"/>
        <w:jc w:val="both"/>
        <w:rPr>
          <w:rFonts w:ascii="Times New Roman" w:eastAsia="Arial" w:hAnsi="Times New Roman" w:cs="Times New Roman"/>
          <w:b/>
          <w:color w:val="000000"/>
          <w:sz w:val="24"/>
          <w:szCs w:val="24"/>
          <w:lang w:eastAsia="es-MX"/>
        </w:rPr>
      </w:pPr>
      <w:r w:rsidRPr="00980BA6">
        <w:rPr>
          <w:rFonts w:ascii="Times New Roman" w:eastAsia="Arial" w:hAnsi="Times New Roman" w:cs="Times New Roman"/>
          <w:b/>
          <w:color w:val="000000"/>
          <w:sz w:val="24"/>
          <w:szCs w:val="24"/>
          <w:lang w:eastAsia="es-MX"/>
        </w:rPr>
        <w:t>Aprobado por tres integrantes de la Comisión</w:t>
      </w:r>
    </w:p>
    <w:p w:rsidR="00116F02" w:rsidRPr="00980BA6" w:rsidRDefault="00116F02" w:rsidP="00116F02">
      <w:pPr>
        <w:spacing w:after="0" w:line="360" w:lineRule="auto"/>
        <w:jc w:val="both"/>
        <w:rPr>
          <w:rFonts w:ascii="Times New Roman" w:eastAsia="Arial" w:hAnsi="Times New Roman" w:cs="Times New Roman"/>
          <w:color w:val="000000"/>
          <w:sz w:val="24"/>
          <w:szCs w:val="24"/>
          <w:lang w:eastAsia="es-MX"/>
        </w:rPr>
      </w:pPr>
    </w:p>
    <w:p w:rsidR="000F583C" w:rsidRPr="000F583C" w:rsidRDefault="00382B17" w:rsidP="000F583C">
      <w:pPr>
        <w:spacing w:after="0" w:line="360" w:lineRule="auto"/>
        <w:jc w:val="both"/>
        <w:rPr>
          <w:rFonts w:ascii="Times New Roman" w:eastAsia="Arial" w:hAnsi="Times New Roman" w:cs="Times New Roman"/>
          <w:sz w:val="24"/>
          <w:szCs w:val="24"/>
          <w:lang w:eastAsia="es-MX"/>
        </w:rPr>
      </w:pPr>
      <w:r w:rsidRPr="00980BA6">
        <w:rPr>
          <w:rFonts w:ascii="Times New Roman" w:eastAsia="Arial" w:hAnsi="Times New Roman" w:cs="Times New Roman"/>
          <w:sz w:val="24"/>
          <w:szCs w:val="24"/>
          <w:lang w:eastAsia="es-MX"/>
        </w:rPr>
        <w:t xml:space="preserve">Respecto al </w:t>
      </w:r>
      <w:r w:rsidR="003C3ECB" w:rsidRPr="00980BA6">
        <w:rPr>
          <w:rFonts w:ascii="Times New Roman" w:eastAsia="Arial" w:hAnsi="Times New Roman" w:cs="Times New Roman"/>
          <w:sz w:val="24"/>
          <w:szCs w:val="24"/>
          <w:lang w:eastAsia="es-MX"/>
        </w:rPr>
        <w:t xml:space="preserve">tercer punto del orden del día les comentó que se encuentra  como les mencionaba el Director de Medio Ambiente Roberto Baltazar el propósito </w:t>
      </w:r>
      <w:r w:rsidR="00980BA6">
        <w:rPr>
          <w:rFonts w:ascii="Times New Roman" w:eastAsia="Arial" w:hAnsi="Times New Roman" w:cs="Times New Roman"/>
          <w:sz w:val="24"/>
          <w:szCs w:val="24"/>
          <w:lang w:eastAsia="es-MX"/>
        </w:rPr>
        <w:t xml:space="preserve">es </w:t>
      </w:r>
      <w:r w:rsidR="003C3ECB" w:rsidRPr="00980BA6">
        <w:rPr>
          <w:rFonts w:ascii="Times New Roman" w:eastAsia="Arial" w:hAnsi="Times New Roman" w:cs="Times New Roman"/>
          <w:sz w:val="24"/>
          <w:szCs w:val="24"/>
          <w:lang w:eastAsia="es-MX"/>
        </w:rPr>
        <w:t>de que nos informe como ha sido el desarro</w:t>
      </w:r>
      <w:r w:rsidR="00980BA6">
        <w:rPr>
          <w:rFonts w:ascii="Times New Roman" w:eastAsia="Arial" w:hAnsi="Times New Roman" w:cs="Times New Roman"/>
          <w:sz w:val="24"/>
          <w:szCs w:val="24"/>
          <w:lang w:eastAsia="es-MX"/>
        </w:rPr>
        <w:t>llo de la dependencia hasta en</w:t>
      </w:r>
      <w:r w:rsidR="00C42F3B">
        <w:rPr>
          <w:rFonts w:ascii="Times New Roman" w:eastAsia="Arial" w:hAnsi="Times New Roman" w:cs="Times New Roman"/>
          <w:sz w:val="24"/>
          <w:szCs w:val="24"/>
          <w:lang w:eastAsia="es-MX"/>
        </w:rPr>
        <w:t xml:space="preserve"> estos</w:t>
      </w:r>
      <w:r w:rsidR="00980BA6">
        <w:rPr>
          <w:rFonts w:ascii="Times New Roman" w:eastAsia="Arial" w:hAnsi="Times New Roman" w:cs="Times New Roman"/>
          <w:sz w:val="24"/>
          <w:szCs w:val="24"/>
          <w:lang w:eastAsia="es-MX"/>
        </w:rPr>
        <w:t xml:space="preserve"> </w:t>
      </w:r>
      <w:r w:rsidR="003C3ECB" w:rsidRPr="00980BA6">
        <w:rPr>
          <w:rFonts w:ascii="Times New Roman" w:eastAsia="Arial" w:hAnsi="Times New Roman" w:cs="Times New Roman"/>
          <w:sz w:val="24"/>
          <w:szCs w:val="24"/>
          <w:lang w:eastAsia="es-MX"/>
        </w:rPr>
        <w:t xml:space="preserve"> momento </w:t>
      </w:r>
      <w:r w:rsidR="00980BA6">
        <w:rPr>
          <w:rFonts w:ascii="Times New Roman" w:eastAsia="Arial" w:hAnsi="Times New Roman" w:cs="Times New Roman"/>
          <w:sz w:val="24"/>
          <w:szCs w:val="24"/>
          <w:lang w:eastAsia="es-MX"/>
        </w:rPr>
        <w:t>e</w:t>
      </w:r>
      <w:r w:rsidR="00980BA6" w:rsidRPr="00980BA6">
        <w:rPr>
          <w:rFonts w:ascii="Times New Roman" w:eastAsia="Arial" w:hAnsi="Times New Roman" w:cs="Times New Roman"/>
          <w:sz w:val="24"/>
          <w:szCs w:val="24"/>
          <w:lang w:eastAsia="es-MX"/>
        </w:rPr>
        <w:t xml:space="preserve">n </w:t>
      </w:r>
      <w:r w:rsidR="000F583C">
        <w:rPr>
          <w:rFonts w:ascii="Times New Roman" w:eastAsia="Arial" w:hAnsi="Times New Roman" w:cs="Times New Roman"/>
          <w:sz w:val="24"/>
          <w:szCs w:val="24"/>
          <w:lang w:eastAsia="es-MX"/>
        </w:rPr>
        <w:t>el cual dignamente dirige</w:t>
      </w:r>
      <w:r w:rsidR="003C3ECB" w:rsidRPr="00980BA6">
        <w:rPr>
          <w:rFonts w:ascii="Times New Roman" w:eastAsia="Arial" w:hAnsi="Times New Roman" w:cs="Times New Roman"/>
          <w:sz w:val="24"/>
          <w:szCs w:val="24"/>
          <w:lang w:eastAsia="es-MX"/>
        </w:rPr>
        <w:t xml:space="preserve"> aquí nuestro compañero y les pido que en votación econ</w:t>
      </w:r>
      <w:r w:rsidR="00C42F3B">
        <w:rPr>
          <w:rFonts w:ascii="Times New Roman" w:eastAsia="Arial" w:hAnsi="Times New Roman" w:cs="Times New Roman"/>
          <w:sz w:val="24"/>
          <w:szCs w:val="24"/>
          <w:lang w:eastAsia="es-MX"/>
        </w:rPr>
        <w:t>ómica</w:t>
      </w:r>
      <w:r w:rsidR="000F583C">
        <w:rPr>
          <w:rFonts w:ascii="Times New Roman" w:eastAsia="Arial" w:hAnsi="Times New Roman" w:cs="Times New Roman"/>
          <w:sz w:val="24"/>
          <w:szCs w:val="24"/>
          <w:lang w:eastAsia="es-MX"/>
        </w:rPr>
        <w:t xml:space="preserve">, </w:t>
      </w:r>
      <w:r w:rsidR="000F583C" w:rsidRPr="00980BA6">
        <w:rPr>
          <w:rFonts w:ascii="Times New Roman" w:eastAsia="Arial" w:hAnsi="Times New Roman" w:cs="Times New Roman"/>
          <w:color w:val="000000"/>
          <w:sz w:val="24"/>
          <w:szCs w:val="24"/>
          <w:lang w:eastAsia="es-MX"/>
        </w:rPr>
        <w:t>les pregunto si se aprueban</w:t>
      </w:r>
      <w:r w:rsidR="000F583C">
        <w:rPr>
          <w:rFonts w:ascii="Times New Roman" w:eastAsia="Arial" w:hAnsi="Times New Roman" w:cs="Times New Roman"/>
          <w:sz w:val="24"/>
          <w:szCs w:val="24"/>
          <w:lang w:eastAsia="es-MX"/>
        </w:rPr>
        <w:t xml:space="preserve"> el uso de la voz</w:t>
      </w:r>
      <w:r w:rsidR="000F583C" w:rsidRPr="00980BA6">
        <w:rPr>
          <w:rFonts w:ascii="Times New Roman" w:eastAsia="Arial" w:hAnsi="Times New Roman" w:cs="Times New Roman"/>
          <w:color w:val="000000"/>
          <w:sz w:val="24"/>
          <w:szCs w:val="24"/>
          <w:lang w:eastAsia="es-MX"/>
        </w:rPr>
        <w:t>, los que estamos a favor levantar la mano.</w:t>
      </w:r>
    </w:p>
    <w:p w:rsidR="003C3ECB" w:rsidRDefault="003C3ECB" w:rsidP="003C3ECB">
      <w:pPr>
        <w:spacing w:after="160" w:line="259" w:lineRule="auto"/>
        <w:jc w:val="both"/>
        <w:rPr>
          <w:rFonts w:ascii="Times New Roman" w:eastAsia="Calibri" w:hAnsi="Times New Roman" w:cs="Times New Roman"/>
          <w:color w:val="000000"/>
          <w:sz w:val="24"/>
          <w:szCs w:val="24"/>
        </w:rPr>
      </w:pPr>
    </w:p>
    <w:p w:rsidR="000F583C" w:rsidRPr="008024F8" w:rsidRDefault="008024F8" w:rsidP="003C3ECB">
      <w:pPr>
        <w:spacing w:after="160" w:line="259" w:lineRule="auto"/>
        <w:jc w:val="both"/>
        <w:rPr>
          <w:rFonts w:ascii="Times New Roman" w:eastAsia="Calibri" w:hAnsi="Times New Roman" w:cs="Times New Roman"/>
          <w:b/>
          <w:color w:val="000000"/>
          <w:sz w:val="24"/>
          <w:szCs w:val="24"/>
        </w:rPr>
      </w:pPr>
      <w:r w:rsidRPr="008024F8">
        <w:rPr>
          <w:rFonts w:ascii="Times New Roman" w:eastAsia="Calibri" w:hAnsi="Times New Roman" w:cs="Times New Roman"/>
          <w:b/>
          <w:color w:val="000000"/>
          <w:sz w:val="24"/>
          <w:szCs w:val="24"/>
        </w:rPr>
        <w:t xml:space="preserve">Hace uso de la voz, </w:t>
      </w:r>
      <w:r w:rsidRPr="008024F8">
        <w:rPr>
          <w:rFonts w:ascii="Times New Roman" w:eastAsia="Arial" w:hAnsi="Times New Roman" w:cs="Times New Roman"/>
          <w:b/>
          <w:sz w:val="24"/>
          <w:szCs w:val="24"/>
          <w:lang w:eastAsia="es-MX"/>
        </w:rPr>
        <w:t>Roberto Baltazar</w:t>
      </w:r>
      <w:r w:rsidR="00BA2F5F">
        <w:rPr>
          <w:rFonts w:ascii="Times New Roman" w:eastAsia="Arial" w:hAnsi="Times New Roman" w:cs="Times New Roman"/>
          <w:b/>
          <w:sz w:val="24"/>
          <w:szCs w:val="24"/>
          <w:lang w:eastAsia="es-MX"/>
        </w:rPr>
        <w:t xml:space="preserve"> Román</w:t>
      </w:r>
    </w:p>
    <w:p w:rsidR="000F583C" w:rsidRDefault="000F583C" w:rsidP="003C3ECB">
      <w:pPr>
        <w:spacing w:after="0" w:line="360" w:lineRule="auto"/>
        <w:jc w:val="both"/>
        <w:rPr>
          <w:rFonts w:ascii="Times New Roman" w:eastAsia="Arial" w:hAnsi="Times New Roman" w:cs="Times New Roman"/>
          <w:sz w:val="24"/>
          <w:szCs w:val="24"/>
          <w:lang w:eastAsia="es-MX"/>
        </w:rPr>
      </w:pPr>
    </w:p>
    <w:tbl>
      <w:tblPr>
        <w:tblStyle w:val="Tablaconcuadrcula"/>
        <w:tblpPr w:leftFromText="141" w:rightFromText="141" w:vertAnchor="text" w:horzAnchor="margin" w:tblpY="194"/>
        <w:tblW w:w="90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27"/>
        <w:gridCol w:w="5812"/>
      </w:tblGrid>
      <w:tr w:rsidR="008024F8" w:rsidRPr="008024F8" w:rsidTr="00BA2F5F">
        <w:trPr>
          <w:trHeight w:val="274"/>
        </w:trPr>
        <w:tc>
          <w:tcPr>
            <w:tcW w:w="3227" w:type="dxa"/>
            <w:tcBorders>
              <w:bottom w:val="single" w:sz="4" w:space="0" w:color="BFBFBF" w:themeColor="background1" w:themeShade="BF"/>
            </w:tcBorders>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1.  Primer Inventario de Gases de Efecto Invernadero (GEI), Año Base 2016.  </w:t>
            </w:r>
          </w:p>
        </w:tc>
        <w:tc>
          <w:tcPr>
            <w:tcW w:w="5812" w:type="dxa"/>
            <w:tcBorders>
              <w:bottom w:val="single" w:sz="4" w:space="0" w:color="BFBFBF" w:themeColor="background1" w:themeShade="BF"/>
            </w:tcBorders>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Es la primera ocasión en la historia que San Pedro Tlaquepaque cuenta con un Inventario de GEI.</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Objetivo: - Identificar el tipo, cantidad y fuente emisora de las partículas suspendidas que se encuentran en la atmosfera con influencia en la Zona Metropolitana de Guadalajara. </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Establecer líneas de acción para mitigación y adaptación.</w:t>
            </w: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 </w:t>
            </w: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Borders>
              <w:bottom w:val="single" w:sz="4" w:space="0" w:color="BFBFBF" w:themeColor="background1" w:themeShade="BF"/>
            </w:tcBorders>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2.  Plan de Acción Climática Municipal (PACMUN). </w:t>
            </w:r>
          </w:p>
          <w:p w:rsidR="008024F8" w:rsidRPr="008024F8" w:rsidRDefault="008024F8" w:rsidP="008024F8">
            <w:pPr>
              <w:rPr>
                <w:rFonts w:ascii="Century Gothic" w:eastAsia="Calibri" w:hAnsi="Century Gothic" w:cs="Times New Roman"/>
                <w:sz w:val="20"/>
                <w:szCs w:val="20"/>
              </w:rPr>
            </w:pPr>
          </w:p>
        </w:tc>
        <w:tc>
          <w:tcPr>
            <w:tcW w:w="5812" w:type="dxa"/>
            <w:tcBorders>
              <w:bottom w:val="single" w:sz="4" w:space="0" w:color="BFBFBF" w:themeColor="background1" w:themeShade="BF"/>
            </w:tcBorders>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Es la primera ocasión en la historia que San Pedro Tlaquepaque cuenta con un Plan de Acción Climática Municipal (PACMUN).</w:t>
            </w: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Objetivo: Establecer líneas de acción para mitigación y adaptación.</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Lo anterior es consultable en el siguiente enlace:</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https://transparencia.tlaquepaque.gob.mx/wp-content/uploads/2016/01/PCC-Municipal_Tlaquepaque-2019_v01.pdf</w:t>
            </w: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Borders>
              <w:bottom w:val="single" w:sz="4" w:space="0" w:color="BFBFBF" w:themeColor="background1" w:themeShade="BF"/>
            </w:tcBorders>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3.  Actualización del Inventario de Gases de Efecto Invernadero (GEI), al Año Base </w:t>
            </w:r>
            <w:r w:rsidRPr="008024F8">
              <w:rPr>
                <w:rFonts w:ascii="Century Gothic" w:eastAsia="Calibri" w:hAnsi="Century Gothic" w:cs="Times New Roman"/>
                <w:sz w:val="20"/>
                <w:szCs w:val="20"/>
              </w:rPr>
              <w:lastRenderedPageBreak/>
              <w:t>2018.</w:t>
            </w:r>
          </w:p>
        </w:tc>
        <w:tc>
          <w:tcPr>
            <w:tcW w:w="5812" w:type="dxa"/>
            <w:tcBorders>
              <w:bottom w:val="single" w:sz="4" w:space="0" w:color="BFBFBF" w:themeColor="background1" w:themeShade="BF"/>
            </w:tcBorders>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lastRenderedPageBreak/>
              <w:t xml:space="preserve">Objetivo: - Identificar el tipo, cantidad y fuente emisora de las partículas suspendidas que se encuentran en la atmosfera con influencia en la Zona Metropolitana de </w:t>
            </w:r>
            <w:r w:rsidRPr="008024F8">
              <w:rPr>
                <w:rFonts w:ascii="Century Gothic" w:eastAsia="Calibri" w:hAnsi="Century Gothic" w:cs="Times New Roman"/>
                <w:sz w:val="20"/>
                <w:szCs w:val="20"/>
              </w:rPr>
              <w:lastRenderedPageBreak/>
              <w:t xml:space="preserve">Guadalajara. </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Establecer líneas de acción para mitigación y adaptación.</w:t>
            </w: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 </w:t>
            </w: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Borders>
              <w:bottom w:val="single" w:sz="4" w:space="0" w:color="BFBFBF" w:themeColor="background1" w:themeShade="BF"/>
            </w:tcBorders>
          </w:tcPr>
          <w:p w:rsidR="008024F8" w:rsidRPr="008024F8" w:rsidRDefault="008024F8" w:rsidP="008024F8">
            <w:pPr>
              <w:rPr>
                <w:rFonts w:ascii="Century Gothic" w:eastAsia="Calibri" w:hAnsi="Century Gothic" w:cs="Times New Roman"/>
                <w:sz w:val="20"/>
                <w:szCs w:val="20"/>
                <w:lang w:val="en-US"/>
              </w:rPr>
            </w:pPr>
            <w:r w:rsidRPr="008024F8">
              <w:rPr>
                <w:rFonts w:ascii="Century Gothic" w:eastAsia="Calibri" w:hAnsi="Century Gothic" w:cs="Times New Roman"/>
                <w:sz w:val="20"/>
                <w:szCs w:val="20"/>
                <w:lang w:val="en-US"/>
              </w:rPr>
              <w:lastRenderedPageBreak/>
              <w:t>4.  Disclosure Insight Action CDP Cities.</w:t>
            </w:r>
          </w:p>
        </w:tc>
        <w:tc>
          <w:tcPr>
            <w:tcW w:w="5812" w:type="dxa"/>
            <w:tcBorders>
              <w:bottom w:val="single" w:sz="4" w:space="0" w:color="BFBFBF" w:themeColor="background1" w:themeShade="BF"/>
            </w:tcBorders>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Es la primera ocasión en la historia en la que San Pedro Tlaquepaque es reconocido como un Gobierno comprometido con el Cambio Climático al proyectar y ejecutar acciones para reducir sus efectos.</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Lo anterior se obtuvo derivado de los resultados del citado plan, a través de la plataforma </w:t>
            </w:r>
            <w:proofErr w:type="spellStart"/>
            <w:r w:rsidRPr="008024F8">
              <w:rPr>
                <w:rFonts w:ascii="Century Gothic" w:eastAsia="Calibri" w:hAnsi="Century Gothic" w:cs="Times New Roman"/>
                <w:sz w:val="20"/>
                <w:szCs w:val="20"/>
              </w:rPr>
              <w:t>Disclosure</w:t>
            </w:r>
            <w:proofErr w:type="spellEnd"/>
            <w:r w:rsidRPr="008024F8">
              <w:rPr>
                <w:rFonts w:ascii="Century Gothic" w:eastAsia="Calibri" w:hAnsi="Century Gothic" w:cs="Times New Roman"/>
                <w:sz w:val="20"/>
                <w:szCs w:val="20"/>
              </w:rPr>
              <w:t xml:space="preserve"> </w:t>
            </w:r>
            <w:proofErr w:type="spellStart"/>
            <w:r w:rsidRPr="008024F8">
              <w:rPr>
                <w:rFonts w:ascii="Century Gothic" w:eastAsia="Calibri" w:hAnsi="Century Gothic" w:cs="Times New Roman"/>
                <w:sz w:val="20"/>
                <w:szCs w:val="20"/>
              </w:rPr>
              <w:t>Insight</w:t>
            </w:r>
            <w:proofErr w:type="spellEnd"/>
            <w:r w:rsidRPr="008024F8">
              <w:rPr>
                <w:rFonts w:ascii="Century Gothic" w:eastAsia="Calibri" w:hAnsi="Century Gothic" w:cs="Times New Roman"/>
                <w:sz w:val="20"/>
                <w:szCs w:val="20"/>
              </w:rPr>
              <w:t xml:space="preserve"> </w:t>
            </w:r>
            <w:proofErr w:type="spellStart"/>
            <w:r w:rsidRPr="008024F8">
              <w:rPr>
                <w:rFonts w:ascii="Century Gothic" w:eastAsia="Calibri" w:hAnsi="Century Gothic" w:cs="Times New Roman"/>
                <w:sz w:val="20"/>
                <w:szCs w:val="20"/>
              </w:rPr>
              <w:t>Action</w:t>
            </w:r>
            <w:proofErr w:type="spellEnd"/>
            <w:r w:rsidRPr="008024F8">
              <w:rPr>
                <w:rFonts w:ascii="Century Gothic" w:eastAsia="Calibri" w:hAnsi="Century Gothic" w:cs="Times New Roman"/>
                <w:sz w:val="20"/>
                <w:szCs w:val="20"/>
              </w:rPr>
              <w:t xml:space="preserve"> CDP </w:t>
            </w:r>
            <w:proofErr w:type="spellStart"/>
            <w:r w:rsidRPr="008024F8">
              <w:rPr>
                <w:rFonts w:ascii="Century Gothic" w:eastAsia="Calibri" w:hAnsi="Century Gothic" w:cs="Times New Roman"/>
                <w:sz w:val="20"/>
                <w:szCs w:val="20"/>
              </w:rPr>
              <w:t>Cities</w:t>
            </w:r>
            <w:proofErr w:type="spellEnd"/>
            <w:r w:rsidRPr="008024F8">
              <w:rPr>
                <w:rFonts w:ascii="Century Gothic" w:eastAsia="Calibri" w:hAnsi="Century Gothic" w:cs="Times New Roman"/>
                <w:sz w:val="20"/>
                <w:szCs w:val="20"/>
              </w:rPr>
              <w:t>, San Pedro Tlaquepaque, obtuvo la calificación de C, siendo la primera vez que San Pedro Tlaquepaque obtuvo una calificación con reconocimiento internacional, por su gestión en materia de gestión ambiental. Lo anterior es demostrable en el siguiente enlace:</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https://www.cdp.net/en/</w:t>
            </w:r>
          </w:p>
          <w:p w:rsidR="008024F8" w:rsidRPr="008024F8" w:rsidRDefault="008024F8" w:rsidP="008024F8">
            <w:pPr>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5. Medalla por desempeño Ambiental.</w:t>
            </w:r>
          </w:p>
        </w:tc>
        <w:tc>
          <w:tcPr>
            <w:tcW w:w="5812"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A través del reporte presentado en dicha plataforma, se obtuvo una medalla por el desempeño en materia de adaptación ante el cambio climático, teniendo dicha insignia, validez de carácter internacional.</w:t>
            </w: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6. Plan de Contingencias Atmosféricas Interno.</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Actualización del Plan de Contingencia Atmosférica Interno del Gobierno Municipal de San Pedro Tlaquepaque (PCAI).</w:t>
            </w:r>
          </w:p>
          <w:p w:rsidR="008024F8" w:rsidRPr="008024F8" w:rsidRDefault="008024F8" w:rsidP="008024F8">
            <w:pPr>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lastRenderedPageBreak/>
              <w:t>7. Sector Ladrillero.</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Durante 3 años consecutivos, se gestionó y benefició con más de 1,000 mil despensas, al sector ladrillero. </w:t>
            </w:r>
          </w:p>
          <w:p w:rsidR="008024F8" w:rsidRPr="008024F8" w:rsidRDefault="008024F8" w:rsidP="008024F8">
            <w:pPr>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8. Convenio de Coordinación y Colaboración en Materia de Vigilancia en el Área de Intervención Prioritaria del Río Santiago.</w:t>
            </w:r>
          </w:p>
          <w:p w:rsidR="008024F8" w:rsidRPr="008024F8" w:rsidRDefault="008024F8" w:rsidP="008024F8">
            <w:pPr>
              <w:rPr>
                <w:rFonts w:ascii="Century Gothic" w:eastAsia="Calibri" w:hAnsi="Century Gothic" w:cs="Times New Roman"/>
                <w:sz w:val="20"/>
                <w:szCs w:val="20"/>
              </w:rPr>
            </w:pP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Gestión de la suscripción del Convenio correspondiente. </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Objetivo: Regular descargas a redes de alcantarillado municipal y estatal.</w:t>
            </w:r>
          </w:p>
          <w:p w:rsidR="008024F8" w:rsidRPr="008024F8" w:rsidRDefault="008024F8" w:rsidP="008024F8">
            <w:pPr>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9. Iniciativa para la vigilancia en descargas a redes de alcantarillado Municipal.</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Reforma al Reglamento Municipal de Equilibrio Ecológico y la Protección al Medio Ambiente de San Pedro Tlaquepaque, a fin de estar en posibilidades de establecer y actualizar un registro de las descargas a las redes de drenaje y alcantarillado.</w:t>
            </w: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10. Iniciativa para vigilancia en quemas agrícolas.</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Reforma al Reglamento Municipal de Equilibrio Ecológico y la Protección al Medio Ambiente de San Pedro Tlaquepaque, así como la Ley de Ingresos Municipal para regular quemas agrícolas.</w:t>
            </w: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11. Huella de Carbono.</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Plantación de más de 3,000 tres mil árboles interviniendo principalmente el polígono de alta fragilidad ambiental al sur de la ciudad.</w:t>
            </w:r>
          </w:p>
          <w:p w:rsidR="008024F8" w:rsidRPr="008024F8" w:rsidRDefault="008024F8" w:rsidP="008024F8">
            <w:pPr>
              <w:jc w:val="both"/>
              <w:rPr>
                <w:rFonts w:ascii="Century Gothic" w:eastAsia="Calibri" w:hAnsi="Century Gothic" w:cs="Times New Roman"/>
                <w:sz w:val="20"/>
                <w:szCs w:val="20"/>
              </w:rPr>
            </w:pPr>
          </w:p>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Objetivo: Reducir la huella de carbono a partir de la absorción de CO2.</w:t>
            </w:r>
          </w:p>
          <w:p w:rsidR="008024F8" w:rsidRPr="008024F8" w:rsidRDefault="008024F8" w:rsidP="008024F8">
            <w:pPr>
              <w:rPr>
                <w:rFonts w:ascii="Calibri" w:eastAsia="Calibri" w:hAnsi="Calibri" w:cs="Times New Roman"/>
                <w:sz w:val="20"/>
                <w:szCs w:val="20"/>
              </w:rPr>
            </w:pPr>
          </w:p>
          <w:p w:rsidR="008024F8" w:rsidRPr="008024F8" w:rsidRDefault="008024F8" w:rsidP="008024F8">
            <w:pPr>
              <w:jc w:val="both"/>
              <w:rPr>
                <w:rFonts w:ascii="Century Gothic" w:eastAsia="Calibri" w:hAnsi="Century Gothic" w:cs="Times New Roman"/>
                <w:sz w:val="20"/>
                <w:szCs w:val="20"/>
              </w:rPr>
            </w:pPr>
          </w:p>
        </w:tc>
      </w:tr>
      <w:tr w:rsidR="008024F8" w:rsidRPr="008024F8" w:rsidTr="00BA2F5F">
        <w:trPr>
          <w:trHeight w:val="274"/>
        </w:trPr>
        <w:tc>
          <w:tcPr>
            <w:tcW w:w="3227" w:type="dxa"/>
          </w:tcPr>
          <w:p w:rsidR="008024F8" w:rsidRPr="008024F8" w:rsidRDefault="008024F8" w:rsidP="008024F8">
            <w:pPr>
              <w:rPr>
                <w:rFonts w:ascii="Century Gothic" w:eastAsia="Calibri" w:hAnsi="Century Gothic" w:cs="Times New Roman"/>
                <w:sz w:val="20"/>
                <w:szCs w:val="20"/>
              </w:rPr>
            </w:pPr>
            <w:r w:rsidRPr="008024F8">
              <w:rPr>
                <w:rFonts w:ascii="Century Gothic" w:eastAsia="Calibri" w:hAnsi="Century Gothic" w:cs="Times New Roman"/>
                <w:sz w:val="20"/>
                <w:szCs w:val="20"/>
              </w:rPr>
              <w:t>12. Centro de "CERÁMICOS SOSTENIBLES".</w:t>
            </w:r>
          </w:p>
        </w:tc>
        <w:tc>
          <w:tcPr>
            <w:tcW w:w="5812" w:type="dxa"/>
          </w:tcPr>
          <w:p w:rsidR="008024F8" w:rsidRPr="008024F8" w:rsidRDefault="008024F8" w:rsidP="008024F8">
            <w:pPr>
              <w:jc w:val="both"/>
              <w:rPr>
                <w:rFonts w:ascii="Century Gothic" w:eastAsia="Calibri" w:hAnsi="Century Gothic" w:cs="Times New Roman"/>
                <w:sz w:val="20"/>
                <w:szCs w:val="20"/>
              </w:rPr>
            </w:pPr>
            <w:r w:rsidRPr="008024F8">
              <w:rPr>
                <w:rFonts w:ascii="Century Gothic" w:eastAsia="Calibri" w:hAnsi="Century Gothic" w:cs="Times New Roman"/>
                <w:sz w:val="20"/>
                <w:szCs w:val="20"/>
              </w:rPr>
              <w:t xml:space="preserve">San Pedro Tlaquepaque es el primer municipio del Estado de Jalisco en establecer el primer Centro de </w:t>
            </w:r>
            <w:r w:rsidRPr="008024F8">
              <w:rPr>
                <w:rFonts w:ascii="Century Gothic" w:eastAsia="Calibri" w:hAnsi="Century Gothic" w:cs="Times New Roman"/>
                <w:sz w:val="20"/>
                <w:szCs w:val="20"/>
              </w:rPr>
              <w:lastRenderedPageBreak/>
              <w:t>"CERÁMICOS SOSTENIBLES", lo anterior se logró mediante las gestiones ante la Secretaría de Medio Ambiente y Desarrollo Territorial del Estado, mismo que se pretende reducir las emisiones de gases de efecto invernadero, a través del estudio y en su caso modificación de insumos y técnicas de cocción. Además de otorgar un Distintivo Ambiental a los productores, con ello se logrará refrendar el posicionamiento internacional de sus productos.</w:t>
            </w:r>
          </w:p>
          <w:p w:rsidR="008024F8" w:rsidRPr="008024F8" w:rsidRDefault="008024F8" w:rsidP="008024F8">
            <w:pPr>
              <w:jc w:val="both"/>
              <w:rPr>
                <w:rFonts w:ascii="Century Gothic" w:eastAsia="Calibri" w:hAnsi="Century Gothic" w:cs="Times New Roman"/>
                <w:sz w:val="20"/>
                <w:szCs w:val="20"/>
              </w:rPr>
            </w:pPr>
          </w:p>
        </w:tc>
      </w:tr>
    </w:tbl>
    <w:p w:rsidR="000F583C" w:rsidRDefault="000F583C" w:rsidP="003C3ECB">
      <w:pPr>
        <w:spacing w:after="0" w:line="360" w:lineRule="auto"/>
        <w:jc w:val="both"/>
        <w:rPr>
          <w:rFonts w:ascii="Times New Roman" w:eastAsia="Arial" w:hAnsi="Times New Roman" w:cs="Times New Roman"/>
          <w:sz w:val="24"/>
          <w:szCs w:val="24"/>
          <w:lang w:eastAsia="es-MX"/>
        </w:rPr>
      </w:pPr>
    </w:p>
    <w:p w:rsidR="000F583C" w:rsidRDefault="000F583C" w:rsidP="003C3ECB">
      <w:pPr>
        <w:spacing w:after="0" w:line="360" w:lineRule="auto"/>
        <w:jc w:val="both"/>
        <w:rPr>
          <w:rFonts w:ascii="Times New Roman" w:eastAsia="Arial" w:hAnsi="Times New Roman" w:cs="Times New Roman"/>
          <w:sz w:val="24"/>
          <w:szCs w:val="24"/>
          <w:lang w:eastAsia="es-MX"/>
        </w:rPr>
      </w:pPr>
    </w:p>
    <w:tbl>
      <w:tblPr>
        <w:tblStyle w:val="Tablaconcuadrcula"/>
        <w:tblpPr w:leftFromText="141" w:rightFromText="141" w:vertAnchor="text" w:horzAnchor="margin" w:tblpX="41" w:tblpY="224"/>
        <w:tblW w:w="90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3"/>
        <w:gridCol w:w="6346"/>
      </w:tblGrid>
      <w:tr w:rsidR="00BA2F5F" w:rsidRPr="00BA2F5F" w:rsidTr="00BA2F5F">
        <w:trPr>
          <w:trHeight w:val="274"/>
        </w:trPr>
        <w:tc>
          <w:tcPr>
            <w:tcW w:w="2693" w:type="dxa"/>
            <w:tcBorders>
              <w:bottom w:val="single" w:sz="4" w:space="0" w:color="BFBFBF" w:themeColor="background1" w:themeShade="BF"/>
            </w:tcBorders>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1.  Primer Inventario de Gases de Efecto Invernadero (GEI), Año Base 2016.  </w:t>
            </w:r>
          </w:p>
        </w:tc>
        <w:tc>
          <w:tcPr>
            <w:tcW w:w="6346" w:type="dxa"/>
            <w:tcBorders>
              <w:bottom w:val="single" w:sz="4" w:space="0" w:color="BFBFBF" w:themeColor="background1" w:themeShade="BF"/>
            </w:tcBorders>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Es la primera ocasión en la historia que San Pedro Tlaquepaque cuenta con un Inventario de GEI.</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Objetivo: - Identificar el tipo, cantidad y fuente emisora de las partículas suspendidas que se encuentran en la atmosfera con influencia en la Zona Metropolitana de Guadalajara. </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Establecer líneas de acción para mitigación y adaptación.</w:t>
            </w: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 </w:t>
            </w: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Borders>
              <w:bottom w:val="single" w:sz="4" w:space="0" w:color="BFBFBF" w:themeColor="background1" w:themeShade="BF"/>
            </w:tcBorders>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2.  Plan de Acción Climática Municipal (PACMUN). </w:t>
            </w:r>
          </w:p>
          <w:p w:rsidR="00BA2F5F" w:rsidRPr="00BA2F5F" w:rsidRDefault="00BA2F5F" w:rsidP="00BA2F5F">
            <w:pPr>
              <w:rPr>
                <w:rFonts w:ascii="Century Gothic" w:eastAsia="Calibri" w:hAnsi="Century Gothic" w:cs="Times New Roman"/>
                <w:sz w:val="20"/>
                <w:szCs w:val="20"/>
              </w:rPr>
            </w:pPr>
          </w:p>
        </w:tc>
        <w:tc>
          <w:tcPr>
            <w:tcW w:w="6346" w:type="dxa"/>
            <w:tcBorders>
              <w:bottom w:val="single" w:sz="4" w:space="0" w:color="BFBFBF" w:themeColor="background1" w:themeShade="BF"/>
            </w:tcBorders>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Es la primera ocasión en la historia que San Pedro Tlaquepaque cuenta con un Plan de Acción Climática Municipal (PACMUN).</w:t>
            </w: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Objetivo: Establecer líneas de acción para mitigación y adaptación.</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lastRenderedPageBreak/>
              <w:t>Lo anterior es consultable en el siguiente enlace:</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https://transparencia.tlaquepaque.gob.mx/wp-content/uploads/2016/01/PCC-Municipal_Tlaquepaque-2019_v01.pdf</w:t>
            </w: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Borders>
              <w:bottom w:val="single" w:sz="4" w:space="0" w:color="BFBFBF" w:themeColor="background1" w:themeShade="BF"/>
            </w:tcBorders>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lastRenderedPageBreak/>
              <w:t>3.  Actualización del Inventario de Gases de Efecto Invernadero (GEI), al Año Base 2018.</w:t>
            </w:r>
          </w:p>
        </w:tc>
        <w:tc>
          <w:tcPr>
            <w:tcW w:w="6346" w:type="dxa"/>
            <w:tcBorders>
              <w:bottom w:val="single" w:sz="4" w:space="0" w:color="BFBFBF" w:themeColor="background1" w:themeShade="BF"/>
            </w:tcBorders>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Objetivo: - Identificar el tipo, cantidad y fuente emisora de las partículas suspendidas que se encuentran en la atmosfera con influencia en la Zona Metropolitana de Guadalajara. </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Establecer líneas de acción para mitigación y adaptación.</w:t>
            </w: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 </w:t>
            </w: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Borders>
              <w:bottom w:val="single" w:sz="4" w:space="0" w:color="BFBFBF" w:themeColor="background1" w:themeShade="BF"/>
            </w:tcBorders>
          </w:tcPr>
          <w:p w:rsidR="00BA2F5F" w:rsidRPr="00BA2F5F" w:rsidRDefault="00BA2F5F" w:rsidP="00BA2F5F">
            <w:pPr>
              <w:rPr>
                <w:rFonts w:ascii="Century Gothic" w:eastAsia="Calibri" w:hAnsi="Century Gothic" w:cs="Times New Roman"/>
                <w:sz w:val="20"/>
                <w:szCs w:val="20"/>
                <w:lang w:val="en-US"/>
              </w:rPr>
            </w:pPr>
            <w:r w:rsidRPr="00BA2F5F">
              <w:rPr>
                <w:rFonts w:ascii="Century Gothic" w:eastAsia="Calibri" w:hAnsi="Century Gothic" w:cs="Times New Roman"/>
                <w:sz w:val="20"/>
                <w:szCs w:val="20"/>
                <w:lang w:val="en-US"/>
              </w:rPr>
              <w:t>4.  Disclosure Insight Action CDP Cities.</w:t>
            </w:r>
          </w:p>
        </w:tc>
        <w:tc>
          <w:tcPr>
            <w:tcW w:w="6346" w:type="dxa"/>
            <w:tcBorders>
              <w:bottom w:val="single" w:sz="4" w:space="0" w:color="BFBFBF" w:themeColor="background1" w:themeShade="BF"/>
            </w:tcBorders>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Es la primera ocasión en la historia en la que San Pedro Tlaquepaque es reconocido como un Gobierno comprometido con el Cambio Climático al proyectar y ejecutar acciones para reducir sus efectos.</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Lo anterior se obtuvo derivado de los resultados del citado plan, a través de la plataforma </w:t>
            </w:r>
            <w:proofErr w:type="spellStart"/>
            <w:r w:rsidRPr="00BA2F5F">
              <w:rPr>
                <w:rFonts w:ascii="Century Gothic" w:eastAsia="Calibri" w:hAnsi="Century Gothic" w:cs="Times New Roman"/>
                <w:sz w:val="20"/>
                <w:szCs w:val="20"/>
              </w:rPr>
              <w:t>Disclosure</w:t>
            </w:r>
            <w:proofErr w:type="spellEnd"/>
            <w:r w:rsidRPr="00BA2F5F">
              <w:rPr>
                <w:rFonts w:ascii="Century Gothic" w:eastAsia="Calibri" w:hAnsi="Century Gothic" w:cs="Times New Roman"/>
                <w:sz w:val="20"/>
                <w:szCs w:val="20"/>
              </w:rPr>
              <w:t xml:space="preserve"> </w:t>
            </w:r>
            <w:proofErr w:type="spellStart"/>
            <w:r w:rsidRPr="00BA2F5F">
              <w:rPr>
                <w:rFonts w:ascii="Century Gothic" w:eastAsia="Calibri" w:hAnsi="Century Gothic" w:cs="Times New Roman"/>
                <w:sz w:val="20"/>
                <w:szCs w:val="20"/>
              </w:rPr>
              <w:t>Insight</w:t>
            </w:r>
            <w:proofErr w:type="spellEnd"/>
            <w:r w:rsidRPr="00BA2F5F">
              <w:rPr>
                <w:rFonts w:ascii="Century Gothic" w:eastAsia="Calibri" w:hAnsi="Century Gothic" w:cs="Times New Roman"/>
                <w:sz w:val="20"/>
                <w:szCs w:val="20"/>
              </w:rPr>
              <w:t xml:space="preserve"> </w:t>
            </w:r>
            <w:proofErr w:type="spellStart"/>
            <w:r w:rsidRPr="00BA2F5F">
              <w:rPr>
                <w:rFonts w:ascii="Century Gothic" w:eastAsia="Calibri" w:hAnsi="Century Gothic" w:cs="Times New Roman"/>
                <w:sz w:val="20"/>
                <w:szCs w:val="20"/>
              </w:rPr>
              <w:t>Action</w:t>
            </w:r>
            <w:proofErr w:type="spellEnd"/>
            <w:r w:rsidRPr="00BA2F5F">
              <w:rPr>
                <w:rFonts w:ascii="Century Gothic" w:eastAsia="Calibri" w:hAnsi="Century Gothic" w:cs="Times New Roman"/>
                <w:sz w:val="20"/>
                <w:szCs w:val="20"/>
              </w:rPr>
              <w:t xml:space="preserve"> CDP </w:t>
            </w:r>
            <w:proofErr w:type="spellStart"/>
            <w:r w:rsidRPr="00BA2F5F">
              <w:rPr>
                <w:rFonts w:ascii="Century Gothic" w:eastAsia="Calibri" w:hAnsi="Century Gothic" w:cs="Times New Roman"/>
                <w:sz w:val="20"/>
                <w:szCs w:val="20"/>
              </w:rPr>
              <w:t>Cities</w:t>
            </w:r>
            <w:proofErr w:type="spellEnd"/>
            <w:r w:rsidRPr="00BA2F5F">
              <w:rPr>
                <w:rFonts w:ascii="Century Gothic" w:eastAsia="Calibri" w:hAnsi="Century Gothic" w:cs="Times New Roman"/>
                <w:sz w:val="20"/>
                <w:szCs w:val="20"/>
              </w:rPr>
              <w:t>, San Pedro Tlaquepaque, obtuvo la calificación de C, siendo la primera vez que San Pedro Tlaquepaque obtuvo una calificación con reconocimiento internacional, por su gestión en materia de gestión ambiental. Lo anterior es demostrable en el siguiente enlace:</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https://www.cdp.net/en/</w:t>
            </w:r>
          </w:p>
          <w:p w:rsidR="00BA2F5F" w:rsidRPr="00BA2F5F" w:rsidRDefault="00BA2F5F" w:rsidP="00BA2F5F">
            <w:pPr>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5. Medalla por </w:t>
            </w:r>
            <w:r w:rsidRPr="00BA2F5F">
              <w:rPr>
                <w:rFonts w:ascii="Century Gothic" w:eastAsia="Calibri" w:hAnsi="Century Gothic" w:cs="Times New Roman"/>
                <w:sz w:val="20"/>
                <w:szCs w:val="20"/>
              </w:rPr>
              <w:lastRenderedPageBreak/>
              <w:t>desempeño Ambiental.</w:t>
            </w:r>
          </w:p>
        </w:tc>
        <w:tc>
          <w:tcPr>
            <w:tcW w:w="6346"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lastRenderedPageBreak/>
              <w:t xml:space="preserve">A través del reporte presentado en dicha plataforma, se </w:t>
            </w:r>
            <w:r w:rsidRPr="00BA2F5F">
              <w:rPr>
                <w:rFonts w:ascii="Century Gothic" w:eastAsia="Calibri" w:hAnsi="Century Gothic" w:cs="Times New Roman"/>
                <w:sz w:val="20"/>
                <w:szCs w:val="20"/>
              </w:rPr>
              <w:lastRenderedPageBreak/>
              <w:t>obtuvo una medalla por el desempeño en materia de adaptación ante el cambio climático, teniendo dicha insignia, validez de carácter internacional.</w:t>
            </w: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lastRenderedPageBreak/>
              <w:t>6. Plan de Contingencias Atmosféricas Interno.</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Actualización del Plan de Contingencia Atmosférica Interno del Gobierno Municipal de San Pedro Tlaquepaque (PCAI).</w:t>
            </w:r>
          </w:p>
          <w:p w:rsidR="00BA2F5F" w:rsidRPr="00BA2F5F" w:rsidRDefault="00BA2F5F" w:rsidP="00BA2F5F">
            <w:pPr>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7. Sector Ladrillero.</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Durante 3 años consecutivos, se gestionó y benefició con más de 1,000 mil despensas, al sector ladrillero. </w:t>
            </w:r>
          </w:p>
          <w:p w:rsidR="00BA2F5F" w:rsidRPr="00BA2F5F" w:rsidRDefault="00BA2F5F" w:rsidP="00BA2F5F">
            <w:pPr>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8. Convenio de Coordinación y Colaboración en Materia de Vigilancia en el Área de Intervención Prioritaria del Río Santiago.</w:t>
            </w:r>
          </w:p>
          <w:p w:rsidR="00BA2F5F" w:rsidRPr="00BA2F5F" w:rsidRDefault="00BA2F5F" w:rsidP="00BA2F5F">
            <w:pPr>
              <w:rPr>
                <w:rFonts w:ascii="Century Gothic" w:eastAsia="Calibri" w:hAnsi="Century Gothic" w:cs="Times New Roman"/>
                <w:sz w:val="20"/>
                <w:szCs w:val="20"/>
              </w:rPr>
            </w:pP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Gestión de la suscripción del Convenio correspondiente. </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Objetivo: Regular descargas a redes de alcantarillado municipal y estatal.</w:t>
            </w:r>
          </w:p>
          <w:p w:rsidR="00BA2F5F" w:rsidRPr="00BA2F5F" w:rsidRDefault="00BA2F5F" w:rsidP="00BA2F5F">
            <w:pPr>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9. Iniciativa para la vigilancia en descargas a redes de alcantarillado Municipal.</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Reforma al Reglamento Municipal de Equilibrio Ecológico y la Protección al Medio Ambiente de San Pedro Tlaquepaque, a fin de estar en posibilidades de establecer y actualizar un registro de las descargas a las redes de drenaje y alcantarillado.</w:t>
            </w: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10. Iniciativa para vigilancia en quemas agrícolas.</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Reforma al Reglamento Municipal de Equilibrio Ecológico y la Protección al Medio Ambiente de San Pedro Tlaquepaque, así como la Ley de Ingresos Municipal para regular quemas agrícolas.</w:t>
            </w: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t>11. Huella de Carbono.</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 xml:space="preserve">- Plantación de más de 3,000 tres mil árboles interviniendo principalmente el polígono de alta fragilidad ambiental al sur </w:t>
            </w:r>
            <w:r w:rsidRPr="00BA2F5F">
              <w:rPr>
                <w:rFonts w:ascii="Century Gothic" w:eastAsia="Calibri" w:hAnsi="Century Gothic" w:cs="Times New Roman"/>
                <w:sz w:val="20"/>
                <w:szCs w:val="20"/>
              </w:rPr>
              <w:lastRenderedPageBreak/>
              <w:t>de la ciudad.</w:t>
            </w:r>
          </w:p>
          <w:p w:rsidR="00BA2F5F" w:rsidRPr="00BA2F5F" w:rsidRDefault="00BA2F5F" w:rsidP="00BA2F5F">
            <w:pPr>
              <w:jc w:val="both"/>
              <w:rPr>
                <w:rFonts w:ascii="Century Gothic" w:eastAsia="Calibri" w:hAnsi="Century Gothic" w:cs="Times New Roman"/>
                <w:sz w:val="20"/>
                <w:szCs w:val="20"/>
              </w:rPr>
            </w:pPr>
          </w:p>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Objetivo: Reducir la huella de carbono a partir de la absorción de CO2.</w:t>
            </w:r>
          </w:p>
          <w:p w:rsidR="00BA2F5F" w:rsidRPr="00BA2F5F" w:rsidRDefault="00BA2F5F" w:rsidP="00BA2F5F">
            <w:pPr>
              <w:rPr>
                <w:rFonts w:ascii="Calibri" w:eastAsia="Calibri" w:hAnsi="Calibri" w:cs="Times New Roman"/>
                <w:sz w:val="20"/>
                <w:szCs w:val="20"/>
              </w:rPr>
            </w:pPr>
          </w:p>
          <w:p w:rsidR="00BA2F5F" w:rsidRPr="00BA2F5F" w:rsidRDefault="00BA2F5F" w:rsidP="00BA2F5F">
            <w:pPr>
              <w:jc w:val="both"/>
              <w:rPr>
                <w:rFonts w:ascii="Century Gothic" w:eastAsia="Calibri" w:hAnsi="Century Gothic" w:cs="Times New Roman"/>
                <w:sz w:val="20"/>
                <w:szCs w:val="20"/>
              </w:rPr>
            </w:pPr>
          </w:p>
        </w:tc>
      </w:tr>
      <w:tr w:rsidR="00BA2F5F" w:rsidRPr="00BA2F5F" w:rsidTr="00BA2F5F">
        <w:trPr>
          <w:trHeight w:val="274"/>
        </w:trPr>
        <w:tc>
          <w:tcPr>
            <w:tcW w:w="2693" w:type="dxa"/>
          </w:tcPr>
          <w:p w:rsidR="00BA2F5F" w:rsidRPr="00BA2F5F" w:rsidRDefault="00BA2F5F" w:rsidP="00BA2F5F">
            <w:pPr>
              <w:rPr>
                <w:rFonts w:ascii="Century Gothic" w:eastAsia="Calibri" w:hAnsi="Century Gothic" w:cs="Times New Roman"/>
                <w:sz w:val="20"/>
                <w:szCs w:val="20"/>
              </w:rPr>
            </w:pPr>
            <w:r w:rsidRPr="00BA2F5F">
              <w:rPr>
                <w:rFonts w:ascii="Century Gothic" w:eastAsia="Calibri" w:hAnsi="Century Gothic" w:cs="Times New Roman"/>
                <w:sz w:val="20"/>
                <w:szCs w:val="20"/>
              </w:rPr>
              <w:lastRenderedPageBreak/>
              <w:t>12. Centro de "CERÁMICOS SOSTENIBLES".</w:t>
            </w:r>
          </w:p>
        </w:tc>
        <w:tc>
          <w:tcPr>
            <w:tcW w:w="6346" w:type="dxa"/>
          </w:tcPr>
          <w:p w:rsidR="00BA2F5F" w:rsidRPr="00BA2F5F" w:rsidRDefault="00BA2F5F" w:rsidP="00BA2F5F">
            <w:pPr>
              <w:jc w:val="both"/>
              <w:rPr>
                <w:rFonts w:ascii="Century Gothic" w:eastAsia="Calibri" w:hAnsi="Century Gothic" w:cs="Times New Roman"/>
                <w:sz w:val="20"/>
                <w:szCs w:val="20"/>
              </w:rPr>
            </w:pPr>
            <w:r w:rsidRPr="00BA2F5F">
              <w:rPr>
                <w:rFonts w:ascii="Century Gothic" w:eastAsia="Calibri" w:hAnsi="Century Gothic" w:cs="Times New Roman"/>
                <w:sz w:val="20"/>
                <w:szCs w:val="20"/>
              </w:rPr>
              <w:t>San Pedro Tlaquepaque es el primer municipio del Estado de Jalisco en establecer el primer Centro de "CERÁMICOS SOSTENIBLES", lo anterior se logró mediante las gestiones ante la Secretaría de Medio Ambiente y Desarrollo Territorial del Estado, mismo que se pretende reducir las emisiones de gases de efecto invernadero, a través del estudio y en su caso modificación de insumos y técnicas de cocción. Además de otorgar un Distintivo Ambiental a los productores, con ello se logrará refrendar el posicionamiento internacional de sus productos.</w:t>
            </w:r>
          </w:p>
          <w:p w:rsidR="00BA2F5F" w:rsidRPr="00BA2F5F" w:rsidRDefault="00BA2F5F" w:rsidP="00BA2F5F">
            <w:pPr>
              <w:jc w:val="both"/>
              <w:rPr>
                <w:rFonts w:ascii="Century Gothic" w:eastAsia="Calibri" w:hAnsi="Century Gothic" w:cs="Times New Roman"/>
                <w:sz w:val="20"/>
                <w:szCs w:val="20"/>
              </w:rPr>
            </w:pPr>
          </w:p>
        </w:tc>
      </w:tr>
    </w:tbl>
    <w:p w:rsidR="000F583C" w:rsidRDefault="000F583C" w:rsidP="003C3ECB">
      <w:pPr>
        <w:spacing w:after="0" w:line="360" w:lineRule="auto"/>
        <w:jc w:val="both"/>
        <w:rPr>
          <w:rFonts w:ascii="Times New Roman" w:eastAsia="Arial" w:hAnsi="Times New Roman" w:cs="Times New Roman"/>
          <w:sz w:val="24"/>
          <w:szCs w:val="24"/>
          <w:lang w:eastAsia="es-MX"/>
        </w:rPr>
      </w:pPr>
    </w:p>
    <w:p w:rsidR="00BA2F5F" w:rsidRDefault="00BA2F5F" w:rsidP="003C3ECB">
      <w:pPr>
        <w:spacing w:after="0" w:line="360" w:lineRule="auto"/>
        <w:jc w:val="both"/>
        <w:rPr>
          <w:rFonts w:ascii="Times New Roman" w:eastAsia="Arial" w:hAnsi="Times New Roman" w:cs="Times New Roman"/>
          <w:sz w:val="24"/>
          <w:szCs w:val="24"/>
          <w:lang w:eastAsia="es-MX"/>
        </w:rPr>
      </w:pPr>
    </w:p>
    <w:p w:rsidR="00BA2F5F" w:rsidRDefault="00BA2F5F" w:rsidP="003C3ECB">
      <w:pPr>
        <w:spacing w:after="0" w:line="360" w:lineRule="auto"/>
        <w:jc w:val="both"/>
        <w:rPr>
          <w:rFonts w:ascii="Times New Roman" w:eastAsia="Arial" w:hAnsi="Times New Roman" w:cs="Times New Roman"/>
          <w:sz w:val="24"/>
          <w:szCs w:val="24"/>
          <w:lang w:eastAsia="es-MX"/>
        </w:rPr>
      </w:pPr>
      <w:r w:rsidRPr="00BA2F5F">
        <w:rPr>
          <w:rFonts w:ascii="Times New Roman" w:eastAsia="Arial" w:hAnsi="Times New Roman" w:cs="Times New Roman"/>
          <w:b/>
          <w:sz w:val="24"/>
          <w:szCs w:val="24"/>
          <w:lang w:eastAsia="es-MX"/>
        </w:rPr>
        <w:t>Hace uso de la voz Juan Martín Núñez Morán</w:t>
      </w:r>
      <w:r w:rsidR="00A855C9">
        <w:rPr>
          <w:rFonts w:ascii="Times New Roman" w:eastAsia="Arial" w:hAnsi="Times New Roman" w:cs="Times New Roman"/>
          <w:b/>
          <w:sz w:val="24"/>
          <w:szCs w:val="24"/>
          <w:lang w:eastAsia="es-MX"/>
        </w:rPr>
        <w:t xml:space="preserve">, </w:t>
      </w:r>
      <w:r w:rsidR="00A855C9">
        <w:rPr>
          <w:rFonts w:ascii="Times New Roman" w:eastAsia="Arial" w:hAnsi="Times New Roman" w:cs="Times New Roman"/>
          <w:sz w:val="24"/>
          <w:szCs w:val="24"/>
          <w:lang w:eastAsia="es-MX"/>
        </w:rPr>
        <w:t>muchas g</w:t>
      </w:r>
      <w:r w:rsidR="00A855C9" w:rsidRPr="00A855C9">
        <w:rPr>
          <w:rFonts w:ascii="Times New Roman" w:eastAsia="Arial" w:hAnsi="Times New Roman" w:cs="Times New Roman"/>
          <w:sz w:val="24"/>
          <w:szCs w:val="24"/>
          <w:lang w:eastAsia="es-MX"/>
        </w:rPr>
        <w:t>r</w:t>
      </w:r>
      <w:r w:rsidR="00A855C9">
        <w:rPr>
          <w:rFonts w:ascii="Times New Roman" w:eastAsia="Arial" w:hAnsi="Times New Roman" w:cs="Times New Roman"/>
          <w:sz w:val="24"/>
          <w:szCs w:val="24"/>
          <w:lang w:eastAsia="es-MX"/>
        </w:rPr>
        <w:t>acias Director Roberto Baltazar.</w:t>
      </w:r>
    </w:p>
    <w:p w:rsidR="00A855C9" w:rsidRDefault="00A855C9" w:rsidP="003C3ECB">
      <w:pPr>
        <w:spacing w:after="0" w:line="360" w:lineRule="auto"/>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Algún Comentario Regidor</w:t>
      </w:r>
    </w:p>
    <w:p w:rsidR="00A855C9" w:rsidRDefault="00A855C9" w:rsidP="003C3ECB">
      <w:pPr>
        <w:spacing w:after="0" w:line="360" w:lineRule="auto"/>
        <w:jc w:val="both"/>
        <w:rPr>
          <w:rFonts w:ascii="Times New Roman" w:eastAsia="Calibri" w:hAnsi="Times New Roman" w:cs="Times New Roman"/>
          <w:sz w:val="24"/>
          <w:szCs w:val="24"/>
        </w:rPr>
      </w:pPr>
      <w:r w:rsidRPr="00980BA6">
        <w:rPr>
          <w:rFonts w:ascii="Times New Roman" w:eastAsia="Calibri" w:hAnsi="Times New Roman" w:cs="Times New Roman"/>
          <w:b/>
          <w:sz w:val="24"/>
          <w:szCs w:val="24"/>
        </w:rPr>
        <w:t>Hace uso de la voz  José Alfredo Gaviño Hernández</w:t>
      </w:r>
      <w:r>
        <w:rPr>
          <w:rFonts w:ascii="Times New Roman" w:eastAsia="Calibri" w:hAnsi="Times New Roman" w:cs="Times New Roman"/>
          <w:b/>
          <w:sz w:val="24"/>
          <w:szCs w:val="24"/>
        </w:rPr>
        <w:t xml:space="preserve">, </w:t>
      </w:r>
      <w:r w:rsidR="00D6701E" w:rsidRPr="00D6701E">
        <w:rPr>
          <w:rFonts w:ascii="Times New Roman" w:eastAsia="Calibri" w:hAnsi="Times New Roman" w:cs="Times New Roman"/>
          <w:sz w:val="24"/>
          <w:szCs w:val="24"/>
        </w:rPr>
        <w:t xml:space="preserve">si claro que </w:t>
      </w:r>
      <w:proofErr w:type="spellStart"/>
      <w:r w:rsidR="00D6701E" w:rsidRPr="00D6701E">
        <w:rPr>
          <w:rFonts w:ascii="Times New Roman" w:eastAsia="Calibri" w:hAnsi="Times New Roman" w:cs="Times New Roman"/>
          <w:sz w:val="24"/>
          <w:szCs w:val="24"/>
        </w:rPr>
        <w:t>si</w:t>
      </w:r>
      <w:proofErr w:type="spellEnd"/>
      <w:r w:rsidR="00BB5009">
        <w:rPr>
          <w:rFonts w:ascii="Times New Roman" w:eastAsia="Calibri" w:hAnsi="Times New Roman" w:cs="Times New Roman"/>
          <w:sz w:val="24"/>
          <w:szCs w:val="24"/>
        </w:rPr>
        <w:t>,</w:t>
      </w:r>
      <w:r w:rsidR="00D6701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quiero felicitarte </w:t>
      </w:r>
      <w:r w:rsidR="00D6701E">
        <w:rPr>
          <w:rFonts w:ascii="Times New Roman" w:eastAsia="Calibri" w:hAnsi="Times New Roman" w:cs="Times New Roman"/>
          <w:sz w:val="24"/>
          <w:szCs w:val="24"/>
        </w:rPr>
        <w:t>regidor por seguir todas las acciones</w:t>
      </w:r>
      <w:r w:rsidR="00BB5009">
        <w:rPr>
          <w:rFonts w:ascii="Times New Roman" w:eastAsia="Calibri" w:hAnsi="Times New Roman" w:cs="Times New Roman"/>
          <w:sz w:val="24"/>
          <w:szCs w:val="24"/>
        </w:rPr>
        <w:t>,</w:t>
      </w:r>
      <w:r w:rsidR="00D6701E">
        <w:rPr>
          <w:rFonts w:ascii="Times New Roman" w:eastAsia="Calibri" w:hAnsi="Times New Roman" w:cs="Times New Roman"/>
          <w:sz w:val="24"/>
          <w:szCs w:val="24"/>
        </w:rPr>
        <w:t xml:space="preserve"> felicitar al Director</w:t>
      </w:r>
      <w:r w:rsidR="002768C3">
        <w:rPr>
          <w:rFonts w:ascii="Times New Roman" w:eastAsia="Calibri" w:hAnsi="Times New Roman" w:cs="Times New Roman"/>
          <w:sz w:val="24"/>
          <w:szCs w:val="24"/>
        </w:rPr>
        <w:t xml:space="preserve"> de Medio Ambiente  por todas las gestiones que están realizando con el Gobierno del Estado, con el Gobierno Federal, </w:t>
      </w:r>
      <w:r w:rsidR="002768C3">
        <w:rPr>
          <w:rFonts w:ascii="Times New Roman" w:eastAsia="Calibri" w:hAnsi="Times New Roman" w:cs="Times New Roman"/>
          <w:sz w:val="24"/>
          <w:szCs w:val="24"/>
        </w:rPr>
        <w:lastRenderedPageBreak/>
        <w:t>incluso Instancias Internacionales por todo el gran trabajo y la labor y sobre todo algo que</w:t>
      </w:r>
      <w:r w:rsidR="00261B17">
        <w:rPr>
          <w:rFonts w:ascii="Times New Roman" w:eastAsia="Calibri" w:hAnsi="Times New Roman" w:cs="Times New Roman"/>
          <w:sz w:val="24"/>
          <w:szCs w:val="24"/>
        </w:rPr>
        <w:t xml:space="preserve"> </w:t>
      </w:r>
      <w:r w:rsidR="00C839FB">
        <w:rPr>
          <w:rFonts w:ascii="Times New Roman" w:eastAsia="Calibri" w:hAnsi="Times New Roman" w:cs="Times New Roman"/>
          <w:sz w:val="24"/>
          <w:szCs w:val="24"/>
        </w:rPr>
        <w:t xml:space="preserve">pues es de los ejes principales de la agenda del Municipio de San Pedro Tlaquepaque, la reconstrucción del tejido social, felicidades al Director y al encargado  al Jefe de Área de Educación Ambiental, que es Juan </w:t>
      </w:r>
      <w:proofErr w:type="spellStart"/>
      <w:r w:rsidR="00C839FB">
        <w:rPr>
          <w:rFonts w:ascii="Times New Roman" w:eastAsia="Calibri" w:hAnsi="Times New Roman" w:cs="Times New Roman"/>
          <w:sz w:val="24"/>
          <w:szCs w:val="24"/>
        </w:rPr>
        <w:t>Ortíz</w:t>
      </w:r>
      <w:proofErr w:type="spellEnd"/>
      <w:r w:rsidR="00C839FB">
        <w:rPr>
          <w:rFonts w:ascii="Times New Roman" w:eastAsia="Calibri" w:hAnsi="Times New Roman" w:cs="Times New Roman"/>
          <w:sz w:val="24"/>
          <w:szCs w:val="24"/>
        </w:rPr>
        <w:t xml:space="preserve"> que está llevando a cabo esto de la educación ambiental en las zonas, que es algo más cercano a la ciudadanía, digo, no es menos importante que todas las gestiones</w:t>
      </w:r>
      <w:r w:rsidR="005A5EAF">
        <w:rPr>
          <w:rFonts w:ascii="Times New Roman" w:eastAsia="Calibri" w:hAnsi="Times New Roman" w:cs="Times New Roman"/>
          <w:sz w:val="24"/>
          <w:szCs w:val="24"/>
        </w:rPr>
        <w:t>, pero todas las labores que hace la Dirección de Medio Ambiente, son importantes para</w:t>
      </w:r>
      <w:r w:rsidR="00FD2B0D">
        <w:rPr>
          <w:rFonts w:ascii="Times New Roman" w:eastAsia="Calibri" w:hAnsi="Times New Roman" w:cs="Times New Roman"/>
          <w:sz w:val="24"/>
          <w:szCs w:val="24"/>
        </w:rPr>
        <w:t xml:space="preserve"> todo</w:t>
      </w:r>
      <w:r w:rsidR="005A5EAF">
        <w:rPr>
          <w:rFonts w:ascii="Times New Roman" w:eastAsia="Calibri" w:hAnsi="Times New Roman" w:cs="Times New Roman"/>
          <w:sz w:val="24"/>
          <w:szCs w:val="24"/>
        </w:rPr>
        <w:t xml:space="preserve"> el Municipio de Tlaquepaque, pero creo que esta cercanía con los todos los </w:t>
      </w:r>
      <w:proofErr w:type="spellStart"/>
      <w:r w:rsidR="005A5EAF">
        <w:rPr>
          <w:rFonts w:ascii="Times New Roman" w:eastAsia="Calibri" w:hAnsi="Times New Roman" w:cs="Times New Roman"/>
          <w:sz w:val="24"/>
          <w:szCs w:val="24"/>
        </w:rPr>
        <w:t>Tlaquepaquenses</w:t>
      </w:r>
      <w:proofErr w:type="spellEnd"/>
      <w:r w:rsidR="005A5EAF">
        <w:rPr>
          <w:rFonts w:ascii="Times New Roman" w:eastAsia="Calibri" w:hAnsi="Times New Roman" w:cs="Times New Roman"/>
          <w:sz w:val="24"/>
          <w:szCs w:val="24"/>
        </w:rPr>
        <w:t xml:space="preserve"> llevando a las colonias  </w:t>
      </w:r>
      <w:r w:rsidR="00FD2B0D">
        <w:rPr>
          <w:rFonts w:ascii="Times New Roman" w:eastAsia="Calibri" w:hAnsi="Times New Roman" w:cs="Times New Roman"/>
          <w:sz w:val="24"/>
          <w:szCs w:val="24"/>
        </w:rPr>
        <w:t>todo esa cuestión ambiental  en los niños, a los padres de familia, en las mismas escuelas de educación, los argumentos que son los ejes rectores</w:t>
      </w:r>
      <w:r w:rsidR="00F54FEF">
        <w:rPr>
          <w:rFonts w:ascii="Times New Roman" w:eastAsia="Calibri" w:hAnsi="Times New Roman" w:cs="Times New Roman"/>
          <w:sz w:val="24"/>
          <w:szCs w:val="24"/>
        </w:rPr>
        <w:t xml:space="preserve"> </w:t>
      </w:r>
      <w:r w:rsidR="005D0D75">
        <w:rPr>
          <w:rFonts w:ascii="Times New Roman" w:eastAsia="Calibri" w:hAnsi="Times New Roman" w:cs="Times New Roman"/>
          <w:sz w:val="24"/>
          <w:szCs w:val="24"/>
        </w:rPr>
        <w:t>de la Presidenta Mirna Citlalli</w:t>
      </w:r>
      <w:r w:rsidR="00F54FEF">
        <w:rPr>
          <w:rFonts w:ascii="Times New Roman" w:eastAsia="Calibri" w:hAnsi="Times New Roman" w:cs="Times New Roman"/>
          <w:sz w:val="24"/>
          <w:szCs w:val="24"/>
        </w:rPr>
        <w:t xml:space="preserve"> </w:t>
      </w:r>
      <w:r w:rsidR="005D0D75">
        <w:rPr>
          <w:rFonts w:ascii="Times New Roman" w:eastAsia="Calibri" w:hAnsi="Times New Roman" w:cs="Times New Roman"/>
          <w:sz w:val="24"/>
          <w:szCs w:val="24"/>
        </w:rPr>
        <w:t>y si</w:t>
      </w:r>
      <w:r w:rsidR="00F54FEF">
        <w:rPr>
          <w:rFonts w:ascii="Times New Roman" w:eastAsia="Calibri" w:hAnsi="Times New Roman" w:cs="Times New Roman"/>
          <w:sz w:val="24"/>
          <w:szCs w:val="24"/>
        </w:rPr>
        <w:t xml:space="preserve"> me permite</w:t>
      </w:r>
      <w:r w:rsidR="00FD2B0D">
        <w:rPr>
          <w:rFonts w:ascii="Times New Roman" w:eastAsia="Calibri" w:hAnsi="Times New Roman" w:cs="Times New Roman"/>
          <w:sz w:val="24"/>
          <w:szCs w:val="24"/>
        </w:rPr>
        <w:t xml:space="preserve"> voy a estar coadyuvando ahí con uste</w:t>
      </w:r>
      <w:r w:rsidR="005D0D75">
        <w:rPr>
          <w:rFonts w:ascii="Times New Roman" w:eastAsia="Calibri" w:hAnsi="Times New Roman" w:cs="Times New Roman"/>
          <w:sz w:val="24"/>
          <w:szCs w:val="24"/>
        </w:rPr>
        <w:t>des, igual tienen todo mi apoyo, para estar llevando esta Dirección, digo Presidente de esta Comisión y con todo gusto</w:t>
      </w:r>
      <w:r w:rsidR="003700AC">
        <w:rPr>
          <w:rFonts w:ascii="Times New Roman" w:eastAsia="Calibri" w:hAnsi="Times New Roman" w:cs="Times New Roman"/>
          <w:sz w:val="24"/>
          <w:szCs w:val="24"/>
        </w:rPr>
        <w:t xml:space="preserve"> si usted me lo permite </w:t>
      </w:r>
      <w:r w:rsidR="005D0D75">
        <w:rPr>
          <w:rFonts w:ascii="Times New Roman" w:eastAsia="Calibri" w:hAnsi="Times New Roman" w:cs="Times New Roman"/>
          <w:sz w:val="24"/>
          <w:szCs w:val="24"/>
        </w:rPr>
        <w:t xml:space="preserve"> voy a estar </w:t>
      </w:r>
      <w:r w:rsidR="003700AC">
        <w:rPr>
          <w:rFonts w:ascii="Times New Roman" w:eastAsia="Calibri" w:hAnsi="Times New Roman" w:cs="Times New Roman"/>
          <w:sz w:val="24"/>
          <w:szCs w:val="24"/>
        </w:rPr>
        <w:t>implementando nuevas propuestas y nuevas ideas para llevar esta cuestión ambiental a la reconstrucción del tejido social y pues felicidades a los dos, gracias Director.</w:t>
      </w:r>
    </w:p>
    <w:p w:rsidR="008A633B" w:rsidRDefault="003700AC" w:rsidP="003C3ECB">
      <w:pPr>
        <w:spacing w:after="0" w:line="360" w:lineRule="auto"/>
        <w:jc w:val="both"/>
        <w:rPr>
          <w:rFonts w:ascii="Times New Roman" w:eastAsia="Arial" w:hAnsi="Times New Roman" w:cs="Times New Roman"/>
          <w:sz w:val="24"/>
          <w:szCs w:val="24"/>
          <w:lang w:eastAsia="es-MX"/>
        </w:rPr>
      </w:pPr>
      <w:r w:rsidRPr="00BA2F5F">
        <w:rPr>
          <w:rFonts w:ascii="Times New Roman" w:eastAsia="Arial" w:hAnsi="Times New Roman" w:cs="Times New Roman"/>
          <w:b/>
          <w:sz w:val="24"/>
          <w:szCs w:val="24"/>
          <w:lang w:eastAsia="es-MX"/>
        </w:rPr>
        <w:t>Hace uso de la voz Juan Martín Núñez Morán</w:t>
      </w:r>
      <w:r>
        <w:rPr>
          <w:rFonts w:ascii="Times New Roman" w:eastAsia="Arial" w:hAnsi="Times New Roman" w:cs="Times New Roman"/>
          <w:b/>
          <w:sz w:val="24"/>
          <w:szCs w:val="24"/>
          <w:lang w:eastAsia="es-MX"/>
        </w:rPr>
        <w:t xml:space="preserve">, </w:t>
      </w:r>
      <w:r w:rsidRPr="00527325">
        <w:rPr>
          <w:rFonts w:ascii="Times New Roman" w:eastAsia="Arial" w:hAnsi="Times New Roman" w:cs="Times New Roman"/>
          <w:sz w:val="24"/>
          <w:szCs w:val="24"/>
          <w:lang w:eastAsia="es-MX"/>
        </w:rPr>
        <w:t xml:space="preserve">No pues de hecho </w:t>
      </w:r>
      <w:r w:rsidR="00527325">
        <w:rPr>
          <w:rFonts w:ascii="Times New Roman" w:eastAsia="Arial" w:hAnsi="Times New Roman" w:cs="Times New Roman"/>
          <w:sz w:val="24"/>
          <w:szCs w:val="24"/>
          <w:lang w:eastAsia="es-MX"/>
        </w:rPr>
        <w:t xml:space="preserve">al contrario, somos parte de esto para poder trabajar, como lo mencionas son las indicaciones de nuestra Presidenta Municipal, Citlalli Amaya de Luna, pues trabajar y que tenga los mejores aliados, junto con mi compañera </w:t>
      </w:r>
      <w:proofErr w:type="spellStart"/>
      <w:r w:rsidR="00527325">
        <w:rPr>
          <w:rFonts w:ascii="Times New Roman" w:eastAsia="Arial" w:hAnsi="Times New Roman" w:cs="Times New Roman"/>
          <w:sz w:val="24"/>
          <w:szCs w:val="24"/>
          <w:lang w:eastAsia="es-MX"/>
        </w:rPr>
        <w:t>Chamú</w:t>
      </w:r>
      <w:proofErr w:type="spellEnd"/>
      <w:r w:rsidR="00527325">
        <w:rPr>
          <w:rFonts w:ascii="Times New Roman" w:eastAsia="Arial" w:hAnsi="Times New Roman" w:cs="Times New Roman"/>
          <w:sz w:val="24"/>
          <w:szCs w:val="24"/>
          <w:lang w:eastAsia="es-MX"/>
        </w:rPr>
        <w:t xml:space="preserve">, Alfredo y tu servidor, para </w:t>
      </w:r>
      <w:proofErr w:type="spellStart"/>
      <w:r w:rsidR="00527325">
        <w:rPr>
          <w:rFonts w:ascii="Times New Roman" w:eastAsia="Arial" w:hAnsi="Times New Roman" w:cs="Times New Roman"/>
          <w:sz w:val="24"/>
          <w:szCs w:val="24"/>
          <w:lang w:eastAsia="es-MX"/>
        </w:rPr>
        <w:t>mi</w:t>
      </w:r>
      <w:proofErr w:type="spellEnd"/>
      <w:r w:rsidR="00527325">
        <w:rPr>
          <w:rFonts w:ascii="Times New Roman" w:eastAsia="Arial" w:hAnsi="Times New Roman" w:cs="Times New Roman"/>
          <w:sz w:val="24"/>
          <w:szCs w:val="24"/>
          <w:lang w:eastAsia="es-MX"/>
        </w:rPr>
        <w:t xml:space="preserve"> es muy grato </w:t>
      </w:r>
      <w:r w:rsidR="00527325">
        <w:rPr>
          <w:rFonts w:ascii="Times New Roman" w:eastAsia="Arial" w:hAnsi="Times New Roman" w:cs="Times New Roman"/>
          <w:sz w:val="24"/>
          <w:szCs w:val="24"/>
          <w:lang w:eastAsia="es-MX"/>
        </w:rPr>
        <w:lastRenderedPageBreak/>
        <w:t xml:space="preserve">escucharte y no es de ahorita, precisamente que mencionas a Juan </w:t>
      </w:r>
      <w:proofErr w:type="spellStart"/>
      <w:r w:rsidR="00527325">
        <w:rPr>
          <w:rFonts w:ascii="Times New Roman" w:eastAsia="Arial" w:hAnsi="Times New Roman" w:cs="Times New Roman"/>
          <w:sz w:val="24"/>
          <w:szCs w:val="24"/>
          <w:lang w:eastAsia="es-MX"/>
        </w:rPr>
        <w:t>Ortíz</w:t>
      </w:r>
      <w:proofErr w:type="spellEnd"/>
      <w:r w:rsidR="00527325">
        <w:rPr>
          <w:rFonts w:ascii="Times New Roman" w:eastAsia="Arial" w:hAnsi="Times New Roman" w:cs="Times New Roman"/>
          <w:sz w:val="24"/>
          <w:szCs w:val="24"/>
          <w:lang w:eastAsia="es-MX"/>
        </w:rPr>
        <w:t xml:space="preserve"> lo conozco y ya estuve participando en algunos eventos que hemos tenido en común y  felicitarlo de igual manera, pero sobre todo Roberto, tu desde la administración anterior, un trabajo que no ha cesado que ha tenido continuidad y eso es algo muy importante, creo que ahora con el apoyo así como lo manifiesta nue</w:t>
      </w:r>
      <w:r w:rsidR="002B4015">
        <w:rPr>
          <w:rFonts w:ascii="Times New Roman" w:eastAsia="Arial" w:hAnsi="Times New Roman" w:cs="Times New Roman"/>
          <w:sz w:val="24"/>
          <w:szCs w:val="24"/>
          <w:lang w:eastAsia="es-MX"/>
        </w:rPr>
        <w:t xml:space="preserve">stro compañero Regidor Alfredo y </w:t>
      </w:r>
      <w:proofErr w:type="spellStart"/>
      <w:r w:rsidR="002B4015">
        <w:rPr>
          <w:rFonts w:ascii="Times New Roman" w:eastAsia="Arial" w:hAnsi="Times New Roman" w:cs="Times New Roman"/>
          <w:sz w:val="24"/>
          <w:szCs w:val="24"/>
          <w:lang w:eastAsia="es-MX"/>
        </w:rPr>
        <w:t>Chamú</w:t>
      </w:r>
      <w:proofErr w:type="spellEnd"/>
      <w:r w:rsidR="002B4015">
        <w:rPr>
          <w:rFonts w:ascii="Times New Roman" w:eastAsia="Arial" w:hAnsi="Times New Roman" w:cs="Times New Roman"/>
          <w:sz w:val="24"/>
          <w:szCs w:val="24"/>
          <w:lang w:eastAsia="es-MX"/>
        </w:rPr>
        <w:t xml:space="preserve"> que ya me lo ha expresado, vamos a trabajar de una manera todavía mejor, hace falta apoyo, lo vas a tener en lo que sea necesario, es un tema muy especial para todos, no nada más para los que vivimos en Tlaquepaque, es generar algo en lo que nos has representado magníficamente a nivel Estatal y lo estamos escuchando, conozco lo del BID precisamente, estando en otras áreas, no a cualquiera se le está otorgando, de lograrse antes de que se dé, felicitarte a ti y a tu equipo por el trabajo que se ha desarrollado y pues enhorabuena</w:t>
      </w:r>
      <w:r w:rsidR="008A633B">
        <w:rPr>
          <w:rFonts w:ascii="Times New Roman" w:eastAsia="Arial" w:hAnsi="Times New Roman" w:cs="Times New Roman"/>
          <w:sz w:val="24"/>
          <w:szCs w:val="24"/>
          <w:lang w:eastAsia="es-MX"/>
        </w:rPr>
        <w:t>.</w:t>
      </w:r>
    </w:p>
    <w:p w:rsidR="003700AC" w:rsidRPr="00527325" w:rsidRDefault="008A633B" w:rsidP="003C3ECB">
      <w:pPr>
        <w:spacing w:after="0" w:line="360" w:lineRule="auto"/>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Bien y como último, bueno:</w:t>
      </w:r>
      <w:r w:rsidR="002B4015">
        <w:rPr>
          <w:rFonts w:ascii="Times New Roman" w:eastAsia="Arial" w:hAnsi="Times New Roman" w:cs="Times New Roman"/>
          <w:sz w:val="24"/>
          <w:szCs w:val="24"/>
          <w:lang w:eastAsia="es-MX"/>
        </w:rPr>
        <w:t xml:space="preserve">  </w:t>
      </w:r>
      <w:r w:rsidR="00527325">
        <w:rPr>
          <w:rFonts w:ascii="Times New Roman" w:eastAsia="Arial" w:hAnsi="Times New Roman" w:cs="Times New Roman"/>
          <w:sz w:val="24"/>
          <w:szCs w:val="24"/>
          <w:lang w:eastAsia="es-MX"/>
        </w:rPr>
        <w:t xml:space="preserve">   </w:t>
      </w:r>
    </w:p>
    <w:p w:rsidR="00BB335C" w:rsidRDefault="008A633B" w:rsidP="003C3ECB">
      <w:pPr>
        <w:spacing w:after="0" w:line="360" w:lineRule="auto"/>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A</w:t>
      </w:r>
      <w:r w:rsidR="003C3ECB" w:rsidRPr="00980BA6">
        <w:rPr>
          <w:rFonts w:ascii="Times New Roman" w:eastAsia="Arial" w:hAnsi="Times New Roman" w:cs="Times New Roman"/>
          <w:sz w:val="24"/>
          <w:szCs w:val="24"/>
          <w:lang w:eastAsia="es-MX"/>
        </w:rPr>
        <w:t>sunto general</w:t>
      </w:r>
      <w:r w:rsidR="00BB335C">
        <w:rPr>
          <w:rFonts w:ascii="Times New Roman" w:eastAsia="Arial" w:hAnsi="Times New Roman" w:cs="Times New Roman"/>
          <w:sz w:val="24"/>
          <w:szCs w:val="24"/>
          <w:lang w:eastAsia="es-MX"/>
        </w:rPr>
        <w:t>, no, ningún asunto general, bueno y como por último bueno ya el cuarto punto del orden del día no hay asuntos que tratar y.</w:t>
      </w:r>
    </w:p>
    <w:p w:rsidR="00BB335C" w:rsidRDefault="00BB335C" w:rsidP="003C3ECB">
      <w:pPr>
        <w:spacing w:after="0" w:line="360" w:lineRule="auto"/>
        <w:jc w:val="both"/>
        <w:rPr>
          <w:rFonts w:ascii="Times New Roman" w:eastAsia="Arial" w:hAnsi="Times New Roman" w:cs="Times New Roman"/>
          <w:sz w:val="24"/>
          <w:szCs w:val="24"/>
          <w:lang w:eastAsia="es-MX"/>
        </w:rPr>
      </w:pPr>
    </w:p>
    <w:p w:rsidR="003C3ECB" w:rsidRPr="00C7294B" w:rsidRDefault="00BB335C" w:rsidP="00C7294B">
      <w:pPr>
        <w:spacing w:after="0" w:line="360" w:lineRule="auto"/>
        <w:jc w:val="both"/>
        <w:rPr>
          <w:rFonts w:ascii="Times New Roman" w:eastAsia="Arial" w:hAnsi="Times New Roman" w:cs="Times New Roman"/>
          <w:sz w:val="24"/>
          <w:szCs w:val="24"/>
          <w:lang w:eastAsia="es-MX"/>
        </w:rPr>
      </w:pPr>
      <w:r>
        <w:rPr>
          <w:rFonts w:ascii="Times New Roman" w:eastAsia="Arial" w:hAnsi="Times New Roman" w:cs="Times New Roman"/>
          <w:sz w:val="24"/>
          <w:szCs w:val="24"/>
          <w:lang w:eastAsia="es-MX"/>
        </w:rPr>
        <w:t xml:space="preserve">Por lo anterior pasamos al quinto y último punto inició a las 12:12 perdón, la Sesión y ahorita si me lo permiten </w:t>
      </w:r>
      <w:r w:rsidR="00CD2058">
        <w:rPr>
          <w:rFonts w:ascii="Times New Roman" w:eastAsia="Arial" w:hAnsi="Times New Roman" w:cs="Times New Roman"/>
          <w:sz w:val="24"/>
          <w:szCs w:val="24"/>
          <w:lang w:eastAsia="es-MX"/>
        </w:rPr>
        <w:t xml:space="preserve">ya siendo las 12:36 minutos </w:t>
      </w:r>
      <w:r w:rsidR="00CD2058" w:rsidRPr="00980BA6">
        <w:rPr>
          <w:rFonts w:ascii="Times New Roman" w:eastAsia="Calibri" w:hAnsi="Times New Roman" w:cs="Times New Roman"/>
          <w:sz w:val="27"/>
          <w:szCs w:val="27"/>
        </w:rPr>
        <w:t xml:space="preserve">en </w:t>
      </w:r>
      <w:r w:rsidR="00CD2058" w:rsidRPr="00CD2058">
        <w:rPr>
          <w:rFonts w:ascii="Times New Roman" w:eastAsia="Calibri" w:hAnsi="Times New Roman" w:cs="Times New Roman"/>
          <w:sz w:val="24"/>
          <w:szCs w:val="24"/>
        </w:rPr>
        <w:t>Sala de Regidores</w:t>
      </w:r>
      <w:r w:rsidR="00CD2058" w:rsidRPr="00CD2058">
        <w:rPr>
          <w:rFonts w:ascii="Times New Roman" w:eastAsia="Arial" w:hAnsi="Times New Roman" w:cs="Times New Roman"/>
          <w:sz w:val="24"/>
          <w:szCs w:val="24"/>
          <w:lang w:eastAsia="es-MX"/>
        </w:rPr>
        <w:t xml:space="preserve"> </w:t>
      </w:r>
      <w:r w:rsidR="00CD2058">
        <w:rPr>
          <w:rFonts w:ascii="Times New Roman" w:eastAsia="Arial" w:hAnsi="Times New Roman" w:cs="Times New Roman"/>
          <w:sz w:val="24"/>
          <w:szCs w:val="24"/>
          <w:lang w:eastAsia="es-MX"/>
        </w:rPr>
        <w:t xml:space="preserve">damos por clausurada la sesión. </w:t>
      </w:r>
      <w:r>
        <w:rPr>
          <w:rFonts w:ascii="Times New Roman" w:eastAsia="Arial" w:hAnsi="Times New Roman" w:cs="Times New Roman"/>
          <w:sz w:val="24"/>
          <w:szCs w:val="24"/>
          <w:lang w:eastAsia="es-MX"/>
        </w:rPr>
        <w:t xml:space="preserve"> </w:t>
      </w:r>
    </w:p>
    <w:p w:rsidR="00FB4B86" w:rsidRPr="00980BA6" w:rsidRDefault="00FB4B86" w:rsidP="00116F02">
      <w:pPr>
        <w:tabs>
          <w:tab w:val="left" w:pos="8364"/>
        </w:tabs>
        <w:spacing w:after="0" w:line="360" w:lineRule="auto"/>
        <w:jc w:val="both"/>
        <w:rPr>
          <w:rFonts w:ascii="Times New Roman" w:eastAsia="Calibri" w:hAnsi="Times New Roman" w:cs="Times New Roman"/>
          <w:sz w:val="24"/>
          <w:szCs w:val="24"/>
        </w:rPr>
      </w:pPr>
    </w:p>
    <w:p w:rsidR="00116F02" w:rsidRPr="00980BA6" w:rsidRDefault="00116F02" w:rsidP="00116F02">
      <w:pPr>
        <w:spacing w:after="0" w:line="360" w:lineRule="auto"/>
        <w:jc w:val="center"/>
        <w:rPr>
          <w:rFonts w:ascii="Times New Roman" w:eastAsia="Arial" w:hAnsi="Times New Roman" w:cs="Times New Roman"/>
          <w:b/>
          <w:sz w:val="24"/>
          <w:szCs w:val="24"/>
        </w:rPr>
      </w:pPr>
      <w:r w:rsidRPr="00980BA6">
        <w:rPr>
          <w:rFonts w:ascii="Times New Roman" w:eastAsia="Arial" w:hAnsi="Times New Roman" w:cs="Times New Roman"/>
          <w:b/>
          <w:sz w:val="24"/>
          <w:szCs w:val="24"/>
        </w:rPr>
        <w:t>ATENTAMENTE</w:t>
      </w:r>
    </w:p>
    <w:p w:rsidR="00116F02" w:rsidRPr="00980BA6" w:rsidRDefault="00116F02" w:rsidP="00116F02">
      <w:pPr>
        <w:spacing w:after="0" w:line="360" w:lineRule="auto"/>
        <w:jc w:val="center"/>
        <w:rPr>
          <w:rFonts w:ascii="Times New Roman" w:eastAsia="Arial" w:hAnsi="Times New Roman" w:cs="Times New Roman"/>
          <w:b/>
          <w:sz w:val="24"/>
          <w:szCs w:val="24"/>
        </w:rPr>
      </w:pPr>
      <w:r w:rsidRPr="00980BA6">
        <w:rPr>
          <w:rFonts w:ascii="Times New Roman" w:eastAsia="Arial" w:hAnsi="Times New Roman" w:cs="Times New Roman"/>
          <w:b/>
          <w:sz w:val="24"/>
          <w:szCs w:val="24"/>
        </w:rPr>
        <w:t>S</w:t>
      </w:r>
      <w:r w:rsidRPr="00980BA6">
        <w:rPr>
          <w:rFonts w:ascii="Times New Roman" w:eastAsia="Arial" w:hAnsi="Times New Roman" w:cs="Times New Roman"/>
          <w:b/>
          <w:caps/>
          <w:sz w:val="24"/>
          <w:szCs w:val="24"/>
        </w:rPr>
        <w:t>a</w:t>
      </w:r>
      <w:r w:rsidR="003C67B5">
        <w:rPr>
          <w:rFonts w:ascii="Times New Roman" w:eastAsia="Arial" w:hAnsi="Times New Roman" w:cs="Times New Roman"/>
          <w:b/>
          <w:caps/>
          <w:sz w:val="24"/>
          <w:szCs w:val="24"/>
        </w:rPr>
        <w:t xml:space="preserve">n Pedro Tlaquepaque, Jalisco, 24 de Marzo del </w:t>
      </w:r>
      <w:r w:rsidRPr="00980BA6">
        <w:rPr>
          <w:rFonts w:ascii="Times New Roman" w:eastAsia="Arial" w:hAnsi="Times New Roman" w:cs="Times New Roman"/>
          <w:b/>
          <w:caps/>
          <w:sz w:val="24"/>
          <w:szCs w:val="24"/>
        </w:rPr>
        <w:t>2022</w:t>
      </w:r>
    </w:p>
    <w:p w:rsidR="003C67B5" w:rsidRDefault="003C67B5" w:rsidP="00116F02">
      <w:pPr>
        <w:tabs>
          <w:tab w:val="left" w:pos="8364"/>
        </w:tabs>
        <w:spacing w:after="0" w:line="360" w:lineRule="auto"/>
        <w:jc w:val="both"/>
        <w:rPr>
          <w:rFonts w:ascii="Times New Roman" w:eastAsia="Calibri" w:hAnsi="Times New Roman" w:cs="Times New Roman"/>
          <w:sz w:val="24"/>
          <w:szCs w:val="24"/>
        </w:rPr>
      </w:pPr>
    </w:p>
    <w:p w:rsidR="003C67B5" w:rsidRPr="00980BA6" w:rsidRDefault="003C67B5" w:rsidP="00116F02">
      <w:pPr>
        <w:tabs>
          <w:tab w:val="left" w:pos="8364"/>
        </w:tabs>
        <w:spacing w:after="0" w:line="360" w:lineRule="auto"/>
        <w:jc w:val="both"/>
        <w:rPr>
          <w:rFonts w:ascii="Times New Roman" w:eastAsia="Calibri" w:hAnsi="Times New Roman" w:cs="Times New Roman"/>
          <w:sz w:val="24"/>
          <w:szCs w:val="24"/>
        </w:rPr>
      </w:pPr>
    </w:p>
    <w:p w:rsidR="00116F02" w:rsidRPr="00C7294B" w:rsidRDefault="00116F02" w:rsidP="00C7294B">
      <w:pPr>
        <w:spacing w:after="0" w:line="360" w:lineRule="auto"/>
        <w:jc w:val="center"/>
        <w:rPr>
          <w:rFonts w:ascii="Times New Roman" w:eastAsia="Arial" w:hAnsi="Times New Roman" w:cs="Times New Roman"/>
          <w:b/>
          <w:sz w:val="24"/>
          <w:szCs w:val="24"/>
          <w:u w:val="single"/>
          <w:lang w:eastAsia="es-MX"/>
        </w:rPr>
      </w:pPr>
      <w:r w:rsidRPr="00980BA6">
        <w:rPr>
          <w:rFonts w:ascii="Times New Roman" w:eastAsia="Arial" w:hAnsi="Times New Roman" w:cs="Times New Roman"/>
          <w:b/>
          <w:sz w:val="24"/>
          <w:szCs w:val="24"/>
          <w:u w:val="single"/>
          <w:lang w:eastAsia="es-MX"/>
        </w:rPr>
        <w:t>INTEGRANTES DE LA COMISIÓN DE MEDIO AMBIENTE</w:t>
      </w:r>
    </w:p>
    <w:p w:rsidR="00116F02" w:rsidRPr="00980BA6" w:rsidRDefault="00116F02" w:rsidP="00116F02">
      <w:pPr>
        <w:tabs>
          <w:tab w:val="left" w:pos="8364"/>
        </w:tabs>
        <w:spacing w:after="0" w:line="360" w:lineRule="auto"/>
        <w:jc w:val="both"/>
        <w:rPr>
          <w:rFonts w:ascii="Times New Roman" w:eastAsia="Calibri" w:hAnsi="Times New Roman" w:cs="Times New Roman"/>
          <w:sz w:val="24"/>
          <w:szCs w:val="24"/>
        </w:rPr>
      </w:pPr>
    </w:p>
    <w:p w:rsidR="00C7294B" w:rsidRPr="00980BA6" w:rsidRDefault="00C7294B" w:rsidP="00116F02">
      <w:pPr>
        <w:tabs>
          <w:tab w:val="left" w:pos="8364"/>
        </w:tabs>
        <w:spacing w:after="0" w:line="360" w:lineRule="auto"/>
        <w:jc w:val="both"/>
        <w:rPr>
          <w:rFonts w:ascii="Times New Roman" w:eastAsia="Calibri" w:hAnsi="Times New Roman" w:cs="Times New Roman"/>
          <w:sz w:val="24"/>
          <w:szCs w:val="24"/>
        </w:rPr>
      </w:pPr>
    </w:p>
    <w:p w:rsidR="00116F02" w:rsidRPr="00980BA6" w:rsidRDefault="00116F02" w:rsidP="00116F02">
      <w:pPr>
        <w:spacing w:after="0" w:line="240" w:lineRule="auto"/>
        <w:jc w:val="center"/>
        <w:rPr>
          <w:rFonts w:ascii="Times New Roman" w:eastAsia="Calibri" w:hAnsi="Times New Roman" w:cs="Times New Roman"/>
          <w:b/>
          <w:sz w:val="24"/>
          <w:szCs w:val="24"/>
        </w:rPr>
      </w:pPr>
      <w:r w:rsidRPr="00980BA6">
        <w:rPr>
          <w:rFonts w:ascii="Times New Roman" w:eastAsia="Calibri" w:hAnsi="Times New Roman" w:cs="Times New Roman"/>
          <w:b/>
          <w:sz w:val="24"/>
          <w:szCs w:val="24"/>
        </w:rPr>
        <w:t>JUAN MARTÍN NÚÑEZ MORÁN</w:t>
      </w:r>
    </w:p>
    <w:p w:rsidR="00116F02" w:rsidRPr="00980BA6" w:rsidRDefault="00116F02" w:rsidP="00116F02">
      <w:pPr>
        <w:spacing w:after="0" w:line="240" w:lineRule="auto"/>
        <w:jc w:val="center"/>
        <w:rPr>
          <w:rFonts w:ascii="Times New Roman" w:eastAsia="Calibri" w:hAnsi="Times New Roman" w:cs="Times New Roman"/>
          <w:b/>
          <w:sz w:val="24"/>
          <w:szCs w:val="24"/>
        </w:rPr>
      </w:pPr>
      <w:r w:rsidRPr="00980BA6">
        <w:rPr>
          <w:rFonts w:ascii="Times New Roman" w:eastAsia="Calibri" w:hAnsi="Times New Roman" w:cs="Times New Roman"/>
          <w:b/>
          <w:sz w:val="24"/>
          <w:szCs w:val="24"/>
        </w:rPr>
        <w:t xml:space="preserve">PRESIDENTE </w:t>
      </w:r>
    </w:p>
    <w:p w:rsidR="00116F02" w:rsidRDefault="00116F02" w:rsidP="00116F02">
      <w:pPr>
        <w:suppressAutoHyphens/>
        <w:spacing w:after="0" w:line="240" w:lineRule="auto"/>
        <w:jc w:val="center"/>
        <w:rPr>
          <w:rFonts w:ascii="Times New Roman" w:eastAsia="Arial" w:hAnsi="Times New Roman" w:cs="Times New Roman"/>
          <w:b/>
          <w:sz w:val="24"/>
          <w:szCs w:val="24"/>
          <w:lang w:val="es-ES" w:eastAsia="ar-SA"/>
        </w:rPr>
      </w:pPr>
    </w:p>
    <w:p w:rsidR="00C7294B" w:rsidRPr="00980BA6" w:rsidRDefault="00C7294B" w:rsidP="00116F02">
      <w:pPr>
        <w:suppressAutoHyphens/>
        <w:spacing w:after="0" w:line="240" w:lineRule="auto"/>
        <w:jc w:val="center"/>
        <w:rPr>
          <w:rFonts w:ascii="Times New Roman" w:eastAsia="Arial" w:hAnsi="Times New Roman" w:cs="Times New Roman"/>
          <w:b/>
          <w:sz w:val="24"/>
          <w:szCs w:val="24"/>
          <w:lang w:val="es-ES" w:eastAsia="ar-SA"/>
        </w:rPr>
      </w:pPr>
    </w:p>
    <w:p w:rsidR="00FB4B86" w:rsidRPr="00980BA6" w:rsidRDefault="00FB4B86" w:rsidP="00C7294B">
      <w:pPr>
        <w:suppressAutoHyphens/>
        <w:spacing w:after="0" w:line="240" w:lineRule="auto"/>
        <w:rPr>
          <w:rFonts w:ascii="Times New Roman" w:eastAsia="Arial" w:hAnsi="Times New Roman" w:cs="Times New Roman"/>
          <w:b/>
          <w:sz w:val="24"/>
          <w:szCs w:val="24"/>
          <w:lang w:val="es-ES" w:eastAsia="ar-SA"/>
        </w:rPr>
      </w:pPr>
    </w:p>
    <w:p w:rsidR="00FB4B86" w:rsidRPr="00980BA6" w:rsidRDefault="00FB4B86" w:rsidP="00116F02">
      <w:pPr>
        <w:suppressAutoHyphens/>
        <w:spacing w:after="0" w:line="240" w:lineRule="auto"/>
        <w:jc w:val="center"/>
        <w:rPr>
          <w:rFonts w:ascii="Times New Roman" w:eastAsia="Arial" w:hAnsi="Times New Roman" w:cs="Times New Roman"/>
          <w:b/>
          <w:sz w:val="24"/>
          <w:szCs w:val="24"/>
          <w:lang w:val="es-ES" w:eastAsia="ar-SA"/>
        </w:rPr>
      </w:pPr>
    </w:p>
    <w:p w:rsidR="00116F02" w:rsidRPr="00980BA6" w:rsidRDefault="00116F02" w:rsidP="00116F02">
      <w:pPr>
        <w:suppressAutoHyphens/>
        <w:spacing w:after="0" w:line="240" w:lineRule="auto"/>
        <w:jc w:val="center"/>
        <w:rPr>
          <w:rFonts w:ascii="Times New Roman" w:eastAsia="Arial" w:hAnsi="Times New Roman" w:cs="Times New Roman"/>
          <w:b/>
          <w:sz w:val="24"/>
          <w:szCs w:val="24"/>
          <w:lang w:val="es-ES" w:eastAsia="ar-SA"/>
        </w:rPr>
      </w:pPr>
      <w:r w:rsidRPr="00980BA6">
        <w:rPr>
          <w:rFonts w:ascii="Times New Roman" w:eastAsia="Arial" w:hAnsi="Times New Roman" w:cs="Times New Roman"/>
          <w:b/>
          <w:sz w:val="24"/>
          <w:szCs w:val="24"/>
          <w:lang w:val="es-ES" w:eastAsia="ar-SA"/>
        </w:rPr>
        <w:t xml:space="preserve">JAEL CHAMÚ PONCE </w:t>
      </w:r>
    </w:p>
    <w:p w:rsidR="00116F02" w:rsidRPr="00980BA6" w:rsidRDefault="00116F02" w:rsidP="00116F02">
      <w:pPr>
        <w:suppressAutoHyphens/>
        <w:spacing w:after="0" w:line="240" w:lineRule="auto"/>
        <w:jc w:val="center"/>
        <w:rPr>
          <w:rFonts w:ascii="Times New Roman" w:eastAsia="Arial" w:hAnsi="Times New Roman" w:cs="Times New Roman"/>
          <w:b/>
          <w:sz w:val="24"/>
          <w:szCs w:val="24"/>
          <w:lang w:val="es-ES" w:eastAsia="ar-SA"/>
        </w:rPr>
      </w:pPr>
      <w:r w:rsidRPr="00980BA6">
        <w:rPr>
          <w:rFonts w:ascii="Times New Roman" w:eastAsia="Arial" w:hAnsi="Times New Roman" w:cs="Times New Roman"/>
          <w:b/>
          <w:sz w:val="24"/>
          <w:szCs w:val="24"/>
          <w:lang w:val="es-ES" w:eastAsia="ar-SA"/>
        </w:rPr>
        <w:t xml:space="preserve">VOCAL </w:t>
      </w:r>
    </w:p>
    <w:p w:rsidR="001D28DA" w:rsidRPr="00980BA6" w:rsidRDefault="001D28DA" w:rsidP="00C7294B">
      <w:pPr>
        <w:suppressAutoHyphens/>
        <w:spacing w:after="0" w:line="240" w:lineRule="auto"/>
        <w:rPr>
          <w:rFonts w:ascii="Times New Roman" w:eastAsia="Arial" w:hAnsi="Times New Roman" w:cs="Times New Roman"/>
          <w:b/>
          <w:sz w:val="24"/>
          <w:szCs w:val="24"/>
          <w:lang w:val="es-ES" w:eastAsia="ar-SA"/>
        </w:rPr>
      </w:pPr>
    </w:p>
    <w:p w:rsidR="00C7294B" w:rsidRPr="00980BA6" w:rsidRDefault="00C7294B" w:rsidP="00116F02">
      <w:pPr>
        <w:suppressAutoHyphens/>
        <w:spacing w:after="0" w:line="240" w:lineRule="auto"/>
        <w:jc w:val="center"/>
        <w:rPr>
          <w:rFonts w:ascii="Times New Roman" w:eastAsia="Arial" w:hAnsi="Times New Roman" w:cs="Times New Roman"/>
          <w:b/>
          <w:sz w:val="24"/>
          <w:szCs w:val="24"/>
          <w:lang w:val="es-ES" w:eastAsia="ar-SA"/>
        </w:rPr>
      </w:pPr>
    </w:p>
    <w:p w:rsidR="00116F02" w:rsidRPr="00980BA6" w:rsidRDefault="00116F02" w:rsidP="00116F02">
      <w:pPr>
        <w:suppressAutoHyphens/>
        <w:spacing w:after="0" w:line="240" w:lineRule="auto"/>
        <w:jc w:val="center"/>
        <w:rPr>
          <w:rFonts w:ascii="Times New Roman" w:eastAsia="Arial" w:hAnsi="Times New Roman" w:cs="Times New Roman"/>
          <w:b/>
          <w:sz w:val="24"/>
          <w:szCs w:val="24"/>
          <w:lang w:val="es-ES" w:eastAsia="ar-SA"/>
        </w:rPr>
      </w:pPr>
    </w:p>
    <w:p w:rsidR="00116F02" w:rsidRPr="00980BA6" w:rsidRDefault="00116F02" w:rsidP="00116F02">
      <w:pPr>
        <w:suppressAutoHyphens/>
        <w:spacing w:after="0" w:line="240" w:lineRule="auto"/>
        <w:jc w:val="center"/>
        <w:rPr>
          <w:rFonts w:ascii="Times New Roman" w:eastAsia="Arial" w:hAnsi="Times New Roman" w:cs="Times New Roman"/>
          <w:b/>
          <w:sz w:val="24"/>
          <w:szCs w:val="24"/>
          <w:lang w:val="es-ES" w:eastAsia="ar-SA"/>
        </w:rPr>
      </w:pPr>
      <w:r w:rsidRPr="00980BA6">
        <w:rPr>
          <w:rFonts w:ascii="Times New Roman" w:eastAsia="Arial" w:hAnsi="Times New Roman" w:cs="Times New Roman"/>
          <w:b/>
          <w:sz w:val="24"/>
          <w:szCs w:val="24"/>
          <w:lang w:val="es-ES" w:eastAsia="ar-SA"/>
        </w:rPr>
        <w:t xml:space="preserve">JOSE ALFREDO GAVIÑO HERNANDEZ </w:t>
      </w:r>
    </w:p>
    <w:p w:rsidR="009854EB" w:rsidRPr="00980BA6" w:rsidRDefault="00116F02" w:rsidP="00712E04">
      <w:pPr>
        <w:suppressAutoHyphens/>
        <w:spacing w:after="0" w:line="240" w:lineRule="auto"/>
        <w:jc w:val="center"/>
        <w:rPr>
          <w:rFonts w:ascii="Times New Roman" w:eastAsia="Arial" w:hAnsi="Times New Roman" w:cs="Times New Roman"/>
          <w:b/>
          <w:sz w:val="24"/>
          <w:szCs w:val="24"/>
          <w:lang w:val="es-ES" w:eastAsia="ar-SA"/>
        </w:rPr>
      </w:pPr>
      <w:r w:rsidRPr="00980BA6">
        <w:rPr>
          <w:rFonts w:ascii="Times New Roman" w:eastAsia="Arial" w:hAnsi="Times New Roman" w:cs="Times New Roman"/>
          <w:b/>
          <w:sz w:val="24"/>
          <w:szCs w:val="24"/>
          <w:lang w:val="es-ES" w:eastAsia="ar-SA"/>
        </w:rPr>
        <w:t xml:space="preserve">VOCAL </w:t>
      </w:r>
    </w:p>
    <w:p w:rsidR="009854EB" w:rsidRPr="004E17FD" w:rsidRDefault="009854EB">
      <w:pPr>
        <w:rPr>
          <w:rFonts w:ascii="Times New Roman" w:hAnsi="Times New Roman" w:cs="Times New Roman"/>
          <w:lang w:val="es-ES"/>
        </w:rPr>
      </w:pPr>
      <w:bookmarkStart w:id="0" w:name="_GoBack"/>
      <w:bookmarkEnd w:id="0"/>
    </w:p>
    <w:sectPr w:rsidR="009854EB" w:rsidRPr="004E17FD" w:rsidSect="00FB4B86">
      <w:headerReference w:type="default" r:id="rId8"/>
      <w:footerReference w:type="default" r:id="rId9"/>
      <w:pgSz w:w="12240" w:h="15840"/>
      <w:pgMar w:top="1417" w:right="1701" w:bottom="1417" w:left="170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CDD" w:rsidRDefault="00E46CDD" w:rsidP="00116F02">
      <w:pPr>
        <w:spacing w:after="0" w:line="240" w:lineRule="auto"/>
      </w:pPr>
      <w:r>
        <w:separator/>
      </w:r>
    </w:p>
  </w:endnote>
  <w:endnote w:type="continuationSeparator" w:id="0">
    <w:p w:rsidR="00E46CDD" w:rsidRDefault="00E46CDD" w:rsidP="00116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15426"/>
      <w:docPartObj>
        <w:docPartGallery w:val="Page Numbers (Bottom of Page)"/>
        <w:docPartUnique/>
      </w:docPartObj>
    </w:sdtPr>
    <w:sdtEndPr/>
    <w:sdtContent>
      <w:sdt>
        <w:sdtPr>
          <w:id w:val="860082579"/>
          <w:docPartObj>
            <w:docPartGallery w:val="Page Numbers (Top of Page)"/>
            <w:docPartUnique/>
          </w:docPartObj>
        </w:sdtPr>
        <w:sdtEndPr/>
        <w:sdtContent>
          <w:p w:rsidR="00FB4B86" w:rsidRDefault="00FB4B86" w:rsidP="001D28DA">
            <w:pPr>
              <w:pStyle w:val="Piedepgina"/>
            </w:pPr>
          </w:p>
          <w:p w:rsidR="00FB4B86" w:rsidRDefault="00FB4B86">
            <w:pPr>
              <w:pStyle w:val="Piedepgina"/>
              <w:jc w:val="right"/>
            </w:pPr>
            <w:r>
              <w:rPr>
                <w:noProof/>
                <w:lang w:eastAsia="es-MX"/>
              </w:rPr>
              <w:drawing>
                <wp:inline distT="0" distB="0" distL="0" distR="0" wp14:anchorId="288276E4" wp14:editId="3017C838">
                  <wp:extent cx="5657848" cy="1247775"/>
                  <wp:effectExtent l="0" t="0" r="63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8175" t="48339" r="19487" b="12084"/>
                          <a:stretch/>
                        </pic:blipFill>
                        <pic:spPr bwMode="auto">
                          <a:xfrm>
                            <a:off x="0" y="0"/>
                            <a:ext cx="5660471" cy="1248353"/>
                          </a:xfrm>
                          <a:prstGeom prst="rect">
                            <a:avLst/>
                          </a:prstGeom>
                          <a:ln>
                            <a:noFill/>
                          </a:ln>
                          <a:extLst>
                            <a:ext uri="{53640926-AAD7-44D8-BBD7-CCE9431645EC}">
                              <a14:shadowObscured xmlns:a14="http://schemas.microsoft.com/office/drawing/2010/main"/>
                            </a:ext>
                          </a:extLst>
                        </pic:spPr>
                      </pic:pic>
                    </a:graphicData>
                  </a:graphic>
                </wp:inline>
              </w:drawing>
            </w:r>
          </w:p>
          <w:p w:rsidR="00FB4B86" w:rsidRDefault="00FB4B86" w:rsidP="00FB4B86">
            <w:pPr>
              <w:pStyle w:val="Piedepgina"/>
            </w:pPr>
          </w:p>
          <w:p w:rsidR="00FB4B86" w:rsidRDefault="00FB4B86">
            <w:pPr>
              <w:pStyle w:val="Piedepgina"/>
              <w:jc w:val="right"/>
            </w:pPr>
            <w:r w:rsidRPr="00FB4B86">
              <w:rPr>
                <w:rFonts w:ascii="Times New Roman" w:hAnsi="Times New Roman" w:cs="Times New Roman"/>
                <w:lang w:val="es-ES"/>
              </w:rPr>
              <w:t xml:space="preserve">Página </w:t>
            </w:r>
            <w:r w:rsidRPr="00FB4B86">
              <w:rPr>
                <w:rFonts w:ascii="Times New Roman" w:hAnsi="Times New Roman" w:cs="Times New Roman"/>
                <w:b/>
                <w:bCs/>
                <w:sz w:val="24"/>
                <w:szCs w:val="24"/>
              </w:rPr>
              <w:fldChar w:fldCharType="begin"/>
            </w:r>
            <w:r w:rsidRPr="00FB4B86">
              <w:rPr>
                <w:rFonts w:ascii="Times New Roman" w:hAnsi="Times New Roman" w:cs="Times New Roman"/>
                <w:b/>
                <w:bCs/>
              </w:rPr>
              <w:instrText>PAGE</w:instrText>
            </w:r>
            <w:r w:rsidRPr="00FB4B86">
              <w:rPr>
                <w:rFonts w:ascii="Times New Roman" w:hAnsi="Times New Roman" w:cs="Times New Roman"/>
                <w:b/>
                <w:bCs/>
                <w:sz w:val="24"/>
                <w:szCs w:val="24"/>
              </w:rPr>
              <w:fldChar w:fldCharType="separate"/>
            </w:r>
            <w:r w:rsidR="004E17FD">
              <w:rPr>
                <w:rFonts w:ascii="Times New Roman" w:hAnsi="Times New Roman" w:cs="Times New Roman"/>
                <w:b/>
                <w:bCs/>
                <w:noProof/>
              </w:rPr>
              <w:t>12</w:t>
            </w:r>
            <w:r w:rsidRPr="00FB4B86">
              <w:rPr>
                <w:rFonts w:ascii="Times New Roman" w:hAnsi="Times New Roman" w:cs="Times New Roman"/>
                <w:b/>
                <w:bCs/>
                <w:sz w:val="24"/>
                <w:szCs w:val="24"/>
              </w:rPr>
              <w:fldChar w:fldCharType="end"/>
            </w:r>
            <w:r w:rsidRPr="00FB4B86">
              <w:rPr>
                <w:rFonts w:ascii="Times New Roman" w:hAnsi="Times New Roman" w:cs="Times New Roman"/>
                <w:lang w:val="es-ES"/>
              </w:rPr>
              <w:t xml:space="preserve"> de </w:t>
            </w:r>
            <w:r w:rsidRPr="00FB4B86">
              <w:rPr>
                <w:rFonts w:ascii="Times New Roman" w:hAnsi="Times New Roman" w:cs="Times New Roman"/>
                <w:b/>
                <w:bCs/>
                <w:sz w:val="24"/>
                <w:szCs w:val="24"/>
              </w:rPr>
              <w:fldChar w:fldCharType="begin"/>
            </w:r>
            <w:r w:rsidRPr="00FB4B86">
              <w:rPr>
                <w:rFonts w:ascii="Times New Roman" w:hAnsi="Times New Roman" w:cs="Times New Roman"/>
                <w:b/>
                <w:bCs/>
              </w:rPr>
              <w:instrText>NUMPAGES</w:instrText>
            </w:r>
            <w:r w:rsidRPr="00FB4B86">
              <w:rPr>
                <w:rFonts w:ascii="Times New Roman" w:hAnsi="Times New Roman" w:cs="Times New Roman"/>
                <w:b/>
                <w:bCs/>
                <w:sz w:val="24"/>
                <w:szCs w:val="24"/>
              </w:rPr>
              <w:fldChar w:fldCharType="separate"/>
            </w:r>
            <w:r w:rsidR="004E17FD">
              <w:rPr>
                <w:rFonts w:ascii="Times New Roman" w:hAnsi="Times New Roman" w:cs="Times New Roman"/>
                <w:b/>
                <w:bCs/>
                <w:noProof/>
              </w:rPr>
              <w:t>12</w:t>
            </w:r>
            <w:r w:rsidRPr="00FB4B86">
              <w:rPr>
                <w:rFonts w:ascii="Times New Roman" w:hAnsi="Times New Roman" w:cs="Times New Roman"/>
                <w:b/>
                <w:bCs/>
                <w:sz w:val="24"/>
                <w:szCs w:val="24"/>
              </w:rPr>
              <w:fldChar w:fldCharType="end"/>
            </w:r>
          </w:p>
        </w:sdtContent>
      </w:sdt>
    </w:sdtContent>
  </w:sdt>
  <w:p w:rsidR="00FB4B86" w:rsidRDefault="00FB4B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CDD" w:rsidRDefault="00E46CDD" w:rsidP="00116F02">
      <w:pPr>
        <w:spacing w:after="0" w:line="240" w:lineRule="auto"/>
      </w:pPr>
      <w:r>
        <w:separator/>
      </w:r>
    </w:p>
  </w:footnote>
  <w:footnote w:type="continuationSeparator" w:id="0">
    <w:p w:rsidR="00E46CDD" w:rsidRDefault="00E46CDD" w:rsidP="00116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02" w:rsidRDefault="00116F02">
    <w:pPr>
      <w:pStyle w:val="Encabezado"/>
    </w:pPr>
  </w:p>
  <w:p w:rsidR="00116F02" w:rsidRPr="00116F02" w:rsidRDefault="004355EE" w:rsidP="00116F02">
    <w:pPr>
      <w:pBdr>
        <w:top w:val="nil"/>
        <w:left w:val="nil"/>
        <w:bottom w:val="nil"/>
        <w:right w:val="nil"/>
        <w:between w:val="nil"/>
      </w:pBdr>
      <w:tabs>
        <w:tab w:val="center" w:pos="4419"/>
        <w:tab w:val="right" w:pos="8838"/>
      </w:tabs>
      <w:spacing w:after="0" w:line="240" w:lineRule="auto"/>
      <w:jc w:val="both"/>
      <w:rPr>
        <w:rFonts w:ascii="Calibri" w:eastAsia="Calibri" w:hAnsi="Calibri" w:cs="Calibri"/>
        <w:color w:val="000000"/>
        <w:lang w:val="es-ES" w:eastAsia="es-MX"/>
      </w:rPr>
    </w:pPr>
    <w:r w:rsidRPr="00116F02">
      <w:rPr>
        <w:rFonts w:ascii="Calibri" w:eastAsia="Calibri" w:hAnsi="Calibri" w:cs="Calibri"/>
        <w:noProof/>
        <w:lang w:eastAsia="es-MX"/>
      </w:rPr>
      <w:drawing>
        <wp:anchor distT="0" distB="0" distL="114300" distR="114300" simplePos="0" relativeHeight="251659264" behindDoc="1" locked="0" layoutInCell="1" hidden="0" allowOverlap="1" wp14:anchorId="7A6257DC" wp14:editId="29D1887C">
          <wp:simplePos x="0" y="0"/>
          <wp:positionH relativeFrom="column">
            <wp:posOffset>43815</wp:posOffset>
          </wp:positionH>
          <wp:positionV relativeFrom="paragraph">
            <wp:posOffset>65405</wp:posOffset>
          </wp:positionV>
          <wp:extent cx="923925" cy="1066800"/>
          <wp:effectExtent l="0" t="0" r="9525" b="0"/>
          <wp:wrapTight wrapText="bothSides">
            <wp:wrapPolygon edited="0">
              <wp:start x="0" y="0"/>
              <wp:lineTo x="0" y="21214"/>
              <wp:lineTo x="21377" y="21214"/>
              <wp:lineTo x="21377" y="0"/>
              <wp:lineTo x="0" y="0"/>
            </wp:wrapPolygon>
          </wp:wrapTight>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1066800"/>
                  </a:xfrm>
                  <a:prstGeom prst="rect">
                    <a:avLst/>
                  </a:prstGeom>
                  <a:ln/>
                </pic:spPr>
              </pic:pic>
            </a:graphicData>
          </a:graphic>
          <wp14:sizeRelH relativeFrom="margin">
            <wp14:pctWidth>0</wp14:pctWidth>
          </wp14:sizeRelH>
        </wp:anchor>
      </w:drawing>
    </w:r>
    <w:r w:rsidR="00116F02" w:rsidRPr="00116F02">
      <w:rPr>
        <w:rFonts w:ascii="Calibri" w:eastAsia="Calibri" w:hAnsi="Calibri" w:cs="Calibri"/>
        <w:color w:val="000000"/>
        <w:lang w:val="es-ES" w:eastAsia="es-MX"/>
      </w:rPr>
      <w:t xml:space="preserve">                                                                                                                                            </w:t>
    </w:r>
  </w:p>
  <w:p w:rsidR="00116F02" w:rsidRPr="00116F02" w:rsidRDefault="00116F02" w:rsidP="00116F02">
    <w:pPr>
      <w:pBdr>
        <w:top w:val="nil"/>
        <w:left w:val="nil"/>
        <w:bottom w:val="nil"/>
        <w:right w:val="nil"/>
        <w:between w:val="nil"/>
      </w:pBdr>
      <w:tabs>
        <w:tab w:val="center" w:pos="4419"/>
      </w:tabs>
      <w:spacing w:after="0" w:line="240" w:lineRule="auto"/>
      <w:jc w:val="right"/>
      <w:rPr>
        <w:rFonts w:ascii="Calibri" w:eastAsia="Calibri" w:hAnsi="Calibri" w:cs="Calibri"/>
        <w:color w:val="000000"/>
        <w:lang w:val="es-ES" w:eastAsia="es-MX"/>
      </w:rPr>
    </w:pPr>
    <w:r w:rsidRPr="00116F02">
      <w:rPr>
        <w:rFonts w:ascii="Calibri" w:eastAsia="Calibri" w:hAnsi="Calibri" w:cs="Calibri"/>
        <w:noProof/>
        <w:color w:val="000000"/>
        <w:lang w:eastAsia="es-MX"/>
      </w:rPr>
      <mc:AlternateContent>
        <mc:Choice Requires="wps">
          <w:drawing>
            <wp:anchor distT="0" distB="0" distL="114300" distR="114300" simplePos="0" relativeHeight="251660288" behindDoc="0" locked="0" layoutInCell="1" allowOverlap="1" wp14:anchorId="666DD6BC" wp14:editId="1ED3D466">
              <wp:simplePos x="0" y="0"/>
              <wp:positionH relativeFrom="column">
                <wp:posOffset>834389</wp:posOffset>
              </wp:positionH>
              <wp:positionV relativeFrom="paragraph">
                <wp:posOffset>66675</wp:posOffset>
              </wp:positionV>
              <wp:extent cx="2867025" cy="847725"/>
              <wp:effectExtent l="0" t="0" r="9525" b="9525"/>
              <wp:wrapNone/>
              <wp:docPr id="19" name="19 Rectángulo"/>
              <wp:cNvGraphicFramePr/>
              <a:graphic xmlns:a="http://schemas.openxmlformats.org/drawingml/2006/main">
                <a:graphicData uri="http://schemas.microsoft.com/office/word/2010/wordprocessingShape">
                  <wps:wsp>
                    <wps:cNvSpPr/>
                    <wps:spPr>
                      <a:xfrm>
                        <a:off x="0" y="0"/>
                        <a:ext cx="2867025" cy="847725"/>
                      </a:xfrm>
                      <a:prstGeom prst="rect">
                        <a:avLst/>
                      </a:prstGeom>
                      <a:solidFill>
                        <a:sysClr val="window" lastClr="FFFFFF"/>
                      </a:solidFill>
                      <a:ln w="25400" cap="flat" cmpd="sng" algn="ctr">
                        <a:noFill/>
                        <a:prstDash val="solid"/>
                      </a:ln>
                      <a:effectLst/>
                    </wps:spPr>
                    <wps:txbx>
                      <w:txbxContent>
                        <w:p w:rsidR="004355EE" w:rsidRDefault="004355EE"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Minuta de la Comisión Edilicia de Medio </w:t>
                          </w:r>
                          <w:r w:rsidRPr="00F20FCA">
                            <w:rPr>
                              <w:rFonts w:ascii="Times New Roman" w:hAnsi="Times New Roman" w:cs="Times New Roman"/>
                              <w:b/>
                              <w:color w:val="000000"/>
                              <w:sz w:val="24"/>
                              <w:szCs w:val="24"/>
                            </w:rPr>
                            <w:t>Ambiente</w:t>
                          </w:r>
                        </w:p>
                        <w:p w:rsidR="00116F02" w:rsidRPr="00F20FCA"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Pr="00F20FCA"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Pr="00F20FCA" w:rsidRDefault="00116F02" w:rsidP="00116F0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left:0;text-align:left;margin-left:65.7pt;margin-top:5.25pt;width:225.7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" fillcolor="window" stroked="f" strokeweight="2pt">
              <v:textbox>
                <w:txbxContent>
                  <w:p w:rsidR="004355EE" w:rsidRDefault="004355EE"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Minuta de la Comisión Edilicia de Medio </w:t>
                    </w:r>
                    <w:r w:rsidRPr="00F20FCA">
                      <w:rPr>
                        <w:rFonts w:ascii="Times New Roman" w:hAnsi="Times New Roman" w:cs="Times New Roman"/>
                        <w:b/>
                        <w:color w:val="000000"/>
                        <w:sz w:val="24"/>
                        <w:szCs w:val="24"/>
                      </w:rPr>
                      <w:t>Ambiente</w:t>
                    </w:r>
                  </w:p>
                  <w:p w:rsidR="00116F02" w:rsidRPr="00F20FCA"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Pr="00F20FCA" w:rsidRDefault="00116F02" w:rsidP="00116F02">
                    <w:pPr>
                      <w:pBdr>
                        <w:top w:val="nil"/>
                        <w:left w:val="nil"/>
                        <w:bottom w:val="nil"/>
                        <w:right w:val="nil"/>
                        <w:between w:val="nil"/>
                      </w:pBdr>
                      <w:tabs>
                        <w:tab w:val="center" w:pos="4419"/>
                      </w:tabs>
                      <w:spacing w:after="0" w:line="240" w:lineRule="auto"/>
                      <w:jc w:val="center"/>
                      <w:rPr>
                        <w:rFonts w:ascii="Times New Roman" w:hAnsi="Times New Roman" w:cs="Times New Roman"/>
                        <w:b/>
                        <w:color w:val="000000"/>
                        <w:sz w:val="24"/>
                        <w:szCs w:val="24"/>
                      </w:rPr>
                    </w:pPr>
                  </w:p>
                  <w:p w:rsidR="00116F02" w:rsidRPr="00F20FCA" w:rsidRDefault="00116F02" w:rsidP="00116F02">
                    <w:pPr>
                      <w:rPr>
                        <w:rFonts w:ascii="Times New Roman" w:hAnsi="Times New Roman" w:cs="Times New Roman"/>
                        <w:sz w:val="24"/>
                        <w:szCs w:val="24"/>
                      </w:rPr>
                    </w:pPr>
                  </w:p>
                </w:txbxContent>
              </v:textbox>
            </v:rect>
          </w:pict>
        </mc:Fallback>
      </mc:AlternateContent>
    </w:r>
    <w:r w:rsidRPr="00116F02">
      <w:rPr>
        <w:rFonts w:ascii="Calibri" w:eastAsia="Calibri" w:hAnsi="Calibri" w:cs="Calibri"/>
        <w:color w:val="000000"/>
        <w:lang w:val="es-ES" w:eastAsia="es-MX"/>
      </w:rPr>
      <w:t xml:space="preserve"> </w:t>
    </w:r>
    <w:r w:rsidRPr="00116F02">
      <w:rPr>
        <w:rFonts w:ascii="Calibri" w:eastAsia="Calibri" w:hAnsi="Calibri" w:cs="Times New Roman"/>
        <w:noProof/>
        <w:lang w:eastAsia="es-MX"/>
      </w:rPr>
      <w:drawing>
        <wp:inline distT="0" distB="0" distL="0" distR="0" wp14:anchorId="3F880853" wp14:editId="60B425A0">
          <wp:extent cx="1828800" cy="847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srcRect l="31594" t="16616" r="32056" b="56496"/>
                  <a:stretch/>
                </pic:blipFill>
                <pic:spPr bwMode="auto">
                  <a:xfrm>
                    <a:off x="0" y="0"/>
                    <a:ext cx="1830273" cy="848408"/>
                  </a:xfrm>
                  <a:prstGeom prst="rect">
                    <a:avLst/>
                  </a:prstGeom>
                  <a:ln>
                    <a:noFill/>
                  </a:ln>
                  <a:extLst>
                    <a:ext uri="{53640926-AAD7-44D8-BBD7-CCE9431645EC}">
                      <a14:shadowObscured xmlns:a14="http://schemas.microsoft.com/office/drawing/2010/main"/>
                    </a:ext>
                  </a:extLst>
                </pic:spPr>
              </pic:pic>
            </a:graphicData>
          </a:graphic>
        </wp:inline>
      </w:drawing>
    </w:r>
    <w:r w:rsidRPr="00116F02">
      <w:rPr>
        <w:rFonts w:ascii="Calibri" w:eastAsia="Calibri" w:hAnsi="Calibri" w:cs="Calibri"/>
        <w:color w:val="000000"/>
        <w:lang w:val="es-ES" w:eastAsia="es-MX"/>
      </w:rPr>
      <w:t xml:space="preserve">                                                                                                                       </w:t>
    </w:r>
  </w:p>
  <w:p w:rsidR="00116F02" w:rsidRPr="00116F02" w:rsidRDefault="00116F02" w:rsidP="00116F02">
    <w:pPr>
      <w:pBdr>
        <w:top w:val="nil"/>
        <w:left w:val="nil"/>
        <w:bottom w:val="nil"/>
        <w:right w:val="nil"/>
        <w:between w:val="nil"/>
      </w:pBdr>
      <w:tabs>
        <w:tab w:val="center" w:pos="4419"/>
      </w:tabs>
      <w:spacing w:after="0" w:line="240" w:lineRule="auto"/>
      <w:jc w:val="both"/>
      <w:rPr>
        <w:rFonts w:ascii="Calibri" w:eastAsia="Calibri" w:hAnsi="Calibri" w:cs="Calibri"/>
        <w:color w:val="000000"/>
        <w:lang w:val="es-ES" w:eastAsia="es-MX"/>
      </w:rPr>
    </w:pPr>
    <w:r w:rsidRPr="00116F02">
      <w:rPr>
        <w:rFonts w:ascii="Calibri" w:eastAsia="Calibri" w:hAnsi="Calibri" w:cs="Calibri"/>
        <w:color w:val="000000"/>
        <w:lang w:val="es-ES" w:eastAsia="es-MX"/>
      </w:rPr>
      <w:t xml:space="preserve">                                                         </w:t>
    </w:r>
  </w:p>
  <w:p w:rsidR="00116F02" w:rsidRPr="00116F02" w:rsidRDefault="00116F02" w:rsidP="00116F02">
    <w:pPr>
      <w:pBdr>
        <w:top w:val="nil"/>
        <w:left w:val="nil"/>
        <w:bottom w:val="nil"/>
        <w:right w:val="nil"/>
        <w:between w:val="nil"/>
      </w:pBdr>
      <w:tabs>
        <w:tab w:val="center" w:pos="4419"/>
      </w:tabs>
      <w:spacing w:after="0" w:line="240" w:lineRule="auto"/>
      <w:jc w:val="center"/>
      <w:rPr>
        <w:rFonts w:ascii="Calibri" w:eastAsia="Calibri" w:hAnsi="Calibri" w:cs="Calibri"/>
        <w:color w:val="000000"/>
        <w:lang w:val="es-ES" w:eastAsia="es-MX"/>
      </w:rPr>
    </w:pPr>
  </w:p>
  <w:p w:rsidR="00FB4B86" w:rsidRDefault="00FB4B86" w:rsidP="00FB4B86">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rsidR="00FB4B86" w:rsidRDefault="00FB4B86" w:rsidP="00FB4B86">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Minuta celebrada con </w:t>
    </w:r>
    <w:r w:rsidR="003C67B5">
      <w:rPr>
        <w:rFonts w:ascii="Times New Roman" w:hAnsi="Times New Roman" w:cs="Times New Roman"/>
        <w:b/>
        <w:color w:val="000000"/>
        <w:sz w:val="24"/>
        <w:szCs w:val="24"/>
      </w:rPr>
      <w:t>fecha 24 de Marzo</w:t>
    </w:r>
    <w:r>
      <w:rPr>
        <w:rFonts w:ascii="Times New Roman" w:hAnsi="Times New Roman" w:cs="Times New Roman"/>
        <w:b/>
        <w:color w:val="000000"/>
        <w:sz w:val="24"/>
        <w:szCs w:val="24"/>
      </w:rPr>
      <w:t xml:space="preserve"> del 2022.</w:t>
    </w:r>
  </w:p>
  <w:p w:rsidR="003D6F85" w:rsidRDefault="003D6F85" w:rsidP="004355EE">
    <w:pPr>
      <w:pBdr>
        <w:top w:val="nil"/>
        <w:left w:val="nil"/>
        <w:bottom w:val="nil"/>
        <w:right w:val="nil"/>
        <w:between w:val="nil"/>
      </w:pBdr>
      <w:tabs>
        <w:tab w:val="center" w:pos="4419"/>
      </w:tabs>
      <w:spacing w:after="0" w:line="240" w:lineRule="auto"/>
      <w:rPr>
        <w:rFonts w:ascii="Calibri" w:eastAsia="Calibri" w:hAnsi="Calibri" w:cs="Calibri"/>
        <w:color w:val="000000"/>
        <w:u w:val="single"/>
        <w:lang w:val="es-ES" w:eastAsia="es-MX"/>
      </w:rPr>
    </w:pPr>
    <w:r>
      <w:rPr>
        <w:rFonts w:ascii="Times New Roman" w:hAnsi="Times New Roman" w:cs="Times New Roman"/>
        <w:b/>
        <w:noProof/>
        <w:color w:val="000000"/>
        <w:sz w:val="24"/>
        <w:szCs w:val="24"/>
        <w:lang w:eastAsia="es-MX"/>
      </w:rPr>
      <mc:AlternateContent>
        <mc:Choice Requires="wps">
          <w:drawing>
            <wp:anchor distT="0" distB="0" distL="114300" distR="114300" simplePos="0" relativeHeight="251661312" behindDoc="0" locked="0" layoutInCell="1" allowOverlap="1" wp14:anchorId="00E9BA55" wp14:editId="219DEF06">
              <wp:simplePos x="0" y="0"/>
              <wp:positionH relativeFrom="column">
                <wp:posOffset>-1042035</wp:posOffset>
              </wp:positionH>
              <wp:positionV relativeFrom="paragraph">
                <wp:posOffset>154305</wp:posOffset>
              </wp:positionV>
              <wp:extent cx="7704000" cy="123825"/>
              <wp:effectExtent l="0" t="0" r="0" b="0"/>
              <wp:wrapNone/>
              <wp:docPr id="12" name="12 Menos"/>
              <wp:cNvGraphicFramePr/>
              <a:graphic xmlns:a="http://schemas.openxmlformats.org/drawingml/2006/main">
                <a:graphicData uri="http://schemas.microsoft.com/office/word/2010/wordprocessingShape">
                  <wps:wsp>
                    <wps:cNvSpPr/>
                    <wps:spPr>
                      <a:xfrm>
                        <a:off x="0" y="0"/>
                        <a:ext cx="7704000" cy="123825"/>
                      </a:xfrm>
                      <a:prstGeom prst="mathMinus">
                        <a:avLst/>
                      </a:prstGeom>
                      <a:solidFill>
                        <a:srgbClr val="DD19D4"/>
                      </a:solidFill>
                      <a:ln>
                        <a:solidFill>
                          <a:srgbClr val="DD19D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12 Menos" o:spid="_x0000_s1026" style="position:absolute;margin-left:-82.05pt;margin-top:12.15pt;width:606.6pt;height: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0400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" path="m1021165,47351r5661670,l6682835,76474r-5661670,l1021165,47351xe" fillcolor="#dd19d4" strokecolor="#dd19d4" strokeweight="2pt">
              <v:path arrowok="t" o:connecttype="custom" o:connectlocs="1021165,47351;6682835,47351;6682835,76474;1021165,76474;1021165,47351" o:connectangles="0,0,0,0,0"/>
            </v:shape>
          </w:pict>
        </mc:Fallback>
      </mc:AlternateContent>
    </w:r>
  </w:p>
  <w:p w:rsidR="003B7F69" w:rsidRDefault="003B7F69" w:rsidP="004355EE">
    <w:pPr>
      <w:pBdr>
        <w:top w:val="nil"/>
        <w:left w:val="nil"/>
        <w:bottom w:val="nil"/>
        <w:right w:val="nil"/>
        <w:between w:val="nil"/>
      </w:pBdr>
      <w:tabs>
        <w:tab w:val="center" w:pos="4419"/>
      </w:tabs>
      <w:spacing w:after="0" w:line="240" w:lineRule="auto"/>
      <w:rPr>
        <w:rFonts w:ascii="Times New Roman" w:hAnsi="Times New Roman" w:cs="Times New Roman"/>
        <w:b/>
        <w:color w:val="000000"/>
        <w:sz w:val="24"/>
        <w:szCs w:val="24"/>
      </w:rPr>
    </w:pPr>
  </w:p>
  <w:p w:rsidR="00116F02" w:rsidRDefault="00116F02">
    <w:pPr>
      <w:pStyle w:val="Encabezado"/>
    </w:pPr>
  </w:p>
  <w:p w:rsidR="00116F02" w:rsidRDefault="00116F0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515"/>
    <w:multiLevelType w:val="hybridMultilevel"/>
    <w:tmpl w:val="4A1C71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E04B60"/>
    <w:multiLevelType w:val="multilevel"/>
    <w:tmpl w:val="C2D4B5B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EB"/>
    <w:rsid w:val="00066B6E"/>
    <w:rsid w:val="000F583C"/>
    <w:rsid w:val="00116F02"/>
    <w:rsid w:val="001B7F00"/>
    <w:rsid w:val="001D28DA"/>
    <w:rsid w:val="00261B17"/>
    <w:rsid w:val="00276700"/>
    <w:rsid w:val="002768C3"/>
    <w:rsid w:val="002B4015"/>
    <w:rsid w:val="003700AC"/>
    <w:rsid w:val="00382B17"/>
    <w:rsid w:val="003B7F69"/>
    <w:rsid w:val="003C3ECB"/>
    <w:rsid w:val="003C67B5"/>
    <w:rsid w:val="003D6F85"/>
    <w:rsid w:val="004355EE"/>
    <w:rsid w:val="0047420A"/>
    <w:rsid w:val="00490C13"/>
    <w:rsid w:val="004C7109"/>
    <w:rsid w:val="004D19B4"/>
    <w:rsid w:val="004E17FD"/>
    <w:rsid w:val="00527325"/>
    <w:rsid w:val="00536B8D"/>
    <w:rsid w:val="005574D3"/>
    <w:rsid w:val="005A5EAF"/>
    <w:rsid w:val="005D0D75"/>
    <w:rsid w:val="006D42F8"/>
    <w:rsid w:val="00712E04"/>
    <w:rsid w:val="007642C7"/>
    <w:rsid w:val="007725D8"/>
    <w:rsid w:val="007C14AC"/>
    <w:rsid w:val="007D4247"/>
    <w:rsid w:val="008024F8"/>
    <w:rsid w:val="00815678"/>
    <w:rsid w:val="00876DFF"/>
    <w:rsid w:val="008A633B"/>
    <w:rsid w:val="008F21DC"/>
    <w:rsid w:val="0092191D"/>
    <w:rsid w:val="00980BA6"/>
    <w:rsid w:val="00982281"/>
    <w:rsid w:val="009854EB"/>
    <w:rsid w:val="009E1B40"/>
    <w:rsid w:val="00A47AD9"/>
    <w:rsid w:val="00A855C9"/>
    <w:rsid w:val="00BA2F5F"/>
    <w:rsid w:val="00BA3EAA"/>
    <w:rsid w:val="00BB335C"/>
    <w:rsid w:val="00BB5009"/>
    <w:rsid w:val="00C42F3B"/>
    <w:rsid w:val="00C47BCF"/>
    <w:rsid w:val="00C7294B"/>
    <w:rsid w:val="00C839FB"/>
    <w:rsid w:val="00CA469C"/>
    <w:rsid w:val="00CA7452"/>
    <w:rsid w:val="00CD2058"/>
    <w:rsid w:val="00CF056B"/>
    <w:rsid w:val="00D44E33"/>
    <w:rsid w:val="00D64BB9"/>
    <w:rsid w:val="00D6701E"/>
    <w:rsid w:val="00E046CD"/>
    <w:rsid w:val="00E46CDD"/>
    <w:rsid w:val="00E95F37"/>
    <w:rsid w:val="00EC33C3"/>
    <w:rsid w:val="00EE7EF7"/>
    <w:rsid w:val="00F01813"/>
    <w:rsid w:val="00F54FEF"/>
    <w:rsid w:val="00F83E8D"/>
    <w:rsid w:val="00FB4B86"/>
    <w:rsid w:val="00FD2B0D"/>
    <w:rsid w:val="00FE7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16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F02"/>
  </w:style>
  <w:style w:type="paragraph" w:styleId="Piedepgina">
    <w:name w:val="footer"/>
    <w:basedOn w:val="Normal"/>
    <w:link w:val="PiedepginaCar"/>
    <w:uiPriority w:val="99"/>
    <w:unhideWhenUsed/>
    <w:rsid w:val="00116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F02"/>
  </w:style>
  <w:style w:type="paragraph" w:styleId="Textodeglobo">
    <w:name w:val="Balloon Text"/>
    <w:basedOn w:val="Normal"/>
    <w:link w:val="TextodegloboCar"/>
    <w:uiPriority w:val="99"/>
    <w:semiHidden/>
    <w:unhideWhenUsed/>
    <w:rsid w:val="00116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F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854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16F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6F02"/>
  </w:style>
  <w:style w:type="paragraph" w:styleId="Piedepgina">
    <w:name w:val="footer"/>
    <w:basedOn w:val="Normal"/>
    <w:link w:val="PiedepginaCar"/>
    <w:uiPriority w:val="99"/>
    <w:unhideWhenUsed/>
    <w:rsid w:val="00116F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6F02"/>
  </w:style>
  <w:style w:type="paragraph" w:styleId="Textodeglobo">
    <w:name w:val="Balloon Text"/>
    <w:basedOn w:val="Normal"/>
    <w:link w:val="TextodegloboCar"/>
    <w:uiPriority w:val="99"/>
    <w:semiHidden/>
    <w:unhideWhenUsed/>
    <w:rsid w:val="00116F0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F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2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2056</Words>
  <Characters>11312</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 Villanueva Rodriguez</dc:creator>
  <cp:lastModifiedBy>Graciela Villanueva Rodriguez</cp:lastModifiedBy>
  <cp:revision>11</cp:revision>
  <cp:lastPrinted>2022-04-12T17:55:00Z</cp:lastPrinted>
  <dcterms:created xsi:type="dcterms:W3CDTF">2022-04-04T21:25:00Z</dcterms:created>
  <dcterms:modified xsi:type="dcterms:W3CDTF">2022-05-18T15:45:00Z</dcterms:modified>
</cp:coreProperties>
</file>