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Buenos días, les doy la más cordial bienvenida a mis compañeros Regidores y Regidoras, Personal de la Secretaria General, de la Unidad de Transparencia y Asesores y Asesoras, siendo las 11:</w:t>
      </w:r>
      <w:r w:rsidR="00472F6E">
        <w:rPr>
          <w:rFonts w:ascii="Arial Narrow" w:hAnsi="Arial Narrow"/>
          <w:sz w:val="30"/>
          <w:szCs w:val="30"/>
          <w:lang w:val="es-MX"/>
        </w:rPr>
        <w:t>32</w:t>
      </w:r>
      <w:r w:rsidR="00212AE7">
        <w:rPr>
          <w:rFonts w:ascii="Arial Narrow" w:hAnsi="Arial Narrow"/>
          <w:sz w:val="30"/>
          <w:szCs w:val="30"/>
          <w:lang w:val="es-MX"/>
        </w:rPr>
        <w:t xml:space="preserve">  horas, del día 29 de Abril</w:t>
      </w:r>
      <w:r>
        <w:rPr>
          <w:rFonts w:ascii="Arial Narrow" w:hAnsi="Arial Narrow"/>
          <w:sz w:val="30"/>
          <w:szCs w:val="30"/>
          <w:lang w:val="es-MX"/>
        </w:rPr>
        <w:t xml:space="preserve">  del año 2022, encontrándonos reunidos en el Salón del Pleno, con fundamento en los artículos 35, 36, 87 y 115 del Reglamento del Gobierno y de la Administración Pública del Ayuntamiento Constitucional de San Pedro Tlaquepaque, damos inicio a esta Sesión de la Comisión Edilicia de Regularización de Predios.</w:t>
      </w:r>
      <w:r w:rsidR="00246A37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Por lo que a continuación me permito verificar si existe quórum legal para sesionar, por lo que procedo a nombrar lista de asistencia.</w:t>
      </w: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365"/>
        <w:gridCol w:w="752"/>
        <w:gridCol w:w="1620"/>
      </w:tblGrid>
      <w:tr w:rsidR="00F77933" w:rsidTr="00F77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F77933" w:rsidTr="00F77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Jael Chamu Ponce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Pr="009B11FE" w:rsidRDefault="00F77933" w:rsidP="009B11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F77933" w:rsidTr="00F77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Jorge Eduardo González de la Torre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Pr="009B11FE" w:rsidRDefault="00F77933" w:rsidP="009B11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F77933" w:rsidTr="00F77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Regularización de Predios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Pr="009B11FE" w:rsidRDefault="00F77933" w:rsidP="009B11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:rsidR="00F77933" w:rsidRDefault="00F77933" w:rsidP="00F77933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F77933" w:rsidRDefault="00C808AE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Habiendo presentes 3</w:t>
      </w:r>
      <w:r w:rsidR="00F77933">
        <w:rPr>
          <w:rFonts w:ascii="Arial Narrow" w:hAnsi="Arial Narrow"/>
          <w:sz w:val="30"/>
          <w:szCs w:val="30"/>
          <w:lang w:val="es-MX"/>
        </w:rPr>
        <w:t xml:space="preserve"> de los 3 integrantes, se declara que existe quórum legal para sesionar, y se declaran válidos los acuerdos que se tomen en esta Sesión de la Comisión Edilicia de Regularización de Predios.</w:t>
      </w:r>
      <w:r w:rsidR="00246A37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77933">
        <w:rPr>
          <w:rFonts w:ascii="Arial Narrow" w:hAnsi="Arial Narrow"/>
          <w:sz w:val="30"/>
          <w:szCs w:val="30"/>
          <w:lang w:val="es-MX"/>
        </w:rPr>
        <w:t xml:space="preserve"> </w:t>
      </w: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Para desahogar la Sesión, propongo a ustedes señores Regidores el orden del día siguiente:</w:t>
      </w:r>
    </w:p>
    <w:p w:rsidR="00F77933" w:rsidRDefault="00F77933" w:rsidP="009B11FE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Default="00F77933" w:rsidP="009B11F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:rsidR="00F77933" w:rsidRDefault="00F77933" w:rsidP="009B11F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:rsidR="00F77933" w:rsidRDefault="00F77933" w:rsidP="009B11F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Tercero. -  Informe sobre la situación que guarda el Municipio sobre la Regularización de Predios. </w:t>
      </w:r>
    </w:p>
    <w:p w:rsidR="00F77933" w:rsidRDefault="00F77933" w:rsidP="009B11F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:rsidR="00F77933" w:rsidRDefault="00F77933" w:rsidP="009B11FE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:rsidR="00F77933" w:rsidRDefault="00F77933" w:rsidP="00F77933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Por lo que les pregunto a los presentes si están de acuerdo en el contenido del orden día antes descrito, levanten por favor su mano de la forma acostumbrada.</w:t>
      </w:r>
      <w:r w:rsidR="00246A37">
        <w:rPr>
          <w:rFonts w:ascii="Arial Narrow" w:hAnsi="Arial Narrow"/>
          <w:sz w:val="30"/>
          <w:szCs w:val="30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F77933" w:rsidRDefault="00F77933" w:rsidP="00F77933">
      <w:pPr>
        <w:ind w:firstLine="708"/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Aprobado.</w:t>
      </w: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Pr="009B11FE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0"/>
          <w:szCs w:val="30"/>
          <w:lang w:val="es-MX"/>
        </w:rPr>
        <w:t xml:space="preserve">Habiendo desahogado los puntos primero y segundo, pasemos al tercer punto, con fundamento en los artículos 35, 36, 87 y 115 del Reglamento del Gobierno y de la Administración Pública del Ayuntamiento Constitucional de San Pedro Tlaquepaque, relativo a </w:t>
      </w:r>
      <w:r>
        <w:rPr>
          <w:rFonts w:ascii="Arial Narrow" w:hAnsi="Arial Narrow"/>
          <w:b/>
          <w:sz w:val="28"/>
          <w:szCs w:val="28"/>
        </w:rPr>
        <w:t>la Comisión</w:t>
      </w:r>
      <w:r w:rsidR="009B11FE">
        <w:rPr>
          <w:rFonts w:ascii="Arial Narrow" w:hAnsi="Arial Narrow"/>
          <w:b/>
          <w:sz w:val="28"/>
          <w:szCs w:val="28"/>
        </w:rPr>
        <w:t xml:space="preserve"> </w:t>
      </w:r>
      <w:r w:rsidR="009B11FE">
        <w:rPr>
          <w:rFonts w:ascii="Arial Narrow" w:hAnsi="Arial Narrow"/>
          <w:b/>
          <w:sz w:val="30"/>
          <w:szCs w:val="30"/>
          <w:lang w:val="es-MX"/>
        </w:rPr>
        <w:t>Edilicia</w:t>
      </w:r>
      <w:r>
        <w:rPr>
          <w:rFonts w:ascii="Arial Narrow" w:hAnsi="Arial Narrow"/>
          <w:b/>
          <w:sz w:val="28"/>
          <w:szCs w:val="28"/>
        </w:rPr>
        <w:t xml:space="preserve"> de Regularización de Predios</w:t>
      </w:r>
      <w:r w:rsidRPr="009B11FE">
        <w:rPr>
          <w:rFonts w:ascii="Arial Narrow" w:hAnsi="Arial Narrow"/>
          <w:sz w:val="28"/>
          <w:szCs w:val="28"/>
        </w:rPr>
        <w:t>.</w:t>
      </w:r>
      <w:r w:rsidR="00246A37" w:rsidRPr="009B11FE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="009B11FE">
        <w:rPr>
          <w:rFonts w:ascii="Arial Narrow" w:hAnsi="Arial Narrow"/>
          <w:sz w:val="28"/>
          <w:szCs w:val="28"/>
        </w:rPr>
        <w:t>--------------------</w:t>
      </w:r>
    </w:p>
    <w:p w:rsidR="009B11FE" w:rsidRDefault="009B11FE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voz de la </w:t>
      </w:r>
      <w:r w:rsidR="00246A37">
        <w:rPr>
          <w:rFonts w:ascii="Arial Narrow" w:hAnsi="Arial Narrow"/>
          <w:sz w:val="28"/>
          <w:szCs w:val="28"/>
        </w:rPr>
        <w:t xml:space="preserve">Regidora </w:t>
      </w:r>
      <w:r w:rsidR="00480FE9">
        <w:rPr>
          <w:rFonts w:ascii="Arial Narrow" w:hAnsi="Arial Narrow"/>
          <w:sz w:val="28"/>
          <w:szCs w:val="28"/>
        </w:rPr>
        <w:t xml:space="preserve">Anabel </w:t>
      </w:r>
      <w:r>
        <w:rPr>
          <w:rFonts w:ascii="Arial Narrow" w:hAnsi="Arial Narrow"/>
          <w:sz w:val="28"/>
          <w:szCs w:val="28"/>
        </w:rPr>
        <w:t xml:space="preserve">Ávila, </w:t>
      </w:r>
      <w:r w:rsidR="00D77FB2">
        <w:rPr>
          <w:rFonts w:ascii="Arial Narrow" w:hAnsi="Arial Narrow"/>
          <w:sz w:val="28"/>
          <w:szCs w:val="28"/>
        </w:rPr>
        <w:t xml:space="preserve">por lo que les propongo darle el uso de voz al Director Li. Irvin </w:t>
      </w:r>
      <w:r w:rsidR="000064F4">
        <w:rPr>
          <w:rFonts w:ascii="Arial Narrow" w:hAnsi="Arial Narrow"/>
          <w:sz w:val="28"/>
          <w:szCs w:val="28"/>
        </w:rPr>
        <w:t>Gerardo Monroy</w:t>
      </w:r>
    </w:p>
    <w:p w:rsidR="00D77FB2" w:rsidRDefault="00D77FB2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Queda aprobado.</w:t>
      </w:r>
    </w:p>
    <w:p w:rsidR="00D77FB2" w:rsidRDefault="00D77FB2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Adelante </w:t>
      </w:r>
    </w:p>
    <w:p w:rsidR="00D77FB2" w:rsidRDefault="00D77FB2" w:rsidP="00F77933">
      <w:pPr>
        <w:jc w:val="both"/>
        <w:rPr>
          <w:rFonts w:ascii="Arial Narrow" w:hAnsi="Arial Narrow"/>
          <w:sz w:val="28"/>
          <w:szCs w:val="28"/>
        </w:rPr>
      </w:pPr>
    </w:p>
    <w:p w:rsidR="009B11FE" w:rsidRDefault="00D77FB2" w:rsidP="00F77933">
      <w:pPr>
        <w:jc w:val="both"/>
        <w:rPr>
          <w:rFonts w:ascii="Arial Narrow" w:hAnsi="Arial Narrow"/>
          <w:color w:val="FF0000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En voz del Lic. Irvin</w:t>
      </w:r>
      <w:r w:rsidR="000064F4">
        <w:rPr>
          <w:rFonts w:ascii="Arial Narrow" w:hAnsi="Arial Narrow"/>
          <w:sz w:val="28"/>
          <w:szCs w:val="28"/>
        </w:rPr>
        <w:t xml:space="preserve"> Gerardo Monroy </w:t>
      </w:r>
      <w:r>
        <w:rPr>
          <w:rFonts w:ascii="Arial Narrow" w:hAnsi="Arial Narrow"/>
          <w:sz w:val="28"/>
          <w:szCs w:val="28"/>
        </w:rPr>
        <w:t xml:space="preserve"> he s</w:t>
      </w:r>
      <w:r w:rsidR="006F1E23">
        <w:rPr>
          <w:rFonts w:ascii="Arial Narrow" w:hAnsi="Arial Narrow"/>
          <w:sz w:val="28"/>
          <w:szCs w:val="28"/>
        </w:rPr>
        <w:t>e aprobaron los inicios del procedimiento</w:t>
      </w:r>
      <w:r>
        <w:rPr>
          <w:rFonts w:ascii="Arial Narrow" w:hAnsi="Arial Narrow"/>
          <w:sz w:val="28"/>
          <w:szCs w:val="28"/>
        </w:rPr>
        <w:t xml:space="preserve"> de 8 fraccionamientos </w:t>
      </w:r>
      <w:r w:rsidR="006F1E23">
        <w:rPr>
          <w:rFonts w:ascii="Arial Narrow" w:hAnsi="Arial Narrow"/>
          <w:sz w:val="28"/>
          <w:szCs w:val="28"/>
        </w:rPr>
        <w:t xml:space="preserve">o subdivisiones </w:t>
      </w:r>
      <w:r>
        <w:rPr>
          <w:rFonts w:ascii="Arial Narrow" w:hAnsi="Arial Narrow"/>
          <w:sz w:val="28"/>
          <w:szCs w:val="28"/>
        </w:rPr>
        <w:t>del cual van</w:t>
      </w:r>
      <w:r w:rsidR="006F1E23">
        <w:rPr>
          <w:rFonts w:ascii="Arial Narrow" w:hAnsi="Arial Narrow"/>
          <w:sz w:val="28"/>
          <w:szCs w:val="28"/>
        </w:rPr>
        <w:t xml:space="preserve"> </w:t>
      </w:r>
      <w:r w:rsidR="00DD039B">
        <w:rPr>
          <w:rFonts w:ascii="Arial Narrow" w:hAnsi="Arial Narrow"/>
          <w:sz w:val="28"/>
          <w:szCs w:val="28"/>
        </w:rPr>
        <w:t>a  esta</w:t>
      </w:r>
      <w:r w:rsidR="006F1E23">
        <w:rPr>
          <w:rFonts w:ascii="Arial Narrow" w:hAnsi="Arial Narrow"/>
          <w:sz w:val="28"/>
          <w:szCs w:val="28"/>
        </w:rPr>
        <w:t>r sujetos a revisión por parte de la propia comisión se hicieron a su vez</w:t>
      </w:r>
      <w:r w:rsidR="00DE2DB5">
        <w:rPr>
          <w:rFonts w:ascii="Arial Narrow" w:hAnsi="Arial Narrow"/>
          <w:sz w:val="28"/>
          <w:szCs w:val="28"/>
        </w:rPr>
        <w:t xml:space="preserve"> aprobación de 12 dictámenes de procedencia que implica que estos fraccionamientos pueden continuar con su proceso de regularización</w:t>
      </w:r>
      <w:r>
        <w:rPr>
          <w:rFonts w:ascii="Arial Narrow" w:hAnsi="Arial Narrow"/>
          <w:sz w:val="28"/>
          <w:szCs w:val="28"/>
        </w:rPr>
        <w:t xml:space="preserve"> </w:t>
      </w:r>
      <w:r w:rsidR="00DE2DB5">
        <w:rPr>
          <w:rFonts w:ascii="Arial Narrow" w:hAnsi="Arial Narrow"/>
          <w:sz w:val="28"/>
          <w:szCs w:val="28"/>
        </w:rPr>
        <w:t xml:space="preserve">la realización de sus proyectos definitivos de regularización una parte de estos procesos de regularización se ha hecho un fraccionamiento  de un solo lote es decir  les </w:t>
      </w:r>
      <w:r w:rsidR="00DD039B">
        <w:rPr>
          <w:rFonts w:ascii="Arial Narrow" w:hAnsi="Arial Narrow"/>
          <w:sz w:val="28"/>
          <w:szCs w:val="28"/>
        </w:rPr>
        <w:t>llamamos intern</w:t>
      </w:r>
      <w:r w:rsidR="00DE2DB5">
        <w:rPr>
          <w:rFonts w:ascii="Arial Narrow" w:hAnsi="Arial Narrow"/>
          <w:sz w:val="28"/>
          <w:szCs w:val="28"/>
        </w:rPr>
        <w:t xml:space="preserve">amente de predios suburbanos y se refiere a la </w:t>
      </w:r>
      <w:r w:rsidR="00DD039B">
        <w:rPr>
          <w:rFonts w:ascii="Arial Narrow" w:hAnsi="Arial Narrow"/>
          <w:sz w:val="28"/>
          <w:szCs w:val="28"/>
        </w:rPr>
        <w:t>posibilitada</w:t>
      </w:r>
      <w:r w:rsidR="00DE2DB5">
        <w:rPr>
          <w:rFonts w:ascii="Arial Narrow" w:hAnsi="Arial Narrow"/>
          <w:sz w:val="28"/>
          <w:szCs w:val="28"/>
        </w:rPr>
        <w:t xml:space="preserve"> de regularizar</w:t>
      </w:r>
      <w:r w:rsidR="003B162D">
        <w:rPr>
          <w:rFonts w:ascii="Arial Narrow" w:hAnsi="Arial Narrow"/>
          <w:sz w:val="28"/>
          <w:szCs w:val="28"/>
        </w:rPr>
        <w:t xml:space="preserve"> no solamente áreas grandes de subdivisión si no también la regularización de lotes individuales que no cuenten con su título de propiedad regularización</w:t>
      </w:r>
      <w:r w:rsidR="00DE2DB5">
        <w:rPr>
          <w:rFonts w:ascii="Arial Narrow" w:hAnsi="Arial Narrow"/>
          <w:sz w:val="28"/>
          <w:szCs w:val="28"/>
        </w:rPr>
        <w:t xml:space="preserve"> </w:t>
      </w:r>
      <w:r w:rsidR="003B162D">
        <w:rPr>
          <w:rFonts w:ascii="Arial Narrow" w:hAnsi="Arial Narrow"/>
          <w:sz w:val="28"/>
          <w:szCs w:val="28"/>
        </w:rPr>
        <w:t xml:space="preserve">lo que es una prescripción positiva o un juicio de usucapión, pero el procedimiento es análogo pero de modo administrativo y los estamos llevando en esta comisión le informo que se </w:t>
      </w:r>
      <w:r w:rsidR="000064F4">
        <w:rPr>
          <w:rFonts w:ascii="Arial Narrow" w:hAnsi="Arial Narrow"/>
          <w:sz w:val="28"/>
          <w:szCs w:val="28"/>
        </w:rPr>
        <w:t>llevó</w:t>
      </w:r>
      <w:r w:rsidR="003B162D">
        <w:rPr>
          <w:rFonts w:ascii="Arial Narrow" w:hAnsi="Arial Narrow"/>
          <w:sz w:val="28"/>
          <w:szCs w:val="28"/>
        </w:rPr>
        <w:t xml:space="preserve"> acuerdo para </w:t>
      </w:r>
      <w:r w:rsidR="000064F4">
        <w:rPr>
          <w:rFonts w:ascii="Arial Narrow" w:hAnsi="Arial Narrow"/>
          <w:sz w:val="28"/>
          <w:szCs w:val="28"/>
        </w:rPr>
        <w:t xml:space="preserve">simplificar los procedimientos es que se montan 2 procedimientos al mismo tiempo en un solo lote que es el proceso  de regularización es decir que el municipio que reconozca esa subdivisión misma que se lleva al pleno </w:t>
      </w:r>
      <w:r w:rsidR="003B162D">
        <w:rPr>
          <w:rFonts w:ascii="Arial Narrow" w:hAnsi="Arial Narrow"/>
          <w:sz w:val="28"/>
          <w:szCs w:val="28"/>
        </w:rPr>
        <w:t xml:space="preserve">a lo que es una prescripción </w:t>
      </w:r>
      <w:r w:rsidR="000064F4">
        <w:rPr>
          <w:rFonts w:ascii="Arial Narrow" w:hAnsi="Arial Narrow"/>
          <w:sz w:val="28"/>
          <w:szCs w:val="28"/>
        </w:rPr>
        <w:t xml:space="preserve">y adicionalmente se inician los procesos de regularización para aquellos que no están titulados en otro asunto de relevancia es que se plantearon dos fraccionamientos que concluyeron su proceso de regularización </w:t>
      </w:r>
      <w:r w:rsidR="000064F4" w:rsidRPr="0041163F">
        <w:rPr>
          <w:rFonts w:ascii="Arial Narrow" w:hAnsi="Arial Narrow"/>
          <w:color w:val="0D0D0D" w:themeColor="text1" w:themeTint="F2"/>
          <w:sz w:val="28"/>
          <w:szCs w:val="28"/>
        </w:rPr>
        <w:t>y estos mismos van ya a llevarse al pleno para que sean</w:t>
      </w:r>
      <w:r w:rsidR="003E3004" w:rsidRPr="0041163F">
        <w:rPr>
          <w:rFonts w:ascii="Arial Narrow" w:hAnsi="Arial Narrow"/>
          <w:color w:val="0D0D0D" w:themeColor="text1" w:themeTint="F2"/>
          <w:sz w:val="28"/>
          <w:szCs w:val="28"/>
        </w:rPr>
        <w:t xml:space="preserve"> </w:t>
      </w:r>
      <w:r w:rsidR="00AF78CF" w:rsidRPr="0041163F">
        <w:rPr>
          <w:rFonts w:ascii="Arial Narrow" w:hAnsi="Arial Narrow"/>
          <w:color w:val="0D0D0D" w:themeColor="text1" w:themeTint="F2"/>
          <w:sz w:val="28"/>
          <w:szCs w:val="28"/>
          <w:lang w:val="es-MX"/>
        </w:rPr>
        <w:t xml:space="preserve">autorizados en la próximas sesión de cabildo </w:t>
      </w:r>
      <w:r w:rsidR="0041163F" w:rsidRPr="0041163F">
        <w:rPr>
          <w:rFonts w:ascii="Arial Narrow" w:hAnsi="Arial Narrow"/>
          <w:color w:val="0D0D0D" w:themeColor="text1" w:themeTint="F2"/>
          <w:sz w:val="28"/>
          <w:szCs w:val="28"/>
          <w:lang w:val="es-MX"/>
        </w:rPr>
        <w:t>son los datos más relevantes para esta comisión, tendré estos datos a su disposición</w:t>
      </w:r>
      <w:r w:rsidR="0041163F">
        <w:rPr>
          <w:rFonts w:ascii="Arial Narrow" w:hAnsi="Arial Narrow"/>
          <w:color w:val="0D0D0D" w:themeColor="text1" w:themeTint="F2"/>
          <w:sz w:val="28"/>
          <w:szCs w:val="28"/>
          <w:lang w:val="es-MX"/>
        </w:rPr>
        <w:t>.</w:t>
      </w:r>
    </w:p>
    <w:p w:rsidR="0041163F" w:rsidRPr="00AF78CF" w:rsidRDefault="0041163F" w:rsidP="00F77933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F77933" w:rsidRDefault="009B11FE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voz de la Regidora Anabel</w:t>
      </w:r>
      <w:r w:rsidR="00480FE9">
        <w:rPr>
          <w:rFonts w:ascii="Arial Narrow" w:hAnsi="Arial Narrow"/>
          <w:sz w:val="28"/>
          <w:szCs w:val="28"/>
        </w:rPr>
        <w:t>.</w:t>
      </w:r>
      <w:r w:rsidR="0041163F">
        <w:rPr>
          <w:rFonts w:ascii="Arial Narrow" w:hAnsi="Arial Narrow"/>
          <w:sz w:val="28"/>
          <w:szCs w:val="28"/>
        </w:rPr>
        <w:t>, muchísimas gracias, le agradezco al Lic. Irvin Gerardo Monroy</w:t>
      </w:r>
      <w:r w:rsidR="00480FE9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</w:t>
      </w:r>
      <w:r w:rsidR="00212AE7">
        <w:rPr>
          <w:rFonts w:ascii="Arial Narrow" w:hAnsi="Arial Narrow"/>
          <w:sz w:val="28"/>
          <w:szCs w:val="28"/>
        </w:rPr>
        <w:t>-----------------------</w:t>
      </w:r>
      <w:r w:rsidR="0041163F">
        <w:rPr>
          <w:rFonts w:ascii="Arial Narrow" w:hAnsi="Arial Narrow"/>
          <w:sz w:val="28"/>
          <w:szCs w:val="28"/>
        </w:rPr>
        <w:t>------------</w:t>
      </w:r>
      <w:r w:rsidR="00480FE9">
        <w:rPr>
          <w:rFonts w:ascii="Arial Narrow" w:hAnsi="Arial Narrow"/>
          <w:sz w:val="28"/>
          <w:szCs w:val="28"/>
        </w:rPr>
        <w:t xml:space="preserve"> </w:t>
      </w:r>
    </w:p>
    <w:p w:rsidR="00F77933" w:rsidRPr="009B11FE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30"/>
          <w:szCs w:val="30"/>
        </w:rPr>
        <w:t>Por lo que les pregunto a los integrantes de la Comisión Edilicia, si están de acuerdo en el contenido que se presenta hoy a ustedes respecto a</w:t>
      </w:r>
      <w:r>
        <w:rPr>
          <w:rFonts w:ascii="Arial Narrow" w:hAnsi="Arial Narrow"/>
          <w:b/>
          <w:sz w:val="28"/>
          <w:szCs w:val="28"/>
        </w:rPr>
        <w:t xml:space="preserve"> la Comisión</w:t>
      </w:r>
      <w:r w:rsidR="009B11FE">
        <w:rPr>
          <w:rFonts w:ascii="Arial Narrow" w:hAnsi="Arial Narrow"/>
          <w:b/>
          <w:sz w:val="28"/>
          <w:szCs w:val="28"/>
        </w:rPr>
        <w:t xml:space="preserve"> </w:t>
      </w:r>
      <w:r w:rsidR="009B11FE">
        <w:rPr>
          <w:rFonts w:ascii="Arial Narrow" w:hAnsi="Arial Narrow"/>
          <w:b/>
          <w:sz w:val="30"/>
          <w:szCs w:val="30"/>
          <w:lang w:val="es-MX"/>
        </w:rPr>
        <w:lastRenderedPageBreak/>
        <w:t>Edilicia</w:t>
      </w:r>
      <w:r>
        <w:rPr>
          <w:rFonts w:ascii="Arial Narrow" w:hAnsi="Arial Narrow"/>
          <w:b/>
          <w:sz w:val="28"/>
          <w:szCs w:val="28"/>
        </w:rPr>
        <w:t xml:space="preserve"> de Regularización de </w:t>
      </w:r>
      <w:r w:rsidR="00A62C8D">
        <w:rPr>
          <w:rFonts w:ascii="Arial Narrow" w:hAnsi="Arial Narrow"/>
          <w:b/>
          <w:sz w:val="28"/>
          <w:szCs w:val="28"/>
        </w:rPr>
        <w:t>Predios. -</w:t>
      </w:r>
      <w:r w:rsidR="00A62C8D" w:rsidRPr="009B11FE">
        <w:rPr>
          <w:rFonts w:ascii="Arial Narrow" w:hAnsi="Arial Narrow"/>
          <w:sz w:val="28"/>
          <w:szCs w:val="28"/>
        </w:rPr>
        <w:t>-----------------------------------------------------------------------</w:t>
      </w:r>
      <w:r w:rsidR="00480FE9" w:rsidRPr="009B11FE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</w:t>
      </w:r>
      <w:r w:rsidR="009B11FE">
        <w:rPr>
          <w:rFonts w:ascii="Arial Narrow" w:hAnsi="Arial Narrow"/>
          <w:sz w:val="28"/>
          <w:szCs w:val="28"/>
        </w:rPr>
        <w:t>------------------------------------------------------------------------------------------------------</w:t>
      </w:r>
    </w:p>
    <w:p w:rsidR="00F77933" w:rsidRDefault="00F77933" w:rsidP="00F77933">
      <w:pPr>
        <w:jc w:val="both"/>
        <w:rPr>
          <w:rFonts w:ascii="Arial Narrow" w:hAnsi="Arial Narrow"/>
          <w:b/>
          <w:sz w:val="28"/>
          <w:szCs w:val="28"/>
        </w:rPr>
      </w:pP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Aprobado.</w:t>
      </w: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desahogar el Cuarto Punto del orden del día Asuntos Generales, se les pregunta a los integrantes de esta Comisión Edilicia si tienen algún tema que tratar levanten su mano para enlistarlos.</w:t>
      </w:r>
      <w:r w:rsidR="00246A3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7933" w:rsidRDefault="00F77933" w:rsidP="00F77933">
      <w:pPr>
        <w:jc w:val="both"/>
        <w:rPr>
          <w:rFonts w:ascii="Arial Narrow" w:hAnsi="Arial Narrow" w:cs="Arial"/>
          <w:sz w:val="30"/>
          <w:szCs w:val="30"/>
        </w:rPr>
      </w:pPr>
    </w:p>
    <w:p w:rsidR="00E238E0" w:rsidRDefault="00F77933" w:rsidP="00F77933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No habiendo otros asuntos que tratar, pasemos al </w:t>
      </w:r>
      <w:r>
        <w:rPr>
          <w:rFonts w:ascii="Arial Narrow" w:hAnsi="Arial Narrow"/>
          <w:sz w:val="30"/>
          <w:szCs w:val="30"/>
          <w:lang w:val="es-MX"/>
        </w:rPr>
        <w:t xml:space="preserve">Quinto Punto, Clausura de la sesión. Por lo que </w:t>
      </w:r>
      <w:r>
        <w:rPr>
          <w:rFonts w:ascii="Arial Narrow" w:hAnsi="Arial Narrow"/>
          <w:sz w:val="30"/>
          <w:szCs w:val="30"/>
        </w:rPr>
        <w:t>se declara clausurada la Sesión de la Comisión Edilicia de Regularización de Pre</w:t>
      </w:r>
      <w:r w:rsidR="00212AE7">
        <w:rPr>
          <w:rFonts w:ascii="Arial Narrow" w:hAnsi="Arial Narrow"/>
          <w:sz w:val="30"/>
          <w:szCs w:val="30"/>
        </w:rPr>
        <w:t>dios, correspondiente al 29 abril</w:t>
      </w:r>
      <w:r w:rsidR="0041163F">
        <w:rPr>
          <w:rFonts w:ascii="Arial Narrow" w:hAnsi="Arial Narrow"/>
          <w:sz w:val="30"/>
          <w:szCs w:val="30"/>
        </w:rPr>
        <w:t xml:space="preserve"> de 2022, siendo las 11:39</w:t>
      </w:r>
      <w:r>
        <w:rPr>
          <w:rFonts w:ascii="Arial Narrow" w:hAnsi="Arial Narrow"/>
          <w:sz w:val="30"/>
          <w:szCs w:val="30"/>
        </w:rPr>
        <w:t xml:space="preserve"> </w:t>
      </w:r>
      <w:r w:rsidR="00E238E0">
        <w:rPr>
          <w:rFonts w:ascii="Arial Narrow" w:hAnsi="Arial Narrow"/>
          <w:sz w:val="30"/>
          <w:szCs w:val="30"/>
        </w:rPr>
        <w:t>horas. -----------------------------------------------------------------------------------------------------------------------------------------------------------------------------------------------------</w:t>
      </w:r>
      <w:r w:rsidR="0041163F">
        <w:rPr>
          <w:rFonts w:ascii="Arial Narrow" w:hAnsi="Arial Narrow"/>
          <w:sz w:val="30"/>
          <w:szCs w:val="30"/>
        </w:rPr>
        <w:t>--------</w:t>
      </w:r>
      <w:bookmarkStart w:id="0" w:name="_GoBack"/>
      <w:bookmarkEnd w:id="0"/>
    </w:p>
    <w:p w:rsidR="00E238E0" w:rsidRDefault="00E238E0" w:rsidP="008452A7">
      <w:pPr>
        <w:jc w:val="both"/>
        <w:rPr>
          <w:rFonts w:ascii="Arial Narrow" w:hAnsi="Arial Narrow"/>
          <w:sz w:val="30"/>
          <w:szCs w:val="30"/>
        </w:rPr>
      </w:pPr>
    </w:p>
    <w:p w:rsidR="00E238E0" w:rsidRDefault="00E238E0" w:rsidP="008452A7">
      <w:pPr>
        <w:jc w:val="both"/>
        <w:rPr>
          <w:rFonts w:ascii="Arial Narrow" w:hAnsi="Arial Narrow"/>
          <w:sz w:val="30"/>
          <w:szCs w:val="30"/>
        </w:rPr>
      </w:pP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Les agradezco su presencia y puntualidad.</w:t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</w:p>
    <w:p w:rsidR="00E238E0" w:rsidRDefault="00E238E0" w:rsidP="00B32F2D">
      <w:pPr>
        <w:spacing w:line="240" w:lineRule="atLeast"/>
        <w:jc w:val="center"/>
        <w:rPr>
          <w:rFonts w:ascii="Arial Narrow" w:hAnsi="Arial Narrow"/>
          <w:sz w:val="28"/>
          <w:szCs w:val="28"/>
        </w:rPr>
      </w:pPr>
    </w:p>
    <w:p w:rsidR="00E238E0" w:rsidRDefault="00E238E0" w:rsidP="00B32F2D">
      <w:pPr>
        <w:spacing w:line="240" w:lineRule="atLeast"/>
        <w:jc w:val="center"/>
        <w:rPr>
          <w:rFonts w:ascii="Arial Narrow" w:hAnsi="Arial Narrow"/>
          <w:sz w:val="28"/>
          <w:szCs w:val="28"/>
        </w:rPr>
      </w:pPr>
    </w:p>
    <w:p w:rsidR="00E238E0" w:rsidRDefault="00E238E0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AC49CB" w:rsidRDefault="00AC49CB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AC49CB" w:rsidRDefault="00AC49CB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44589B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2654D7" w:rsidRPr="00DD45B4">
        <w:rPr>
          <w:rFonts w:ascii="Arial Narrow" w:hAnsi="Arial Narrow"/>
          <w:b/>
          <w:sz w:val="30"/>
          <w:szCs w:val="30"/>
          <w:lang w:val="es-MX"/>
        </w:rPr>
        <w:t>Jael Chamu Ponce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246A37" w:rsidRDefault="00246A37" w:rsidP="00480FE9"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</w:p>
    <w:p w:rsidR="00246A37" w:rsidRDefault="00246A37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2654D7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2654D7" w:rsidRPr="00DD45B4">
        <w:rPr>
          <w:rFonts w:ascii="Arial Narrow" w:hAnsi="Arial Narrow"/>
          <w:b/>
          <w:sz w:val="30"/>
          <w:szCs w:val="30"/>
          <w:lang w:val="es-MX"/>
        </w:rPr>
        <w:t>Jorge Eduardo González de la Torre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B32F2D" w:rsidRPr="00DD45B4">
        <w:rPr>
          <w:rFonts w:ascii="Arial Narrow" w:hAnsi="Arial Narrow"/>
          <w:b/>
          <w:sz w:val="30"/>
          <w:szCs w:val="30"/>
          <w:lang w:val="es-MX"/>
        </w:rPr>
        <w:t>Anabel Ávila Martínez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Presidenta de la Comisión de Regularización de Predios</w:t>
      </w:r>
    </w:p>
    <w:p w:rsidR="00B32F2D" w:rsidRPr="00DD45B4" w:rsidRDefault="00B32F2D" w:rsidP="00B32F2D">
      <w:pPr>
        <w:spacing w:line="240" w:lineRule="atLeast"/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B32F2D" w:rsidRDefault="00B32F2D" w:rsidP="00B32F2D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B32F2D" w:rsidRDefault="00B32F2D" w:rsidP="00B32F2D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B32F2D" w:rsidRPr="00E97480" w:rsidRDefault="00B32F2D" w:rsidP="008247A1"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</w:p>
    <w:sectPr w:rsidR="00B32F2D" w:rsidRPr="00E97480" w:rsidSect="009B11FE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B8" w:rsidRDefault="005877B8" w:rsidP="006963E7">
      <w:r>
        <w:separator/>
      </w:r>
    </w:p>
  </w:endnote>
  <w:endnote w:type="continuationSeparator" w:id="0">
    <w:p w:rsidR="005877B8" w:rsidRDefault="005877B8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7B" w:rsidRDefault="00CF777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>La presente página</w:t>
    </w:r>
    <w:r w:rsidRPr="00F90A4D">
      <w:rPr>
        <w:sz w:val="22"/>
        <w:szCs w:val="22"/>
        <w:lang w:val="es-MX"/>
      </w:rPr>
      <w:t xml:space="preserve"> pertenece a la Co</w:t>
    </w:r>
    <w:r w:rsidR="008450B9">
      <w:rPr>
        <w:sz w:val="22"/>
        <w:szCs w:val="22"/>
        <w:lang w:val="es-MX"/>
      </w:rPr>
      <w:t>misión de Regularización de Predios</w:t>
    </w:r>
    <w:r w:rsidR="008B2883">
      <w:rPr>
        <w:sz w:val="22"/>
        <w:szCs w:val="22"/>
        <w:lang w:val="es-MX"/>
      </w:rPr>
      <w:t xml:space="preserve"> </w:t>
    </w:r>
    <w:r w:rsidRPr="00F90A4D">
      <w:rPr>
        <w:sz w:val="22"/>
        <w:szCs w:val="22"/>
        <w:lang w:val="es-MX"/>
      </w:rPr>
      <w:t>del día</w:t>
    </w:r>
    <w:r w:rsidR="00212AE7">
      <w:rPr>
        <w:sz w:val="22"/>
        <w:szCs w:val="22"/>
        <w:lang w:val="es-MX"/>
      </w:rPr>
      <w:t xml:space="preserve">  29 abril </w:t>
    </w:r>
    <w:r w:rsidR="00246A37">
      <w:rPr>
        <w:sz w:val="22"/>
        <w:szCs w:val="22"/>
        <w:lang w:val="es-MX"/>
      </w:rPr>
      <w:t xml:space="preserve"> </w:t>
    </w:r>
    <w:r w:rsidR="00876045">
      <w:rPr>
        <w:sz w:val="22"/>
        <w:szCs w:val="22"/>
        <w:lang w:val="es-MX"/>
      </w:rPr>
      <w:t xml:space="preserve">  de 2022</w:t>
    </w:r>
    <w:r>
      <w:rPr>
        <w:sz w:val="22"/>
        <w:szCs w:val="22"/>
        <w:lang w:val="es-MX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1163F" w:rsidRPr="0041163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B8" w:rsidRDefault="005877B8" w:rsidP="006963E7">
      <w:r>
        <w:separator/>
      </w:r>
    </w:p>
  </w:footnote>
  <w:footnote w:type="continuationSeparator" w:id="0">
    <w:p w:rsidR="005877B8" w:rsidRDefault="005877B8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7" w:rsidRDefault="00BF6A47" w:rsidP="002654D7">
    <w:pPr>
      <w:pStyle w:val="Encabezado"/>
      <w:rPr>
        <w:rFonts w:eastAsiaTheme="majorEastAsia"/>
      </w:rPr>
    </w:pPr>
  </w:p>
  <w:p w:rsidR="002654D7" w:rsidRDefault="002654D7" w:rsidP="002654D7">
    <w:pPr>
      <w:pStyle w:val="Encabezado"/>
      <w:rPr>
        <w:rFonts w:eastAsiaTheme="majorEastAsia"/>
      </w:rPr>
    </w:pPr>
  </w:p>
  <w:p w:rsidR="002654D7" w:rsidRPr="00FF0D30" w:rsidRDefault="00FF0D30" w:rsidP="002654D7">
    <w:pPr>
      <w:pStyle w:val="Encabezado"/>
      <w:rPr>
        <w:rFonts w:eastAsiaTheme="majorEastAsia"/>
        <w:b/>
      </w:rPr>
    </w:pPr>
    <w:r>
      <w:rPr>
        <w:rFonts w:eastAsiaTheme="majorEastAsia"/>
      </w:rPr>
      <w:tab/>
      <w:t xml:space="preserve">                                                           </w:t>
    </w:r>
    <w:r w:rsidR="009B11FE">
      <w:rPr>
        <w:rFonts w:eastAsiaTheme="majorEastAsia"/>
      </w:rPr>
      <w:t xml:space="preserve">      </w:t>
    </w:r>
    <w:r w:rsidR="002654D7" w:rsidRPr="00FF0D30">
      <w:rPr>
        <w:rFonts w:eastAsiaTheme="majorEastAsia"/>
        <w:b/>
      </w:rPr>
      <w:t xml:space="preserve">Comisión </w:t>
    </w:r>
    <w:r w:rsidRPr="00FF0D30">
      <w:rPr>
        <w:rFonts w:eastAsiaTheme="majorEastAsia"/>
        <w:b/>
      </w:rPr>
      <w:t xml:space="preserve">Edilicia </w:t>
    </w:r>
    <w:r w:rsidR="002654D7" w:rsidRPr="00FF0D30">
      <w:rPr>
        <w:rFonts w:eastAsiaTheme="majorEastAsia"/>
        <w:b/>
      </w:rPr>
      <w:t>de Regularización de Predios</w:t>
    </w:r>
  </w:p>
  <w:p w:rsidR="002654D7" w:rsidRPr="00FF0D30" w:rsidRDefault="00FF0D30" w:rsidP="002654D7">
    <w:pPr>
      <w:pStyle w:val="Encabezado"/>
      <w:rPr>
        <w:rFonts w:eastAsiaTheme="majorEastAsia"/>
        <w:b/>
      </w:rPr>
    </w:pPr>
    <w:r w:rsidRPr="00FF0D30">
      <w:rPr>
        <w:b/>
        <w:noProof/>
        <w:lang w:val="es-MX" w:eastAsia="es-MX"/>
      </w:rPr>
      <w:drawing>
        <wp:inline distT="0" distB="0" distL="0" distR="0" wp14:anchorId="787F0FAC" wp14:editId="3D8929A7">
          <wp:extent cx="1533525" cy="838200"/>
          <wp:effectExtent l="0" t="0" r="9525" b="0"/>
          <wp:docPr id="2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4D7" w:rsidRPr="00FF0D30">
      <w:rPr>
        <w:rFonts w:eastAsiaTheme="majorEastAsia"/>
        <w:b/>
      </w:rPr>
      <w:tab/>
    </w:r>
    <w:r w:rsidR="002654D7" w:rsidRPr="00FF0D30">
      <w:rPr>
        <w:rFonts w:eastAsiaTheme="majorEastAsia"/>
        <w:b/>
      </w:rPr>
      <w:tab/>
      <w:t xml:space="preserve">          </w:t>
    </w:r>
    <w:r>
      <w:rPr>
        <w:rFonts w:eastAsiaTheme="majorEastAsia"/>
        <w:b/>
      </w:rPr>
      <w:t xml:space="preserve">    </w:t>
    </w:r>
    <w:r w:rsidR="00212AE7">
      <w:rPr>
        <w:rFonts w:eastAsiaTheme="majorEastAsia"/>
        <w:b/>
      </w:rPr>
      <w:t>29 abril</w:t>
    </w:r>
    <w:r w:rsidR="00F77933">
      <w:rPr>
        <w:rFonts w:eastAsiaTheme="majorEastAsia"/>
        <w:b/>
      </w:rPr>
      <w:t xml:space="preserve"> </w:t>
    </w:r>
    <w:r w:rsidR="00F77933" w:rsidRPr="00FF0D30">
      <w:rPr>
        <w:rFonts w:eastAsiaTheme="majorEastAsia"/>
        <w:b/>
      </w:rPr>
      <w:t>de</w:t>
    </w:r>
    <w:r w:rsidR="002654D7" w:rsidRPr="00FF0D30">
      <w:rPr>
        <w:rFonts w:eastAsiaTheme="majorEastAsia"/>
        <w:b/>
      </w:rPr>
      <w:t xml:space="preserve"> 2022</w:t>
    </w:r>
  </w:p>
  <w:p w:rsidR="00FF0D30" w:rsidRPr="00FF0D30" w:rsidRDefault="00F77933" w:rsidP="009B11FE">
    <w:pPr>
      <w:pStyle w:val="Encabezado"/>
      <w:jc w:val="both"/>
      <w:rPr>
        <w:rFonts w:eastAsiaTheme="majorEastAsia"/>
        <w:b/>
        <w:sz w:val="20"/>
        <w:szCs w:val="20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  <w:t xml:space="preserve">Informe de la Comisión </w:t>
    </w:r>
  </w:p>
  <w:p w:rsidR="002654D7" w:rsidRDefault="00BF2DC4" w:rsidP="009B11FE">
    <w:pPr>
      <w:pStyle w:val="Encabezado"/>
      <w:jc w:val="both"/>
      <w:rPr>
        <w:rFonts w:eastAsiaTheme="majorEastAsia"/>
        <w:b/>
        <w:sz w:val="20"/>
        <w:szCs w:val="20"/>
      </w:rPr>
    </w:pPr>
    <w:r>
      <w:rPr>
        <w:rFonts w:eastAsiaTheme="majorEastAsia"/>
        <w:b/>
        <w:sz w:val="20"/>
        <w:szCs w:val="20"/>
      </w:rPr>
      <w:tab/>
      <w:t xml:space="preserve">                          </w:t>
    </w:r>
    <w:r w:rsidR="009B11FE">
      <w:rPr>
        <w:rFonts w:eastAsiaTheme="majorEastAsia"/>
        <w:b/>
        <w:sz w:val="20"/>
        <w:szCs w:val="20"/>
      </w:rPr>
      <w:t xml:space="preserve">       MINUTA DE LA COMISIÓ</w:t>
    </w:r>
    <w:r w:rsidR="00FF0D30" w:rsidRPr="00FF0D30">
      <w:rPr>
        <w:rFonts w:eastAsiaTheme="majorEastAsia"/>
        <w:b/>
        <w:sz w:val="20"/>
        <w:szCs w:val="20"/>
      </w:rPr>
      <w:t>N EDILICIA DE REGULARIZACION DE PREDIOS</w:t>
    </w:r>
  </w:p>
  <w:p w:rsidR="00E94458" w:rsidRPr="008E3A4F" w:rsidRDefault="00E94458" w:rsidP="002654D7">
    <w:pPr>
      <w:pStyle w:val="Encabezado"/>
      <w:rPr>
        <w:rFonts w:eastAsiaTheme="majorEastAs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3DEC"/>
    <w:multiLevelType w:val="hybridMultilevel"/>
    <w:tmpl w:val="7696ED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064F4"/>
    <w:rsid w:val="00010968"/>
    <w:rsid w:val="00010AC6"/>
    <w:rsid w:val="000163B7"/>
    <w:rsid w:val="00023334"/>
    <w:rsid w:val="00024E7C"/>
    <w:rsid w:val="00033B22"/>
    <w:rsid w:val="00042C42"/>
    <w:rsid w:val="00042E09"/>
    <w:rsid w:val="0007289D"/>
    <w:rsid w:val="000872FF"/>
    <w:rsid w:val="0009573D"/>
    <w:rsid w:val="00097C06"/>
    <w:rsid w:val="000A436E"/>
    <w:rsid w:val="000B400A"/>
    <w:rsid w:val="000B404E"/>
    <w:rsid w:val="000B41A1"/>
    <w:rsid w:val="000C1995"/>
    <w:rsid w:val="000E66C0"/>
    <w:rsid w:val="000F688B"/>
    <w:rsid w:val="000F7453"/>
    <w:rsid w:val="0010444F"/>
    <w:rsid w:val="00110549"/>
    <w:rsid w:val="00113205"/>
    <w:rsid w:val="0011623B"/>
    <w:rsid w:val="001501E4"/>
    <w:rsid w:val="0018327E"/>
    <w:rsid w:val="0019124D"/>
    <w:rsid w:val="001972BE"/>
    <w:rsid w:val="001D41FD"/>
    <w:rsid w:val="001D7229"/>
    <w:rsid w:val="001E785F"/>
    <w:rsid w:val="001F20BB"/>
    <w:rsid w:val="00212AE7"/>
    <w:rsid w:val="002140C2"/>
    <w:rsid w:val="00223F59"/>
    <w:rsid w:val="00233750"/>
    <w:rsid w:val="00235717"/>
    <w:rsid w:val="00240378"/>
    <w:rsid w:val="00240AEA"/>
    <w:rsid w:val="00246A37"/>
    <w:rsid w:val="002646CF"/>
    <w:rsid w:val="002654D7"/>
    <w:rsid w:val="00276A27"/>
    <w:rsid w:val="002804C9"/>
    <w:rsid w:val="00282091"/>
    <w:rsid w:val="00282338"/>
    <w:rsid w:val="002A17C2"/>
    <w:rsid w:val="002A22F4"/>
    <w:rsid w:val="002A6A42"/>
    <w:rsid w:val="002B6B9D"/>
    <w:rsid w:val="002C279C"/>
    <w:rsid w:val="002C50B1"/>
    <w:rsid w:val="002F5F37"/>
    <w:rsid w:val="0030173E"/>
    <w:rsid w:val="003237DB"/>
    <w:rsid w:val="00365469"/>
    <w:rsid w:val="00394686"/>
    <w:rsid w:val="00396FFF"/>
    <w:rsid w:val="003B162D"/>
    <w:rsid w:val="003D6A0A"/>
    <w:rsid w:val="003E1AB9"/>
    <w:rsid w:val="003E3004"/>
    <w:rsid w:val="003F4439"/>
    <w:rsid w:val="0041163F"/>
    <w:rsid w:val="00412E87"/>
    <w:rsid w:val="00416914"/>
    <w:rsid w:val="0044589B"/>
    <w:rsid w:val="00446E5C"/>
    <w:rsid w:val="004513AA"/>
    <w:rsid w:val="00451F5E"/>
    <w:rsid w:val="00456EDB"/>
    <w:rsid w:val="0046035D"/>
    <w:rsid w:val="004608AD"/>
    <w:rsid w:val="00462402"/>
    <w:rsid w:val="00471534"/>
    <w:rsid w:val="00472F6E"/>
    <w:rsid w:val="00480FE9"/>
    <w:rsid w:val="00484B19"/>
    <w:rsid w:val="004C3840"/>
    <w:rsid w:val="00516E49"/>
    <w:rsid w:val="00522BAE"/>
    <w:rsid w:val="0057026B"/>
    <w:rsid w:val="00572CB7"/>
    <w:rsid w:val="00577EE6"/>
    <w:rsid w:val="005832AB"/>
    <w:rsid w:val="005877B8"/>
    <w:rsid w:val="0059613A"/>
    <w:rsid w:val="005A3EBF"/>
    <w:rsid w:val="005B01DB"/>
    <w:rsid w:val="005C1F46"/>
    <w:rsid w:val="005C3D32"/>
    <w:rsid w:val="005C3D9E"/>
    <w:rsid w:val="005C6DB9"/>
    <w:rsid w:val="005D12AF"/>
    <w:rsid w:val="005E63BA"/>
    <w:rsid w:val="005E67C0"/>
    <w:rsid w:val="005F1AD7"/>
    <w:rsid w:val="005F55A6"/>
    <w:rsid w:val="00605B63"/>
    <w:rsid w:val="006143CF"/>
    <w:rsid w:val="00627CB9"/>
    <w:rsid w:val="006528E9"/>
    <w:rsid w:val="00654DF1"/>
    <w:rsid w:val="00654E03"/>
    <w:rsid w:val="00660BFD"/>
    <w:rsid w:val="0066687E"/>
    <w:rsid w:val="00671D29"/>
    <w:rsid w:val="006800DD"/>
    <w:rsid w:val="00695BF3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F167F"/>
    <w:rsid w:val="006F1E23"/>
    <w:rsid w:val="006F5C24"/>
    <w:rsid w:val="006F76C7"/>
    <w:rsid w:val="0071081B"/>
    <w:rsid w:val="00740E7C"/>
    <w:rsid w:val="00761652"/>
    <w:rsid w:val="00767B94"/>
    <w:rsid w:val="00775363"/>
    <w:rsid w:val="007777CB"/>
    <w:rsid w:val="0078267F"/>
    <w:rsid w:val="0078500E"/>
    <w:rsid w:val="007946EC"/>
    <w:rsid w:val="007B3A2E"/>
    <w:rsid w:val="007B70EB"/>
    <w:rsid w:val="007C3C14"/>
    <w:rsid w:val="007C4683"/>
    <w:rsid w:val="007D2090"/>
    <w:rsid w:val="007D2D93"/>
    <w:rsid w:val="007F2493"/>
    <w:rsid w:val="007F3C8C"/>
    <w:rsid w:val="00802E7F"/>
    <w:rsid w:val="008105D6"/>
    <w:rsid w:val="00811B33"/>
    <w:rsid w:val="0081648D"/>
    <w:rsid w:val="008247A1"/>
    <w:rsid w:val="0084341D"/>
    <w:rsid w:val="008450B9"/>
    <w:rsid w:val="008452A7"/>
    <w:rsid w:val="0085254F"/>
    <w:rsid w:val="00852DC5"/>
    <w:rsid w:val="0087355F"/>
    <w:rsid w:val="00875377"/>
    <w:rsid w:val="00876045"/>
    <w:rsid w:val="0088574A"/>
    <w:rsid w:val="00890EA1"/>
    <w:rsid w:val="008918B1"/>
    <w:rsid w:val="00893FA9"/>
    <w:rsid w:val="00895216"/>
    <w:rsid w:val="008A4EAE"/>
    <w:rsid w:val="008B2883"/>
    <w:rsid w:val="008C130F"/>
    <w:rsid w:val="008D03E3"/>
    <w:rsid w:val="008D6435"/>
    <w:rsid w:val="008E3A4F"/>
    <w:rsid w:val="008E3AA1"/>
    <w:rsid w:val="00932F79"/>
    <w:rsid w:val="0093697E"/>
    <w:rsid w:val="00941BEE"/>
    <w:rsid w:val="00957A19"/>
    <w:rsid w:val="00965230"/>
    <w:rsid w:val="009A6282"/>
    <w:rsid w:val="009B11FE"/>
    <w:rsid w:val="009B4501"/>
    <w:rsid w:val="009B45C3"/>
    <w:rsid w:val="009D4308"/>
    <w:rsid w:val="009E63F7"/>
    <w:rsid w:val="00A002F1"/>
    <w:rsid w:val="00A02424"/>
    <w:rsid w:val="00A03F37"/>
    <w:rsid w:val="00A205AC"/>
    <w:rsid w:val="00A23F8C"/>
    <w:rsid w:val="00A2459E"/>
    <w:rsid w:val="00A35FF8"/>
    <w:rsid w:val="00A43A91"/>
    <w:rsid w:val="00A62C8D"/>
    <w:rsid w:val="00A649B9"/>
    <w:rsid w:val="00A744B4"/>
    <w:rsid w:val="00A83A01"/>
    <w:rsid w:val="00A927F5"/>
    <w:rsid w:val="00A93AEA"/>
    <w:rsid w:val="00AC49CB"/>
    <w:rsid w:val="00AC52B3"/>
    <w:rsid w:val="00AC557B"/>
    <w:rsid w:val="00AD0680"/>
    <w:rsid w:val="00AD6963"/>
    <w:rsid w:val="00AE3A1C"/>
    <w:rsid w:val="00AF242F"/>
    <w:rsid w:val="00AF4729"/>
    <w:rsid w:val="00AF78CF"/>
    <w:rsid w:val="00B25628"/>
    <w:rsid w:val="00B32F2D"/>
    <w:rsid w:val="00B53026"/>
    <w:rsid w:val="00B53101"/>
    <w:rsid w:val="00B557A7"/>
    <w:rsid w:val="00B61C9E"/>
    <w:rsid w:val="00B64E56"/>
    <w:rsid w:val="00B64EE9"/>
    <w:rsid w:val="00B6549C"/>
    <w:rsid w:val="00B82DFC"/>
    <w:rsid w:val="00BB3644"/>
    <w:rsid w:val="00BD0D42"/>
    <w:rsid w:val="00BD28BB"/>
    <w:rsid w:val="00BE6E10"/>
    <w:rsid w:val="00BF2DC4"/>
    <w:rsid w:val="00BF4480"/>
    <w:rsid w:val="00BF6A47"/>
    <w:rsid w:val="00C01511"/>
    <w:rsid w:val="00C05952"/>
    <w:rsid w:val="00C2761D"/>
    <w:rsid w:val="00C335FC"/>
    <w:rsid w:val="00C348D3"/>
    <w:rsid w:val="00C35706"/>
    <w:rsid w:val="00C4726E"/>
    <w:rsid w:val="00C57BBA"/>
    <w:rsid w:val="00C65806"/>
    <w:rsid w:val="00C75795"/>
    <w:rsid w:val="00C808AE"/>
    <w:rsid w:val="00CB7F09"/>
    <w:rsid w:val="00CD0FEA"/>
    <w:rsid w:val="00CD45B2"/>
    <w:rsid w:val="00CE0109"/>
    <w:rsid w:val="00CE4BDA"/>
    <w:rsid w:val="00CF34DE"/>
    <w:rsid w:val="00CF777B"/>
    <w:rsid w:val="00D03048"/>
    <w:rsid w:val="00D12A25"/>
    <w:rsid w:val="00D1530B"/>
    <w:rsid w:val="00D23E24"/>
    <w:rsid w:val="00D27DAE"/>
    <w:rsid w:val="00D47887"/>
    <w:rsid w:val="00D52478"/>
    <w:rsid w:val="00D77FB2"/>
    <w:rsid w:val="00D92797"/>
    <w:rsid w:val="00D94475"/>
    <w:rsid w:val="00DA1C17"/>
    <w:rsid w:val="00DC2951"/>
    <w:rsid w:val="00DC6557"/>
    <w:rsid w:val="00DC7233"/>
    <w:rsid w:val="00DD039B"/>
    <w:rsid w:val="00DD2930"/>
    <w:rsid w:val="00DD45B4"/>
    <w:rsid w:val="00DE2DB5"/>
    <w:rsid w:val="00DF41E1"/>
    <w:rsid w:val="00E01646"/>
    <w:rsid w:val="00E04091"/>
    <w:rsid w:val="00E14BB9"/>
    <w:rsid w:val="00E16A35"/>
    <w:rsid w:val="00E20D81"/>
    <w:rsid w:val="00E238E0"/>
    <w:rsid w:val="00E339D4"/>
    <w:rsid w:val="00E402EE"/>
    <w:rsid w:val="00E4293F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92C3D"/>
    <w:rsid w:val="00E92DDD"/>
    <w:rsid w:val="00E94458"/>
    <w:rsid w:val="00E97480"/>
    <w:rsid w:val="00EA2BC9"/>
    <w:rsid w:val="00EB72D8"/>
    <w:rsid w:val="00EB7D43"/>
    <w:rsid w:val="00ED39D3"/>
    <w:rsid w:val="00ED4726"/>
    <w:rsid w:val="00EF557D"/>
    <w:rsid w:val="00EF6DCF"/>
    <w:rsid w:val="00EF6E6D"/>
    <w:rsid w:val="00F1358F"/>
    <w:rsid w:val="00F358F2"/>
    <w:rsid w:val="00F44CCB"/>
    <w:rsid w:val="00F577FE"/>
    <w:rsid w:val="00F62F1E"/>
    <w:rsid w:val="00F62F42"/>
    <w:rsid w:val="00F64DC4"/>
    <w:rsid w:val="00F77933"/>
    <w:rsid w:val="00F876E2"/>
    <w:rsid w:val="00F90A4D"/>
    <w:rsid w:val="00F95902"/>
    <w:rsid w:val="00FB1FC7"/>
    <w:rsid w:val="00FB374B"/>
    <w:rsid w:val="00FC18EC"/>
    <w:rsid w:val="00FD0416"/>
    <w:rsid w:val="00FE2BC9"/>
    <w:rsid w:val="00FF0D30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BBC2"/>
  <w15:docId w15:val="{75F0D6DA-F395-4F8D-9D25-FADAE79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18F1-5C16-47E9-9EFC-FDF2372F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EDILICIA DE REGULARIZACION DE PREDIOS.					 26 de Septiembre</vt:lpstr>
    </vt:vector>
  </TitlesOfParts>
  <Company>Hewlett-Packard Company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EDILICIA DE REGULARIZACION DE PREDIOS.					 26 de Septiembre</dc:title>
  <dc:creator>Lupita</dc:creator>
  <cp:lastModifiedBy>Maria Guadalupe Vazquez Contreras</cp:lastModifiedBy>
  <cp:revision>82</cp:revision>
  <cp:lastPrinted>2022-03-25T19:54:00Z</cp:lastPrinted>
  <dcterms:created xsi:type="dcterms:W3CDTF">2019-09-25T17:43:00Z</dcterms:created>
  <dcterms:modified xsi:type="dcterms:W3CDTF">2022-05-04T15:24:00Z</dcterms:modified>
</cp:coreProperties>
</file>