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3BC6F" w14:textId="77777777" w:rsidR="0049161A" w:rsidRDefault="0049161A"/>
    <w:p w14:paraId="4060B728" w14:textId="77777777"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14:paraId="6A545148" w14:textId="77777777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595F4249" w14:textId="77777777" w:rsidR="00184C78" w:rsidRDefault="00184C78" w:rsidP="00BF7E14">
            <w:pPr>
              <w:jc w:val="center"/>
              <w:rPr>
                <w:b/>
              </w:rPr>
            </w:pPr>
          </w:p>
          <w:p w14:paraId="367ED2AC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14:paraId="3A64D665" w14:textId="56D5548E" w:rsidR="00045E7F" w:rsidRPr="002E7416" w:rsidRDefault="00045E7F" w:rsidP="00045E7F">
            <w:pPr>
              <w:spacing w:line="360" w:lineRule="auto"/>
            </w:pPr>
            <w:r w:rsidRPr="002E7416">
              <w:t xml:space="preserve">Dirección de Parques y Jardines  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14:paraId="4981A639" w14:textId="77777777"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proofErr w:type="spellStart"/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  <w:proofErr w:type="spellEnd"/>
          </w:p>
          <w:p w14:paraId="0DD2C821" w14:textId="77777777"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14:paraId="3EBD55AB" w14:textId="77777777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3FBF394F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14:paraId="260652BC" w14:textId="17B44F77" w:rsidR="00045E7F" w:rsidRPr="002E7416" w:rsidRDefault="00DA70D3" w:rsidP="00045E7F">
            <w:pPr>
              <w:spacing w:line="360" w:lineRule="auto"/>
            </w:pPr>
            <w:r w:rsidRPr="002E7416">
              <w:t xml:space="preserve">Inversión para el fortalecimiento del área (compra de </w:t>
            </w:r>
            <w:r w:rsidR="0061366E" w:rsidRPr="002E7416">
              <w:t xml:space="preserve">destoconadora)  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14:paraId="5BA0B144" w14:textId="77777777" w:rsidR="00BF7E14" w:rsidRDefault="00BF7E14"/>
        </w:tc>
      </w:tr>
      <w:tr w:rsidR="00A35AE4" w14:paraId="5B345CBB" w14:textId="77777777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14:paraId="008C6468" w14:textId="77777777" w:rsidR="00A35AE4" w:rsidRDefault="00A35AE4" w:rsidP="00BF7E14">
            <w:pPr>
              <w:jc w:val="center"/>
              <w:rPr>
                <w:b/>
              </w:rPr>
            </w:pPr>
          </w:p>
          <w:p w14:paraId="24F490BF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14:paraId="5561B43F" w14:textId="77777777" w:rsidR="00A35AE4" w:rsidRDefault="00A35AE4" w:rsidP="00BF7E14">
            <w:pPr>
              <w:jc w:val="center"/>
              <w:rPr>
                <w:b/>
              </w:rPr>
            </w:pPr>
          </w:p>
          <w:p w14:paraId="204CB775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14:paraId="3A26C824" w14:textId="77777777" w:rsidR="00A35AE4" w:rsidRDefault="00A35AE4" w:rsidP="00BF7E14">
            <w:pPr>
              <w:jc w:val="center"/>
              <w:rPr>
                <w:b/>
              </w:rPr>
            </w:pPr>
          </w:p>
          <w:p w14:paraId="7CD8CF3D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24933FE9" w14:textId="77777777" w:rsidR="000D70A1" w:rsidRDefault="000D70A1" w:rsidP="00BF7E14">
            <w:pPr>
              <w:jc w:val="center"/>
              <w:rPr>
                <w:b/>
              </w:rPr>
            </w:pPr>
          </w:p>
          <w:p w14:paraId="4007A516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005515DD" w14:textId="77777777" w:rsidR="00A35AE4" w:rsidRPr="00BF7E14" w:rsidRDefault="00A35AE4" w:rsidP="00A56F46"/>
        </w:tc>
      </w:tr>
      <w:tr w:rsidR="000D70A1" w14:paraId="6E9B1EF1" w14:textId="77777777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14:paraId="02D65A8A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745C1182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0B189CF9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14:paraId="4A4AA07F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2BFC1024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0003ED0E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14:paraId="31A9D980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14:paraId="5C09CBCE" w14:textId="25987A0A"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1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E301F">
                  <w:rPr>
                    <w:b/>
                  </w:rPr>
                  <w:t>noviembre de 2021</w:t>
                </w:r>
              </w:sdtContent>
            </w:sdt>
          </w:p>
          <w:p w14:paraId="7EDC905C" w14:textId="27D771DF"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11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E301F">
                  <w:rPr>
                    <w:b/>
                  </w:rPr>
                  <w:t>noviembre de 2022</w:t>
                </w:r>
              </w:sdtContent>
            </w:sdt>
          </w:p>
        </w:tc>
      </w:tr>
      <w:tr w:rsidR="000D70A1" w14:paraId="1228337E" w14:textId="77777777" w:rsidTr="00184C78">
        <w:trPr>
          <w:trHeight w:val="510"/>
        </w:trPr>
        <w:tc>
          <w:tcPr>
            <w:tcW w:w="1413" w:type="dxa"/>
            <w:gridSpan w:val="2"/>
          </w:tcPr>
          <w:p w14:paraId="4FFEF7C4" w14:textId="753B6F58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14:paraId="0373E98E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14:paraId="10D3ADC7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14:paraId="23BE5FD2" w14:textId="51A16E11" w:rsidR="000D70A1" w:rsidRPr="00A35AE4" w:rsidRDefault="00DA70D3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14:paraId="596EBB6D" w14:textId="77777777" w:rsidR="000D70A1" w:rsidRDefault="000D70A1" w:rsidP="00BF7E14">
            <w:pPr>
              <w:rPr>
                <w:b/>
              </w:rPr>
            </w:pPr>
          </w:p>
          <w:p w14:paraId="08193106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14:paraId="497A6049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14:paraId="76CCB7B1" w14:textId="77777777" w:rsidR="000D70A1" w:rsidRDefault="000D70A1" w:rsidP="00BF7E14">
            <w:pPr>
              <w:rPr>
                <w:b/>
              </w:rPr>
            </w:pPr>
          </w:p>
          <w:p w14:paraId="26B00613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14:paraId="49E5DBA5" w14:textId="77777777" w:rsidR="000D70A1" w:rsidRDefault="000D70A1"/>
        </w:tc>
      </w:tr>
      <w:tr w:rsidR="00A35AE4" w14:paraId="37020FF7" w14:textId="77777777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2B4C277D" w14:textId="77777777"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14:paraId="5D58C2DB" w14:textId="0660F8AA" w:rsidR="0061366E" w:rsidRPr="0061366E" w:rsidRDefault="0061366E" w:rsidP="0061366E">
            <w:pPr>
              <w:jc w:val="both"/>
            </w:pPr>
            <w:r w:rsidRPr="0061366E">
              <w:t>Cuando los árboles se talan o caen, se deben quitar sus tocones para prevenir el esparcimiento de enfermedades que originan los hongos que afectan al arbolado sano,</w:t>
            </w:r>
            <w:r>
              <w:t xml:space="preserve"> para e</w:t>
            </w:r>
            <w:r w:rsidRPr="0061366E">
              <w:t>vitar la formación de retoños y la podredumbre fúngica de las raíces</w:t>
            </w:r>
            <w:r>
              <w:t>,</w:t>
            </w:r>
            <w:r w:rsidRPr="0061366E">
              <w:t xml:space="preserve"> </w:t>
            </w:r>
            <w:r>
              <w:t>por</w:t>
            </w:r>
            <w:r w:rsidRPr="0061366E">
              <w:t xml:space="preserve"> ello la necesidad de retirarlos</w:t>
            </w:r>
            <w:r>
              <w:t>,</w:t>
            </w:r>
            <w:r w:rsidRPr="0061366E">
              <w:t xml:space="preserve"> para así mismo reforestar esos lugares. </w:t>
            </w:r>
          </w:p>
          <w:p w14:paraId="767406B8" w14:textId="3A08A33E" w:rsidR="0061366E" w:rsidRPr="00A35AE4" w:rsidRDefault="0061366E" w:rsidP="0061366E">
            <w:pPr>
              <w:jc w:val="both"/>
              <w:rPr>
                <w:b/>
              </w:rPr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14:paraId="5C32C744" w14:textId="77777777"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23135073" w14:textId="438A9C8C" w:rsidR="00A56F46" w:rsidRPr="00414F64" w:rsidRDefault="003B18F7" w:rsidP="00A56F46">
                <w:pPr>
                  <w:rPr>
                    <w:b/>
                  </w:rPr>
                </w:pPr>
                <w:r>
                  <w:rPr>
                    <w:b/>
                  </w:rPr>
                  <w:t>2</w:t>
                </w:r>
              </w:p>
            </w:sdtContent>
          </w:sdt>
        </w:tc>
      </w:tr>
      <w:tr w:rsidR="00414F64" w14:paraId="6706CE96" w14:textId="77777777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652B3572" w14:textId="77777777"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14:paraId="45AE3187" w14:textId="48D38FBB" w:rsidR="00414F64" w:rsidRPr="004B17ED" w:rsidRDefault="0061366E" w:rsidP="0061366E">
            <w:pPr>
              <w:jc w:val="both"/>
            </w:pPr>
            <w:r w:rsidRPr="004B17ED">
              <w:t>Contar con el equipo para e</w:t>
            </w:r>
            <w:r w:rsidR="00DA70D3" w:rsidRPr="004B17ED">
              <w:t xml:space="preserve">ficientar los servicios forestales </w:t>
            </w:r>
            <w:r w:rsidRPr="004B17ED">
              <w:t xml:space="preserve">y facilitar </w:t>
            </w:r>
            <w:r w:rsidR="00DA70D3" w:rsidRPr="004B17ED">
              <w:t>la extracción de tocones</w:t>
            </w:r>
            <w:r w:rsidRPr="004B17ED">
              <w:t>,</w:t>
            </w:r>
            <w:r w:rsidR="00DA70D3" w:rsidRPr="004B17ED">
              <w:t xml:space="preserve"> así complementar el trabajo de los derribos. 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14:paraId="46AEDD16" w14:textId="77777777"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14:paraId="3D64750D" w14:textId="47C63AD4" w:rsidR="00A56F46" w:rsidRDefault="0061366E">
                <w:pPr>
                  <w:rPr>
                    <w:b/>
                  </w:rPr>
                </w:pPr>
                <w:r>
                  <w:rPr>
                    <w:b/>
                  </w:rPr>
                  <w:t>2.2</w:t>
                </w:r>
              </w:p>
            </w:sdtContent>
          </w:sdt>
          <w:p w14:paraId="51EB4851" w14:textId="77777777" w:rsidR="00A56F46" w:rsidRDefault="00A56F46">
            <w:pPr>
              <w:rPr>
                <w:b/>
              </w:rPr>
            </w:pPr>
          </w:p>
          <w:p w14:paraId="4A422809" w14:textId="77777777" w:rsidR="00A56F46" w:rsidRPr="00414F64" w:rsidRDefault="00A56F46" w:rsidP="00A56F46">
            <w:pPr>
              <w:rPr>
                <w:b/>
              </w:rPr>
            </w:pPr>
          </w:p>
        </w:tc>
      </w:tr>
      <w:tr w:rsidR="00391484" w14:paraId="7D1237DD" w14:textId="77777777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14:paraId="0B305139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14:paraId="24C765CF" w14:textId="09098301" w:rsidR="00DA70D3" w:rsidRPr="00D469CD" w:rsidRDefault="00DA70D3">
            <w:r w:rsidRPr="00D469CD">
              <w:t>Mejor tránsito del peatón, así como la accesibilidad a persona con discapacidad, esto permitirá reforestar en el lugar donde fue retirado el tocón.</w:t>
            </w:r>
          </w:p>
          <w:p w14:paraId="57A8AD6E" w14:textId="393AEDF3" w:rsidR="00391484" w:rsidRPr="00414F64" w:rsidRDefault="00DA70D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91484" w14:paraId="1987D023" w14:textId="77777777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14:paraId="3EF6107F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14:paraId="00E3B1AE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3A241603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14:paraId="156D349B" w14:textId="77777777" w:rsidR="00391484" w:rsidRDefault="00391484"/>
        </w:tc>
      </w:tr>
      <w:tr w:rsidR="00391484" w14:paraId="24FD0839" w14:textId="77777777" w:rsidTr="00BE39C0">
        <w:trPr>
          <w:trHeight w:val="510"/>
        </w:trPr>
        <w:tc>
          <w:tcPr>
            <w:tcW w:w="896" w:type="dxa"/>
          </w:tcPr>
          <w:p w14:paraId="0A48A08A" w14:textId="37B36972" w:rsidR="00391484" w:rsidRDefault="000E61AB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14:paraId="1F438F19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14:paraId="7DD57810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14:paraId="016BF0AF" w14:textId="77777777" w:rsidR="00391484" w:rsidRDefault="00391484"/>
        </w:tc>
      </w:tr>
    </w:tbl>
    <w:p w14:paraId="1A31315A" w14:textId="77777777" w:rsidR="00184C78" w:rsidRDefault="00184C78"/>
    <w:p w14:paraId="6C3F02FA" w14:textId="77777777"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14:paraId="150D76C3" w14:textId="77777777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14:paraId="486218A2" w14:textId="77777777"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14:paraId="7657DEFB" w14:textId="49B1A0E4"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 w14:anchorId="30E9D2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" w:shapeid="_x0000_i1037"/>
              </w:object>
            </w:r>
          </w:p>
          <w:p w14:paraId="2412451C" w14:textId="5E6C62B9"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 w14:anchorId="153CDBF5">
                <v:shape id="_x0000_i1039" type="#_x0000_t75" style="width:139.5pt;height:18pt" o:ole="">
                  <v:imagedata r:id="rId8" o:title=""/>
                </v:shape>
                <w:control r:id="rId9" w:name="CheckBox2" w:shapeid="_x0000_i1039"/>
              </w:object>
            </w:r>
          </w:p>
          <w:p w14:paraId="6BF21BCF" w14:textId="2FEB2ACD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5ACEF19C">
                <v:shape id="_x0000_i1041" type="#_x0000_t75" style="width:139.5pt;height:25.5pt" o:ole="">
                  <v:imagedata r:id="rId10" o:title=""/>
                </v:shape>
                <w:control r:id="rId11" w:name="CheckBox3" w:shapeid="_x0000_i1041"/>
              </w:object>
            </w:r>
          </w:p>
          <w:p w14:paraId="4221CFD5" w14:textId="660AF89B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5017E2EF">
                <v:shape id="_x0000_i1043" type="#_x0000_t75" style="width:139.5pt;height:42.75pt" o:ole="">
                  <v:imagedata r:id="rId12" o:title=""/>
                </v:shape>
                <w:control r:id="rId13" w:name="CheckBox4" w:shapeid="_x0000_i1043"/>
              </w:object>
            </w:r>
          </w:p>
          <w:p w14:paraId="262EED21" w14:textId="0DDD3E84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3F69CEEE">
                <v:shape id="_x0000_i1045" type="#_x0000_t75" style="width:139.5pt;height:18pt" o:ole="">
                  <v:imagedata r:id="rId14" o:title=""/>
                </v:shape>
                <w:control r:id="rId15" w:name="CheckBox5" w:shapeid="_x0000_i1045"/>
              </w:object>
            </w:r>
          </w:p>
          <w:p w14:paraId="714BE127" w14:textId="4191C147"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59344DB6">
                <v:shape id="_x0000_i1047" type="#_x0000_t75" style="width:139.5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14:paraId="07099107" w14:textId="77777777"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14:paraId="007BFF10" w14:textId="77777777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14:paraId="4091D9AD" w14:textId="77777777"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14:paraId="36589C96" w14:textId="668DB5BA" w:rsidR="00E77791" w:rsidRDefault="00116F36">
            <w:r>
              <w:t xml:space="preserve">Con el retiro del tocón se evitan las caídas de adultos mayores, niños, niñas y </w:t>
            </w:r>
            <w:r w:rsidR="00B73AA2">
              <w:t>adolescentes a</w:t>
            </w:r>
            <w:r>
              <w:t xml:space="preserve"> causa de que no observan que se encuentra el tocón en ese lugar causando accidentes </w:t>
            </w:r>
          </w:p>
        </w:tc>
      </w:tr>
      <w:tr w:rsidR="00861543" w14:paraId="27DDB602" w14:textId="77777777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14:paraId="2FF4B0C0" w14:textId="77777777" w:rsidR="00861543" w:rsidRDefault="00861543" w:rsidP="009367AB">
            <w:pPr>
              <w:rPr>
                <w:b/>
              </w:rPr>
            </w:pPr>
          </w:p>
          <w:p w14:paraId="592D8879" w14:textId="77777777"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14:paraId="5759DC62" w14:textId="160B9CC3" w:rsidR="002E7416" w:rsidRDefault="00C86AE7">
            <w:r>
              <w:t>Identificar y d</w:t>
            </w:r>
            <w:r w:rsidR="002E7416">
              <w:t>efinir la</w:t>
            </w:r>
            <w:r>
              <w:t>s</w:t>
            </w:r>
            <w:r w:rsidR="002E7416">
              <w:t xml:space="preserve"> necesidad</w:t>
            </w:r>
            <w:r>
              <w:t>es</w:t>
            </w:r>
            <w:r w:rsidR="002E7416">
              <w:t xml:space="preserve"> del área para la compra del equipo.</w:t>
            </w:r>
          </w:p>
          <w:p w14:paraId="1EC11B72" w14:textId="08D5225D" w:rsidR="002E7416" w:rsidRDefault="00D469CD">
            <w:r>
              <w:t>Solicitud de cotización</w:t>
            </w:r>
            <w:r w:rsidR="002E7416">
              <w:t>.</w:t>
            </w:r>
          </w:p>
          <w:p w14:paraId="7393ED39" w14:textId="1CC9C60D" w:rsidR="00C86AE7" w:rsidRDefault="00C86AE7">
            <w:r>
              <w:t>Evaluación de Alternativas</w:t>
            </w:r>
          </w:p>
          <w:p w14:paraId="794BBA15" w14:textId="65F0AE5E" w:rsidR="00C86AE7" w:rsidRDefault="00C86AE7">
            <w:r>
              <w:t>Gestiones necesarias.</w:t>
            </w:r>
          </w:p>
          <w:p w14:paraId="42D95D51" w14:textId="575B06EC" w:rsidR="00861543" w:rsidRDefault="00116F36">
            <w:r>
              <w:t>Adquisición de la maquinaria</w:t>
            </w:r>
            <w:r w:rsidR="002E7416">
              <w:t>.</w:t>
            </w:r>
          </w:p>
        </w:tc>
      </w:tr>
      <w:tr w:rsidR="000026DB" w14:paraId="4ACFBB43" w14:textId="77777777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14:paraId="7F9C2C6F" w14:textId="77777777"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14:paraId="2561A9FE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14:paraId="2EC33EEE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14:paraId="1351F925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14:paraId="53AB7623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1E4FC35F" w14:textId="77777777"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14:paraId="7506D8AB" w14:textId="7F01CBD7" w:rsidR="008021F3" w:rsidRPr="00C86AE7" w:rsidRDefault="00F54A8E" w:rsidP="00C86AE7">
            <w:pPr>
              <w:jc w:val="center"/>
            </w:pPr>
            <w:r w:rsidRPr="00C86AE7">
              <w:t xml:space="preserve">Porcentaje </w:t>
            </w:r>
            <w:r w:rsidR="00E30798">
              <w:t xml:space="preserve">de etapas realizadas </w:t>
            </w:r>
            <w:bookmarkStart w:id="0" w:name="_GoBack"/>
            <w:bookmarkEnd w:id="0"/>
            <w:r w:rsidR="002E7416" w:rsidRPr="00C86AE7">
              <w:t>en el proceso de adquisición de la destoconadora para fortalecimiento del área</w:t>
            </w:r>
          </w:p>
        </w:tc>
        <w:tc>
          <w:tcPr>
            <w:tcW w:w="3091" w:type="dxa"/>
          </w:tcPr>
          <w:p w14:paraId="04A9BECA" w14:textId="77777777" w:rsidR="00C86AE7" w:rsidRPr="00C86AE7" w:rsidRDefault="00C86AE7" w:rsidP="00C86AE7">
            <w:pPr>
              <w:jc w:val="center"/>
            </w:pPr>
          </w:p>
          <w:p w14:paraId="22B30B10" w14:textId="0A734EFC" w:rsidR="000026DB" w:rsidRPr="00C86AE7" w:rsidRDefault="002E7416" w:rsidP="00C86AE7">
            <w:pPr>
              <w:jc w:val="center"/>
            </w:pPr>
            <w:r w:rsidRPr="00C86AE7">
              <w:t>Numero de etapas realizadas</w:t>
            </w:r>
          </w:p>
        </w:tc>
        <w:tc>
          <w:tcPr>
            <w:tcW w:w="2957" w:type="dxa"/>
            <w:gridSpan w:val="2"/>
          </w:tcPr>
          <w:p w14:paraId="18BB5D5D" w14:textId="77777777" w:rsidR="00C86AE7" w:rsidRPr="00C86AE7" w:rsidRDefault="00C86AE7" w:rsidP="00C86AE7">
            <w:pPr>
              <w:jc w:val="center"/>
            </w:pPr>
          </w:p>
          <w:p w14:paraId="49BC30DD" w14:textId="6782BBC0" w:rsidR="000026DB" w:rsidRPr="00C86AE7" w:rsidRDefault="00C86AE7" w:rsidP="00C86AE7">
            <w:pPr>
              <w:jc w:val="center"/>
            </w:pPr>
            <w:r>
              <w:t>5</w:t>
            </w:r>
          </w:p>
        </w:tc>
      </w:tr>
      <w:tr w:rsidR="000026DB" w14:paraId="7BF89A00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73DFED1C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14:paraId="7098478D" w14:textId="04BB9BAE" w:rsidR="000026DB" w:rsidRPr="00C86AE7" w:rsidRDefault="00F54A8E" w:rsidP="00C86AE7">
            <w:pPr>
              <w:jc w:val="center"/>
            </w:pPr>
            <w:r w:rsidRPr="00C86AE7">
              <w:t>Personas adultas mayores, protección de niños, niñas y adolescentes y seguridad humana.</w:t>
            </w:r>
          </w:p>
        </w:tc>
        <w:tc>
          <w:tcPr>
            <w:tcW w:w="3091" w:type="dxa"/>
          </w:tcPr>
          <w:p w14:paraId="1CFDDA25" w14:textId="66F96644" w:rsidR="000026DB" w:rsidRPr="00C86AE7" w:rsidRDefault="00B73AA2" w:rsidP="00C86AE7">
            <w:pPr>
              <w:jc w:val="center"/>
            </w:pPr>
            <w:r w:rsidRPr="00C86AE7">
              <w:t>Número</w:t>
            </w:r>
            <w:r w:rsidR="00F54A8E" w:rsidRPr="00C86AE7">
              <w:t xml:space="preserve"> de personas beneficiadas</w:t>
            </w:r>
          </w:p>
        </w:tc>
        <w:tc>
          <w:tcPr>
            <w:tcW w:w="2957" w:type="dxa"/>
            <w:gridSpan w:val="2"/>
          </w:tcPr>
          <w:p w14:paraId="51A682E6" w14:textId="2BD9B2E1" w:rsidR="000026DB" w:rsidRPr="00C86AE7" w:rsidRDefault="002905F1" w:rsidP="00C86AE7">
            <w:pPr>
              <w:jc w:val="center"/>
            </w:pPr>
            <w:r w:rsidRPr="00C86AE7">
              <w:t>100%</w:t>
            </w:r>
          </w:p>
        </w:tc>
      </w:tr>
    </w:tbl>
    <w:p w14:paraId="0B38FA26" w14:textId="77777777" w:rsidR="00184C78" w:rsidRDefault="00184C78" w:rsidP="00E20015"/>
    <w:p w14:paraId="23E138EE" w14:textId="77777777"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14:paraId="6742EA98" w14:textId="77777777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14:paraId="1251D3F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83E35F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35AA7478" w14:textId="77777777"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14:paraId="5EE4A55D" w14:textId="77777777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14:paraId="0D2EC29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55EC71A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6AD1CA9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0D57084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14:paraId="1F436900" w14:textId="77777777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14:paraId="04A8D561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14:paraId="5C0E8FA0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14:paraId="35A8DF7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14:paraId="2A91B91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3377620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14:paraId="05F988B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14:paraId="50FF390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14:paraId="6A3B021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14:paraId="74CB98D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14:paraId="41B49A8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14:paraId="4898D5B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14:paraId="2A4C329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14:paraId="483E760B" w14:textId="77777777"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14:paraId="68624358" w14:textId="77777777" w:rsidTr="000026DB">
        <w:trPr>
          <w:trHeight w:val="57"/>
        </w:trPr>
        <w:tc>
          <w:tcPr>
            <w:tcW w:w="1527" w:type="pct"/>
          </w:tcPr>
          <w:p w14:paraId="7DA5D99A" w14:textId="312D0266" w:rsidR="000026DB" w:rsidRPr="000026DB" w:rsidRDefault="00984246" w:rsidP="000026DB">
            <w:pPr>
              <w:tabs>
                <w:tab w:val="left" w:pos="900"/>
              </w:tabs>
            </w:pPr>
            <w:r>
              <w:t xml:space="preserve">Adquisición de la destoconadora (cotización y compra) </w:t>
            </w:r>
          </w:p>
        </w:tc>
        <w:tc>
          <w:tcPr>
            <w:tcW w:w="272" w:type="pct"/>
          </w:tcPr>
          <w:p w14:paraId="5E99EF24" w14:textId="26C1D3D4" w:rsidR="000026DB" w:rsidRPr="000026DB" w:rsidRDefault="0098424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14:paraId="52781E34" w14:textId="74E83E82" w:rsidR="000026DB" w:rsidRPr="000026DB" w:rsidRDefault="0098424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652BA0D5" w14:textId="2993FD02" w:rsidR="000026DB" w:rsidRPr="000026DB" w:rsidRDefault="0098424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55C5F374" w14:textId="1C9CB0A0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26198E72" w14:textId="60FE735D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D7A7512" w14:textId="02570F9C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1DE9FC39" w14:textId="6D4EC7E2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347DD187" w14:textId="1BCEF30C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59DBF212" w14:textId="315EC59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65E2880F" w14:textId="50A05161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3E8A9A64" w14:textId="20895C22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6651BA3A" w14:textId="0D6616E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005D0C2A" w14:textId="77777777" w:rsidTr="000026DB">
        <w:trPr>
          <w:trHeight w:val="20"/>
        </w:trPr>
        <w:tc>
          <w:tcPr>
            <w:tcW w:w="1527" w:type="pct"/>
          </w:tcPr>
          <w:p w14:paraId="542676B9" w14:textId="74B05834" w:rsidR="000026DB" w:rsidRPr="000026DB" w:rsidRDefault="00984246" w:rsidP="000026DB">
            <w:pPr>
              <w:tabs>
                <w:tab w:val="left" w:pos="900"/>
              </w:tabs>
            </w:pPr>
            <w:r>
              <w:t xml:space="preserve">Trituración del tocón </w:t>
            </w:r>
          </w:p>
        </w:tc>
        <w:tc>
          <w:tcPr>
            <w:tcW w:w="272" w:type="pct"/>
          </w:tcPr>
          <w:p w14:paraId="62A58C2B" w14:textId="2C34C305" w:rsidR="000026DB" w:rsidRPr="000026DB" w:rsidRDefault="0098424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14:paraId="03FF3C38" w14:textId="7F2A61AB" w:rsidR="000026DB" w:rsidRPr="000026DB" w:rsidRDefault="0098424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71B5E7B7" w14:textId="17F1C892" w:rsidR="000026DB" w:rsidRPr="000026DB" w:rsidRDefault="0098424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6A873A3C" w14:textId="31A84ECC" w:rsidR="000026DB" w:rsidRPr="000026DB" w:rsidRDefault="0098424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14:paraId="60D1F938" w14:textId="20E3C612" w:rsidR="000026DB" w:rsidRPr="000026DB" w:rsidRDefault="0098424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7252C8FC" w14:textId="5D3271D6" w:rsidR="000026DB" w:rsidRPr="000026DB" w:rsidRDefault="0098424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14:paraId="6CF55E1C" w14:textId="7345FBA7" w:rsidR="000026DB" w:rsidRPr="000026DB" w:rsidRDefault="0098424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14:paraId="1C284E09" w14:textId="5ED4187F" w:rsidR="000026DB" w:rsidRPr="000026DB" w:rsidRDefault="0098424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14:paraId="51467E78" w14:textId="09BCB075" w:rsidR="000026DB" w:rsidRPr="000026DB" w:rsidRDefault="0098424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14:paraId="186E9B36" w14:textId="26CA36B2" w:rsidR="000026DB" w:rsidRPr="000026DB" w:rsidRDefault="0098424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14:paraId="66452362" w14:textId="36A11B5D" w:rsidR="000026DB" w:rsidRPr="000026DB" w:rsidRDefault="0098424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14:paraId="056B4C5C" w14:textId="73C30E37" w:rsidR="000026DB" w:rsidRPr="000026DB" w:rsidRDefault="00984246" w:rsidP="00F903D0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X</w:t>
            </w:r>
          </w:p>
        </w:tc>
      </w:tr>
      <w:tr w:rsidR="000026DB" w:rsidRPr="000026DB" w14:paraId="255473DE" w14:textId="77777777" w:rsidTr="000026DB">
        <w:trPr>
          <w:trHeight w:val="20"/>
        </w:trPr>
        <w:tc>
          <w:tcPr>
            <w:tcW w:w="1527" w:type="pct"/>
          </w:tcPr>
          <w:p w14:paraId="3126960D" w14:textId="372EEA67" w:rsidR="000026DB" w:rsidRPr="000026DB" w:rsidRDefault="00490DDB" w:rsidP="000026DB">
            <w:pPr>
              <w:tabs>
                <w:tab w:val="left" w:pos="900"/>
              </w:tabs>
            </w:pPr>
            <w:r>
              <w:t xml:space="preserve">Recolección </w:t>
            </w:r>
          </w:p>
        </w:tc>
        <w:tc>
          <w:tcPr>
            <w:tcW w:w="272" w:type="pct"/>
          </w:tcPr>
          <w:p w14:paraId="30573400" w14:textId="1DE3402C" w:rsidR="000026DB" w:rsidRPr="000026DB" w:rsidRDefault="00490D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14:paraId="1C72B2F0" w14:textId="322187CA" w:rsidR="000026DB" w:rsidRPr="000026DB" w:rsidRDefault="00490D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77477597" w14:textId="4B6325E0" w:rsidR="000026DB" w:rsidRPr="000026DB" w:rsidRDefault="00490D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0B772698" w14:textId="35B0E5E1" w:rsidR="000026DB" w:rsidRPr="000026DB" w:rsidRDefault="00490D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14:paraId="75105355" w14:textId="5E6FCAF8" w:rsidR="000026DB" w:rsidRPr="000026DB" w:rsidRDefault="00490D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0E59D3FA" w14:textId="01CA6AF5" w:rsidR="000026DB" w:rsidRPr="000026DB" w:rsidRDefault="00490D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14:paraId="2725C71C" w14:textId="4D75EAD5" w:rsidR="000026DB" w:rsidRPr="000026DB" w:rsidRDefault="00490D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14:paraId="6F5433DE" w14:textId="3FBEBF34" w:rsidR="000026DB" w:rsidRPr="000026DB" w:rsidRDefault="00490D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14:paraId="0C56BC6B" w14:textId="13BA05DC" w:rsidR="000026DB" w:rsidRPr="000026DB" w:rsidRDefault="00490D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14:paraId="76871695" w14:textId="627F85D6" w:rsidR="000026DB" w:rsidRPr="000026DB" w:rsidRDefault="00490D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14:paraId="377A376F" w14:textId="513E566E" w:rsidR="000026DB" w:rsidRPr="000026DB" w:rsidRDefault="00490D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14:paraId="66AD66FA" w14:textId="685FE876" w:rsidR="000026DB" w:rsidRPr="000026DB" w:rsidRDefault="00490D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14:paraId="6F44F35C" w14:textId="77777777" w:rsidTr="000026DB">
        <w:trPr>
          <w:trHeight w:val="20"/>
        </w:trPr>
        <w:tc>
          <w:tcPr>
            <w:tcW w:w="1527" w:type="pct"/>
          </w:tcPr>
          <w:p w14:paraId="43E3B39F" w14:textId="5FCB16F1" w:rsidR="000026DB" w:rsidRPr="000026DB" w:rsidRDefault="00490DDB" w:rsidP="000026DB">
            <w:pPr>
              <w:tabs>
                <w:tab w:val="left" w:pos="900"/>
              </w:tabs>
            </w:pPr>
            <w:r>
              <w:t xml:space="preserve">Preparación de la jardinera </w:t>
            </w:r>
          </w:p>
        </w:tc>
        <w:tc>
          <w:tcPr>
            <w:tcW w:w="272" w:type="pct"/>
          </w:tcPr>
          <w:p w14:paraId="116EC649" w14:textId="778713DE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61B9AB18" w14:textId="5A6533F5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AE5A9FC" w14:textId="04E4D8FE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47B70276" w14:textId="0532B20A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52E64182" w14:textId="66A5E442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666BED7E" w14:textId="59CE9E90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5582EFBC" w14:textId="38F2E882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1B33EDE5" w14:textId="43EC8944" w:rsidR="000026DB" w:rsidRPr="000026DB" w:rsidRDefault="00490D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14:paraId="323A2191" w14:textId="645AC3A0" w:rsidR="000026DB" w:rsidRPr="000026DB" w:rsidRDefault="00490D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14:paraId="7B267411" w14:textId="090FCDBC" w:rsidR="000026DB" w:rsidRPr="000026DB" w:rsidRDefault="00490D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14:paraId="0D3F9974" w14:textId="3E545B65" w:rsidR="000026DB" w:rsidRPr="000026DB" w:rsidRDefault="00490D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14:paraId="5BEEB28F" w14:textId="45431113" w:rsidR="000026DB" w:rsidRPr="000026DB" w:rsidRDefault="00490D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14:paraId="1AD7F4F6" w14:textId="77777777" w:rsidTr="000026DB">
        <w:trPr>
          <w:trHeight w:val="20"/>
        </w:trPr>
        <w:tc>
          <w:tcPr>
            <w:tcW w:w="1527" w:type="pct"/>
          </w:tcPr>
          <w:p w14:paraId="43390157" w14:textId="6694B694" w:rsidR="000026DB" w:rsidRPr="000026DB" w:rsidRDefault="00490DDB" w:rsidP="000026DB">
            <w:pPr>
              <w:tabs>
                <w:tab w:val="left" w:pos="900"/>
              </w:tabs>
            </w:pPr>
            <w:r>
              <w:t xml:space="preserve">Reforestación del lugar </w:t>
            </w:r>
          </w:p>
          <w:p w14:paraId="7CF53640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662F38A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3C9E0F6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16C1B1F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1FD6335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777D6BA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21988D1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746A4D1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2D1CC7CC" w14:textId="141231FF" w:rsidR="000026DB" w:rsidRPr="000026DB" w:rsidRDefault="00490D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14:paraId="44299F92" w14:textId="1914D157" w:rsidR="000026DB" w:rsidRPr="000026DB" w:rsidRDefault="00490D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14:paraId="0BDB824D" w14:textId="4EAFB7F1" w:rsidR="000026DB" w:rsidRPr="000026DB" w:rsidRDefault="00490D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14:paraId="7F228AC7" w14:textId="46308160" w:rsidR="000026DB" w:rsidRPr="000026DB" w:rsidRDefault="00490D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14:paraId="6B32E715" w14:textId="4DE01E22" w:rsidR="000026DB" w:rsidRPr="000026DB" w:rsidRDefault="00490D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14:paraId="5502B8A3" w14:textId="77777777" w:rsidTr="000026DB">
        <w:trPr>
          <w:trHeight w:val="20"/>
        </w:trPr>
        <w:tc>
          <w:tcPr>
            <w:tcW w:w="1527" w:type="pct"/>
          </w:tcPr>
          <w:p w14:paraId="69DD3D3C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678305A7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287CD63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58331A8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3B8D945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4181C67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2AA8C2A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273FD28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567BC9A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65F2D76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303DF01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5331921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2FBEDC2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4811269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190708A7" w14:textId="77777777" w:rsidTr="000026DB">
        <w:trPr>
          <w:trHeight w:val="20"/>
        </w:trPr>
        <w:tc>
          <w:tcPr>
            <w:tcW w:w="1527" w:type="pct"/>
          </w:tcPr>
          <w:p w14:paraId="6472251F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0A070349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4A15C60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405A274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5DA2700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3BB0286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700A3D1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53D7C25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1746D1E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12F060E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2AC1E4F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6B79C54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3991FDB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30BE8BD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2DD7F216" w14:textId="77777777" w:rsidTr="000026DB">
        <w:trPr>
          <w:trHeight w:val="20"/>
        </w:trPr>
        <w:tc>
          <w:tcPr>
            <w:tcW w:w="1527" w:type="pct"/>
          </w:tcPr>
          <w:p w14:paraId="3DE3B0D5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63039DC3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1CC83F7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4938B61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1FAD763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5C9D76E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1FE80C2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24264A5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6BFFE61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532A05E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0E32105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31AAB3A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7CB9D3E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0003D39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5956F979" w14:textId="77777777" w:rsidTr="000026DB">
        <w:trPr>
          <w:trHeight w:val="20"/>
        </w:trPr>
        <w:tc>
          <w:tcPr>
            <w:tcW w:w="1527" w:type="pct"/>
          </w:tcPr>
          <w:p w14:paraId="506F075D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4E7A6C7D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49A0D69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3A546CB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53DC765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4BB5903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0F6B9F2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2EC53B9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5F8CC27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360D0D3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2DC0195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3D9836A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13768D8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46201F2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78AD718B" w14:textId="77777777" w:rsidR="000026DB" w:rsidRDefault="000026DB" w:rsidP="00E20015"/>
    <w:sectPr w:rsidR="000026DB" w:rsidSect="00B73AA2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14FD0" w14:textId="77777777"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14:paraId="6EF6B8D0" w14:textId="77777777"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7CEB4" w14:textId="77777777"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14:paraId="52F9AC92" w14:textId="77777777"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028A" w14:textId="77777777"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6F927C5F" wp14:editId="61BA4C89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Dirección de Planeación y Programación – </w:t>
    </w:r>
    <w:proofErr w:type="spellStart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PbR</w:t>
    </w:r>
    <w:proofErr w:type="spellEnd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074329EC" w14:textId="77777777"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45E7F"/>
    <w:rsid w:val="00056380"/>
    <w:rsid w:val="000D70A1"/>
    <w:rsid w:val="000E61AB"/>
    <w:rsid w:val="00116F36"/>
    <w:rsid w:val="00184C78"/>
    <w:rsid w:val="00186B4C"/>
    <w:rsid w:val="001F7DDB"/>
    <w:rsid w:val="002905F1"/>
    <w:rsid w:val="002E7416"/>
    <w:rsid w:val="00391484"/>
    <w:rsid w:val="00393383"/>
    <w:rsid w:val="003B18F7"/>
    <w:rsid w:val="00414F64"/>
    <w:rsid w:val="00434639"/>
    <w:rsid w:val="00490DDB"/>
    <w:rsid w:val="0049161A"/>
    <w:rsid w:val="004B17ED"/>
    <w:rsid w:val="004D0886"/>
    <w:rsid w:val="00524EA9"/>
    <w:rsid w:val="005C0B70"/>
    <w:rsid w:val="0061366E"/>
    <w:rsid w:val="00741DE0"/>
    <w:rsid w:val="008021F3"/>
    <w:rsid w:val="00823C60"/>
    <w:rsid w:val="00833DC4"/>
    <w:rsid w:val="00861543"/>
    <w:rsid w:val="009367AB"/>
    <w:rsid w:val="00984246"/>
    <w:rsid w:val="00A35AE4"/>
    <w:rsid w:val="00A56F46"/>
    <w:rsid w:val="00AA33F9"/>
    <w:rsid w:val="00B73AA2"/>
    <w:rsid w:val="00BE301F"/>
    <w:rsid w:val="00BF7E14"/>
    <w:rsid w:val="00C52AF0"/>
    <w:rsid w:val="00C86AE7"/>
    <w:rsid w:val="00D469CD"/>
    <w:rsid w:val="00DA70D3"/>
    <w:rsid w:val="00DD3C7C"/>
    <w:rsid w:val="00E20015"/>
    <w:rsid w:val="00E30798"/>
    <w:rsid w:val="00E77791"/>
    <w:rsid w:val="00EF046D"/>
    <w:rsid w:val="00F54A8E"/>
    <w:rsid w:val="00F62DBE"/>
    <w:rsid w:val="00F9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6118410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3</cp:revision>
  <dcterms:created xsi:type="dcterms:W3CDTF">2021-12-08T20:09:00Z</dcterms:created>
  <dcterms:modified xsi:type="dcterms:W3CDTF">2022-01-13T21:14:00Z</dcterms:modified>
</cp:coreProperties>
</file>