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5"/>
        <w:jc w:val="center"/>
        <w:rPr>
          <w:rFonts w:ascii="Arial" w:eastAsia="Arial" w:hAnsi="Arial" w:cs="Arial"/>
          <w:b/>
          <w:bCs/>
          <w:lang w:val="es-MX"/>
        </w:rPr>
      </w:pPr>
      <w:bookmarkStart w:id="0" w:name="_GoBack"/>
      <w:bookmarkEnd w:id="0"/>
      <w:r>
        <w:rPr>
          <w:rFonts w:ascii="Arial" w:hAnsi="Arial" w:cs="Arial"/>
          <w:b/>
          <w:spacing w:val="-3"/>
          <w:lang w:val="es-MX"/>
        </w:rPr>
        <w:t xml:space="preserve">SEGUNDA SESIÓN DEL </w:t>
      </w:r>
      <w:r>
        <w:rPr>
          <w:rFonts w:ascii="Arial" w:hAnsi="Arial" w:cs="Arial"/>
          <w:b/>
          <w:lang w:val="es-MX"/>
        </w:rPr>
        <w:t>CONSEJO MUNICIPAL</w:t>
      </w:r>
      <w:r>
        <w:rPr>
          <w:rFonts w:ascii="Arial" w:hAnsi="Arial" w:cs="Arial"/>
          <w:b/>
          <w:spacing w:val="35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DE MEJORA REGULATORIA DE SAN PEDRO TLAQUEPAQUE</w:t>
      </w:r>
    </w:p>
    <w:p>
      <w:pPr>
        <w:pStyle w:val="Prrafodelista"/>
        <w:tabs>
          <w:tab w:val="left" w:pos="766"/>
        </w:tabs>
        <w:spacing w:line="276" w:lineRule="auto"/>
        <w:ind w:left="786"/>
        <w:rPr>
          <w:rFonts w:ascii="Arial" w:eastAsia="Arial" w:hAnsi="Arial" w:cs="Arial"/>
          <w:lang w:val="es-MX"/>
        </w:rPr>
      </w:pPr>
    </w:p>
    <w:p>
      <w:pPr>
        <w:pStyle w:val="Prrafodelista"/>
        <w:tabs>
          <w:tab w:val="left" w:pos="766"/>
        </w:tabs>
        <w:spacing w:line="276" w:lineRule="auto"/>
        <w:ind w:left="786"/>
        <w:rPr>
          <w:rFonts w:ascii="Arial" w:eastAsia="Arial" w:hAnsi="Arial" w:cs="Arial"/>
          <w:lang w:val="es-MX"/>
        </w:rPr>
      </w:pPr>
    </w:p>
    <w:p>
      <w:pPr>
        <w:pStyle w:val="Prrafodelista"/>
        <w:tabs>
          <w:tab w:val="left" w:pos="766"/>
        </w:tabs>
        <w:spacing w:line="276" w:lineRule="auto"/>
        <w:ind w:left="786"/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San Pedro de  Tlaquepaque, Jalisco  25 de  Febrero del 2022</w:t>
      </w:r>
    </w:p>
    <w:p>
      <w:pPr>
        <w:pStyle w:val="Prrafodelista"/>
        <w:tabs>
          <w:tab w:val="left" w:pos="766"/>
        </w:tabs>
        <w:spacing w:line="276" w:lineRule="auto"/>
        <w:ind w:left="786"/>
        <w:jc w:val="right"/>
        <w:rPr>
          <w:rFonts w:ascii="Arial" w:eastAsia="Arial" w:hAnsi="Arial" w:cs="Arial"/>
          <w:lang w:val="es-MX"/>
        </w:rPr>
      </w:pPr>
    </w:p>
    <w:p>
      <w:pPr>
        <w:pStyle w:val="Prrafodelista"/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</w:t>
      </w:r>
    </w:p>
    <w:tbl>
      <w:tblPr>
        <w:tblStyle w:val="Tablaconcuadrcula"/>
        <w:tblW w:w="0" w:type="auto"/>
        <w:tblInd w:w="766" w:type="dxa"/>
        <w:tblLook w:val="04A0" w:firstRow="1" w:lastRow="0" w:firstColumn="1" w:lastColumn="0" w:noHBand="0" w:noVBand="1"/>
      </w:tblPr>
      <w:tblGrid>
        <w:gridCol w:w="8288"/>
      </w:tblGrid>
      <w:tr>
        <w:tc>
          <w:tcPr>
            <w:tcW w:w="8978" w:type="dxa"/>
          </w:tcPr>
          <w:p>
            <w:pPr>
              <w:pStyle w:val="Ttulo1"/>
              <w:ind w:left="659" w:right="659"/>
              <w:jc w:val="center"/>
              <w:outlineLvl w:val="0"/>
              <w:rPr>
                <w:rFonts w:cs="Arial"/>
                <w:sz w:val="22"/>
                <w:szCs w:val="22"/>
                <w:lang w:val="es-MX"/>
              </w:rPr>
            </w:pPr>
          </w:p>
          <w:p>
            <w:pPr>
              <w:pStyle w:val="Ttulo1"/>
              <w:ind w:left="659" w:right="659"/>
              <w:jc w:val="center"/>
              <w:outlineLvl w:val="0"/>
              <w:rPr>
                <w:rFonts w:cs="Arial"/>
                <w:b w:val="0"/>
                <w:bCs w:val="0"/>
                <w:sz w:val="22"/>
                <w:szCs w:val="22"/>
                <w:lang w:val="es-MX"/>
              </w:rPr>
            </w:pPr>
            <w:r>
              <w:rPr>
                <w:rFonts w:cs="Arial"/>
                <w:sz w:val="22"/>
                <w:szCs w:val="22"/>
                <w:lang w:val="es-MX"/>
              </w:rPr>
              <w:t>ORDEN DEL</w:t>
            </w:r>
            <w:r>
              <w:rPr>
                <w:rFonts w:cs="Arial"/>
                <w:spacing w:val="-8"/>
                <w:sz w:val="22"/>
                <w:szCs w:val="22"/>
                <w:lang w:val="es-MX"/>
              </w:rPr>
              <w:t xml:space="preserve"> </w:t>
            </w:r>
            <w:r>
              <w:rPr>
                <w:rFonts w:cs="Arial"/>
                <w:sz w:val="22"/>
                <w:szCs w:val="22"/>
                <w:lang w:val="es-MX"/>
              </w:rPr>
              <w:t>DÍA.</w:t>
            </w:r>
          </w:p>
          <w:p>
            <w:pPr>
              <w:pStyle w:val="Prrafodelista"/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</w:p>
        </w:tc>
      </w:tr>
      <w:tr>
        <w:tc>
          <w:tcPr>
            <w:tcW w:w="8978" w:type="dxa"/>
          </w:tcPr>
          <w:p>
            <w:pPr>
              <w:pStyle w:val="Prrafodelista"/>
              <w:numPr>
                <w:ilvl w:val="0"/>
                <w:numId w:val="1"/>
              </w:numPr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Lista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asistencia</w:t>
            </w:r>
            <w:r>
              <w:rPr>
                <w:rFonts w:ascii="Arial" w:hAnsi="Arial" w:cs="Arial"/>
              </w:rPr>
              <w:t>.</w:t>
            </w:r>
          </w:p>
          <w:p>
            <w:pPr>
              <w:pStyle w:val="Prrafodelista"/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</w:p>
        </w:tc>
      </w:tr>
      <w:tr>
        <w:tc>
          <w:tcPr>
            <w:tcW w:w="8978" w:type="dxa"/>
          </w:tcPr>
          <w:p>
            <w:pPr>
              <w:pStyle w:val="Prrafodelista"/>
              <w:numPr>
                <w:ilvl w:val="0"/>
                <w:numId w:val="1"/>
              </w:numPr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s-MX"/>
              </w:rPr>
              <w:t>Verificación</w:t>
            </w:r>
            <w:r>
              <w:rPr>
                <w:rFonts w:ascii="Arial" w:eastAsia="Arial" w:hAnsi="Arial" w:cs="Arial"/>
              </w:rPr>
              <w:t xml:space="preserve">  de Quorum.</w:t>
            </w:r>
          </w:p>
          <w:p>
            <w:pPr>
              <w:pStyle w:val="Prrafodelista"/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</w:p>
        </w:tc>
      </w:tr>
      <w:tr>
        <w:tc>
          <w:tcPr>
            <w:tcW w:w="8978" w:type="dxa"/>
          </w:tcPr>
          <w:p>
            <w:pPr>
              <w:pStyle w:val="Prrafodelista"/>
              <w:numPr>
                <w:ilvl w:val="0"/>
                <w:numId w:val="1"/>
              </w:numPr>
              <w:tabs>
                <w:tab w:val="left" w:pos="766"/>
              </w:tabs>
              <w:spacing w:line="276" w:lineRule="auto"/>
              <w:ind w:left="766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Aprobación del Programa Anual de Mejora Regulatoria 2022</w:t>
            </w:r>
          </w:p>
          <w:p>
            <w:pPr>
              <w:pStyle w:val="Prrafodelista"/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</w:p>
        </w:tc>
      </w:tr>
      <w:tr>
        <w:tc>
          <w:tcPr>
            <w:tcW w:w="8978" w:type="dxa"/>
          </w:tcPr>
          <w:p>
            <w:pPr>
              <w:pStyle w:val="Prrafodelista"/>
              <w:rPr>
                <w:rFonts w:ascii="Arial" w:eastAsia="Arial" w:hAnsi="Arial" w:cs="Arial"/>
                <w:lang w:val="es-MX"/>
              </w:rPr>
            </w:pPr>
          </w:p>
          <w:p>
            <w:pPr>
              <w:pStyle w:val="Prrafodelista"/>
              <w:numPr>
                <w:ilvl w:val="0"/>
                <w:numId w:val="1"/>
              </w:numPr>
              <w:tabs>
                <w:tab w:val="left" w:pos="766"/>
              </w:tabs>
              <w:spacing w:line="276" w:lineRule="auto"/>
              <w:ind w:left="766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Aprobación de los Manuales:</w:t>
            </w:r>
          </w:p>
          <w:p>
            <w:pPr>
              <w:pStyle w:val="Prrafodelista"/>
              <w:rPr>
                <w:rFonts w:ascii="Arial" w:eastAsia="Arial" w:hAnsi="Arial" w:cs="Arial"/>
                <w:lang w:val="es-MX"/>
              </w:rPr>
            </w:pPr>
          </w:p>
          <w:p>
            <w:pPr>
              <w:tabs>
                <w:tab w:val="left" w:pos="766"/>
              </w:tabs>
              <w:spacing w:line="276" w:lineRule="auto"/>
              <w:ind w:left="1080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-Agenda Regulatoria</w:t>
            </w:r>
          </w:p>
          <w:p>
            <w:pPr>
              <w:tabs>
                <w:tab w:val="left" w:pos="766"/>
              </w:tabs>
              <w:spacing w:line="276" w:lineRule="auto"/>
              <w:ind w:left="1080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-Protesta Ciudadana</w:t>
            </w:r>
          </w:p>
          <w:p>
            <w:pPr>
              <w:tabs>
                <w:tab w:val="left" w:pos="766"/>
              </w:tabs>
              <w:spacing w:line="276" w:lineRule="auto"/>
              <w:ind w:left="360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        -Registro Municipal de Regulaciones.</w:t>
            </w:r>
          </w:p>
          <w:p>
            <w:pPr>
              <w:tabs>
                <w:tab w:val="left" w:pos="766"/>
              </w:tabs>
              <w:spacing w:line="276" w:lineRule="auto"/>
              <w:ind w:left="360"/>
              <w:rPr>
                <w:rFonts w:ascii="Arial" w:eastAsia="Arial" w:hAnsi="Arial" w:cs="Arial"/>
                <w:lang w:val="es-MX"/>
              </w:rPr>
            </w:pPr>
          </w:p>
        </w:tc>
      </w:tr>
      <w:tr>
        <w:tc>
          <w:tcPr>
            <w:tcW w:w="8978" w:type="dxa"/>
          </w:tcPr>
          <w:p>
            <w:pPr>
              <w:pStyle w:val="Prrafodelista"/>
              <w:numPr>
                <w:ilvl w:val="0"/>
                <w:numId w:val="1"/>
              </w:numPr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Informe sobre resultados del Radar Regulatorio</w:t>
            </w:r>
          </w:p>
          <w:p>
            <w:pPr>
              <w:pStyle w:val="Prrafodelista"/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</w:p>
        </w:tc>
      </w:tr>
      <w:tr>
        <w:tc>
          <w:tcPr>
            <w:tcW w:w="8978" w:type="dxa"/>
          </w:tcPr>
          <w:p>
            <w:pPr>
              <w:pStyle w:val="Prrafodelista"/>
              <w:numPr>
                <w:ilvl w:val="0"/>
                <w:numId w:val="1"/>
              </w:numPr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Asuntos Generales. </w:t>
            </w:r>
          </w:p>
          <w:p>
            <w:pPr>
              <w:pStyle w:val="Prrafodelista"/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</w:p>
        </w:tc>
      </w:tr>
      <w:tr>
        <w:tc>
          <w:tcPr>
            <w:tcW w:w="8978" w:type="dxa"/>
          </w:tcPr>
          <w:p>
            <w:pPr>
              <w:pStyle w:val="Prrafodelista"/>
              <w:numPr>
                <w:ilvl w:val="0"/>
                <w:numId w:val="1"/>
              </w:numPr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Clausura.</w:t>
            </w:r>
          </w:p>
          <w:p>
            <w:pPr>
              <w:pStyle w:val="Prrafodelista"/>
              <w:tabs>
                <w:tab w:val="left" w:pos="766"/>
              </w:tabs>
              <w:spacing w:line="276" w:lineRule="auto"/>
              <w:rPr>
                <w:rFonts w:ascii="Arial" w:eastAsia="Arial" w:hAnsi="Arial" w:cs="Arial"/>
                <w:lang w:val="es-MX"/>
              </w:rPr>
            </w:pPr>
          </w:p>
        </w:tc>
      </w:tr>
    </w:tbl>
    <w:p>
      <w:pPr>
        <w:pStyle w:val="Prrafodelista"/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</w:p>
    <w:p>
      <w:pPr>
        <w:tabs>
          <w:tab w:val="left" w:pos="766"/>
        </w:tabs>
        <w:spacing w:line="276" w:lineRule="auto"/>
        <w:rPr>
          <w:rFonts w:ascii="Arial" w:eastAsia="Arial" w:hAnsi="Arial" w:cs="Arial"/>
          <w:lang w:val="es-MX"/>
        </w:rPr>
      </w:pPr>
    </w:p>
    <w:p>
      <w:pPr>
        <w:pStyle w:val="Prrafodelista"/>
        <w:tabs>
          <w:tab w:val="left" w:pos="766"/>
        </w:tabs>
        <w:spacing w:line="276" w:lineRule="auto"/>
        <w:ind w:left="786"/>
        <w:rPr>
          <w:rFonts w:ascii="Arial" w:eastAsia="Arial" w:hAnsi="Arial" w:cs="Arial"/>
          <w:lang w:val="es-MX"/>
        </w:rPr>
      </w:pPr>
    </w:p>
    <w:p>
      <w:pPr>
        <w:pStyle w:val="Prrafodelista"/>
        <w:tabs>
          <w:tab w:val="left" w:pos="766"/>
        </w:tabs>
        <w:spacing w:line="276" w:lineRule="auto"/>
        <w:ind w:left="786"/>
        <w:rPr>
          <w:rFonts w:ascii="Arial" w:eastAsia="Arial" w:hAnsi="Arial" w:cs="Arial"/>
          <w:lang w:val="es-MX"/>
        </w:rPr>
      </w:pPr>
    </w:p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918"/>
    <w:multiLevelType w:val="hybridMultilevel"/>
    <w:tmpl w:val="EB6E5FDE"/>
    <w:lvl w:ilvl="0" w:tplc="5A9438D8">
      <w:start w:val="1"/>
      <w:numFmt w:val="upperRoman"/>
      <w:lvlText w:val="%1."/>
      <w:lvlJc w:val="left"/>
      <w:pPr>
        <w:ind w:left="786" w:hanging="360"/>
      </w:pPr>
      <w:rPr>
        <w:rFonts w:hint="default"/>
        <w:b w:val="0"/>
        <w:spacing w:val="-5"/>
        <w:w w:val="113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">
    <w:nsid w:val="472F149D"/>
    <w:multiLevelType w:val="hybridMultilevel"/>
    <w:tmpl w:val="0EF88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A496D"/>
    <w:multiLevelType w:val="hybridMultilevel"/>
    <w:tmpl w:val="2AF695EC"/>
    <w:lvl w:ilvl="0" w:tplc="5A9438D8">
      <w:start w:val="1"/>
      <w:numFmt w:val="upperRoman"/>
      <w:lvlText w:val="%1."/>
      <w:lvlJc w:val="left"/>
      <w:pPr>
        <w:ind w:left="786" w:hanging="360"/>
      </w:pPr>
      <w:rPr>
        <w:rFonts w:hint="default"/>
        <w:b w:val="0"/>
        <w:spacing w:val="-5"/>
        <w:w w:val="113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32960-2BCB-4ACA-A6C2-39BBE5A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Cesar Ignacio Bocanegra Alvarado</cp:lastModifiedBy>
  <cp:revision>2</cp:revision>
  <dcterms:created xsi:type="dcterms:W3CDTF">2022-03-08T20:43:00Z</dcterms:created>
  <dcterms:modified xsi:type="dcterms:W3CDTF">2022-03-08T20:43:00Z</dcterms:modified>
</cp:coreProperties>
</file>