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>
      <w:bookmarkStart w:id="0" w:name="_GoBack"/>
      <w:bookmarkEnd w:id="0"/>
    </w:p>
    <w:p>
      <w:pPr>
        <w:jc w:val="center"/>
        <w:rPr>
          <w:sz w:val="36"/>
        </w:rPr>
      </w:pPr>
    </w:p>
    <w:p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GRAFICA DE RESULTADOS CON BASE A LOS REPORTES CIUDADANOS RECIBIDOS DEL  01 AL 28 DE FEBRERO DEL 2022.</w:t>
      </w:r>
    </w:p>
    <w:p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>
        <w:tc>
          <w:tcPr>
            <w:tcW w:w="5885" w:type="dxa"/>
            <w:gridSpan w:val="2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>
        <w:tc>
          <w:tcPr>
            <w:tcW w:w="421" w:type="dxa"/>
          </w:tcPr>
          <w:p>
            <w:r>
              <w:t>1</w:t>
            </w:r>
          </w:p>
        </w:tc>
        <w:tc>
          <w:tcPr>
            <w:tcW w:w="5464" w:type="dxa"/>
          </w:tcPr>
          <w:p>
            <w:pPr>
              <w:rPr>
                <w:b/>
              </w:rPr>
            </w:pPr>
            <w:r>
              <w:rPr>
                <w:b/>
              </w:rPr>
              <w:t>REPORTES RECIBIDOS</w:t>
            </w:r>
          </w:p>
        </w:tc>
        <w:tc>
          <w:tcPr>
            <w:tcW w:w="2943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                        732</w:t>
            </w:r>
          </w:p>
        </w:tc>
      </w:tr>
      <w:tr>
        <w:tc>
          <w:tcPr>
            <w:tcW w:w="421" w:type="dxa"/>
          </w:tcPr>
          <w:p>
            <w:r>
              <w:t>2</w:t>
            </w:r>
          </w:p>
        </w:tc>
        <w:tc>
          <w:tcPr>
            <w:tcW w:w="5464" w:type="dxa"/>
          </w:tcPr>
          <w:p>
            <w:pPr>
              <w:rPr>
                <w:b/>
              </w:rPr>
            </w:pPr>
            <w:r>
              <w:rPr>
                <w:b/>
              </w:rPr>
              <w:t>REPORTES ATENDIDOS</w:t>
            </w:r>
          </w:p>
        </w:tc>
        <w:tc>
          <w:tcPr>
            <w:tcW w:w="2943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                        549</w:t>
            </w:r>
          </w:p>
        </w:tc>
      </w:tr>
      <w:tr>
        <w:tc>
          <w:tcPr>
            <w:tcW w:w="421" w:type="dxa"/>
          </w:tcPr>
          <w:p>
            <w:r>
              <w:t>3</w:t>
            </w:r>
          </w:p>
        </w:tc>
        <w:tc>
          <w:tcPr>
            <w:tcW w:w="5464" w:type="dxa"/>
          </w:tcPr>
          <w:p>
            <w:pPr>
              <w:rPr>
                <w:b/>
              </w:rPr>
            </w:pPr>
            <w:r>
              <w:rPr>
                <w:b/>
              </w:rPr>
              <w:t>REPORTES EN PROCESO DE ATENDER</w:t>
            </w:r>
          </w:p>
        </w:tc>
        <w:tc>
          <w:tcPr>
            <w:tcW w:w="294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</w:tr>
    </w:tbl>
    <w:p/>
    <w:p/>
    <w:p/>
    <w:p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732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9C-497C-AA73-CA7B3CD934C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579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9C-497C-AA73-CA7B3CD934C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153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9C-497C-AA73-CA7B3CD93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530976"/>
        <c:axId val="202249120"/>
      </c:barChart>
      <c:catAx>
        <c:axId val="7153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249120"/>
        <c:crosses val="autoZero"/>
        <c:auto val="1"/>
        <c:lblAlgn val="ctr"/>
        <c:lblOffset val="100"/>
        <c:noMultiLvlLbl val="0"/>
      </c:catAx>
      <c:valAx>
        <c:axId val="20224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530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F30E-7E92-4F66-A0C3-F329E92B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Cesar Ignacio Bocanegra Alvarado</cp:lastModifiedBy>
  <cp:revision>2</cp:revision>
  <cp:lastPrinted>2021-06-04T19:13:00Z</cp:lastPrinted>
  <dcterms:created xsi:type="dcterms:W3CDTF">2022-03-02T18:49:00Z</dcterms:created>
  <dcterms:modified xsi:type="dcterms:W3CDTF">2022-03-02T18:49:00Z</dcterms:modified>
</cp:coreProperties>
</file>