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EA" w:rsidRDefault="00FA17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4"/>
        <w:tblW w:w="92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5"/>
        <w:gridCol w:w="6809"/>
      </w:tblGrid>
      <w:tr w:rsidR="00FA17EA">
        <w:tc>
          <w:tcPr>
            <w:tcW w:w="2405" w:type="dxa"/>
          </w:tcPr>
          <w:p w:rsidR="00FA17EA" w:rsidRDefault="002D5A41">
            <w:pPr>
              <w:spacing w:after="96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9180" cy="1441904"/>
                  <wp:effectExtent l="0" t="0" r="0" b="0"/>
                  <wp:docPr id="3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80" cy="1441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FA17EA" w:rsidRDefault="002D5A41">
            <w:pPr>
              <w:spacing w:after="96" w:line="240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CUARTA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SESIÓN ORDINARIA DE LA COMISIÓN EDILICIA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DE EDUCACIÓN   COMO CONVOCANTE Y LA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OMISI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DILICIA DE DEFENSA DE NI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ÑOS, NIÑAS Y ADOLESCENTES COMO COADYUVANTE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. </w:t>
            </w:r>
          </w:p>
          <w:p w:rsidR="00FA17EA" w:rsidRDefault="002D5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6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CELEBRADA EL DÍA MIÉRCOLES 16 DE MARZO DE 2022 EN EL SALÓN DE SESIONES DEL AYUNTAMIENTO CONSTITUCIONAL DE SAN PEDRO TLAQUEPAQUE PARA DESAHOGAR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EL ACUERDO CON NÚMERO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1300/2020/TC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CON EL OBJETO DE FORMAR UN CABILDO INFANTIL CON LOS ALUMNOS DEL MUNICIPIO DE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SAN PEDRO TLAQUEPAQUE</w:t>
            </w:r>
            <w:r>
              <w:rPr>
                <w:rFonts w:ascii="Arial" w:eastAsia="Arial" w:hAnsi="Arial" w:cs="Arial"/>
                <w:b/>
                <w:smallCaps/>
                <w:color w:val="3B3838"/>
                <w:sz w:val="24"/>
                <w:szCs w:val="24"/>
              </w:rPr>
              <w:t>.</w:t>
            </w:r>
          </w:p>
        </w:tc>
      </w:tr>
    </w:tbl>
    <w:p w:rsidR="00FA17EA" w:rsidRDefault="00FA17EA">
      <w:pPr>
        <w:spacing w:after="96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Muy buenos días, doy la bienvenida a los funcionarios públicos, personal de Secretaría del Ayuntamiento,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personal de Transparencia, siendo las 10:11 horas (diez de la mañana con once minutos) del día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</w:t>
      </w:r>
      <w:r>
        <w:rPr>
          <w:rFonts w:ascii="Arial" w:eastAsia="Arial" w:hAnsi="Arial" w:cs="Arial"/>
          <w:sz w:val="24"/>
          <w:szCs w:val="24"/>
          <w:highlight w:val="white"/>
        </w:rPr>
        <w:t>6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marzo del año 2022, y encontrándonos reunidos en </w:t>
      </w:r>
      <w:r>
        <w:rPr>
          <w:rFonts w:ascii="Arial" w:eastAsia="Arial" w:hAnsi="Arial" w:cs="Arial"/>
          <w:sz w:val="24"/>
          <w:szCs w:val="24"/>
          <w:highlight w:val="white"/>
        </w:rPr>
        <w:t>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Salón del Pleno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con fundamento en lo dispuesto por los artículos 76, 77, 78, 87 y 102 del Reglamento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Gobierno y de la Administración Pública del Ayuntamiento Constitucional de San Pedro Tlaquepaque por el que se rige este Ayuntamiento, damos inicio a esta </w:t>
      </w:r>
      <w:r>
        <w:rPr>
          <w:rFonts w:ascii="Arial" w:eastAsia="Arial" w:hAnsi="Arial" w:cs="Arial"/>
          <w:sz w:val="24"/>
          <w:szCs w:val="24"/>
        </w:rPr>
        <w:t>Cuarta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Sesión de la Comisión Edilicia de Educación como convocante y la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omisi</w:t>
      </w:r>
      <w:r>
        <w:rPr>
          <w:rFonts w:ascii="Arial" w:eastAsia="Arial" w:hAnsi="Arial" w:cs="Arial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dilicia de Def</w:t>
      </w:r>
      <w:r>
        <w:rPr>
          <w:rFonts w:ascii="Arial" w:eastAsia="Arial" w:hAnsi="Arial" w:cs="Arial"/>
          <w:color w:val="000000"/>
          <w:sz w:val="24"/>
          <w:szCs w:val="24"/>
        </w:rPr>
        <w:t>ensa de Ni</w:t>
      </w:r>
      <w:r>
        <w:rPr>
          <w:rFonts w:ascii="Arial" w:eastAsia="Arial" w:hAnsi="Arial" w:cs="Arial"/>
          <w:sz w:val="24"/>
          <w:szCs w:val="24"/>
        </w:rPr>
        <w:t>ños, Niñas y Adolescentes como co</w:t>
      </w:r>
      <w:r>
        <w:rPr>
          <w:rFonts w:ascii="Arial" w:eastAsia="Arial" w:hAnsi="Arial" w:cs="Arial"/>
          <w:color w:val="000000"/>
          <w:sz w:val="24"/>
          <w:szCs w:val="24"/>
        </w:rPr>
        <w:t>adyuvante. 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estos momentos procedo a nombrar lista de asistencia para efectos de verificar si existe quórum legal para sesionar. </w:t>
      </w:r>
    </w:p>
    <w:p w:rsidR="00FA17EA" w:rsidRDefault="00FA17EA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Regidora Fernanda Janeth Martínez Morán, presente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Regidora Adriana del Carmen Zúñiga Guerrero, presente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Regidora Ana Rosa Loza Agraz, presente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Regidora María del Rosario Velázquez Hernández, presente 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Y su servidora Jael Chamú Ponce, presente</w:t>
      </w:r>
    </w:p>
    <w:p w:rsidR="00FA17EA" w:rsidRDefault="00FA17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encontramos presentes 5 de 5 integrantes de la Comisión de Educación. 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lo que declaro que existe quórum legal para sesionar. 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continuación procedo a la Toma de Asistencia de los integrantes de la Comisión Edilicia de </w:t>
      </w:r>
      <w:r>
        <w:rPr>
          <w:rFonts w:ascii="Arial" w:eastAsia="Arial" w:hAnsi="Arial" w:cs="Arial"/>
          <w:sz w:val="24"/>
          <w:szCs w:val="24"/>
        </w:rPr>
        <w:t>Defensa de Niños, Niñas y Ado</w:t>
      </w:r>
      <w:r>
        <w:rPr>
          <w:rFonts w:ascii="Arial" w:eastAsia="Arial" w:hAnsi="Arial" w:cs="Arial"/>
          <w:sz w:val="24"/>
          <w:szCs w:val="24"/>
        </w:rPr>
        <w:t>lescentes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efectos de verificar si existe quórum legal para sesionar.</w:t>
      </w:r>
    </w:p>
    <w:p w:rsidR="00FA17EA" w:rsidRDefault="00FA17EA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Síndico Municipal y Presidente de la Comisión José Luis Salazar Martínez, presente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Vocal de la Comisión  Roberto Gerardo Albarrán Magaña, presente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Vocal de la Comisión Anabel Ávila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Martínez, presente</w:t>
      </w:r>
    </w:p>
    <w:p w:rsidR="00FA17EA" w:rsidRDefault="002D5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Vocal de la Comisión Regidora Ana Rosa Loza Agraz, presente</w:t>
      </w:r>
    </w:p>
    <w:p w:rsidR="00FA17EA" w:rsidRDefault="00FA17EA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Doy cuenta de que se encuentran presentes 4 de 4 integrantes de la Comisión Edilicia de </w:t>
      </w:r>
      <w:r>
        <w:rPr>
          <w:rFonts w:ascii="Arial" w:eastAsia="Arial" w:hAnsi="Arial" w:cs="Arial"/>
          <w:sz w:val="24"/>
          <w:szCs w:val="24"/>
        </w:rPr>
        <w:t>Defensa de Niños, Niñas y Adolescentes.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lo que con fundamento en el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artículo 90 del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Reglamento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Gobierno y de la Administración Pública del Ayuntamiento Constitucional de San Pedro Tlaquepaque se declara Quórum Legal para sesionar.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Continuando con la sesión, les propongo el orden del día de conformidad a la convocatoria realizada: 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Orden del Día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I. Lista de asistencia y verificación de quórum legal para sesionar;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II. Lectura y en su caso aprobación del orden del día;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III. Estudio, análisis y dictaminación 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acuerdo con número: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B3838"/>
          <w:sz w:val="24"/>
          <w:szCs w:val="24"/>
        </w:rPr>
        <w:t>1300/2020/TC con el objeto de formar un cabildo infant</w:t>
      </w:r>
      <w:r>
        <w:rPr>
          <w:rFonts w:ascii="Arial" w:eastAsia="Arial" w:hAnsi="Arial" w:cs="Arial"/>
          <w:b/>
          <w:color w:val="3B3838"/>
          <w:sz w:val="24"/>
          <w:szCs w:val="24"/>
        </w:rPr>
        <w:t xml:space="preserve">il con los alumnos del Municipio de San Pedro Tlaquepaque. 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IV. Asuntos Generales;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V. Clausura de la sesión.</w:t>
      </w:r>
    </w:p>
    <w:p w:rsidR="00FA17EA" w:rsidRDefault="00FA17EA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sz w:val="24"/>
          <w:szCs w:val="24"/>
        </w:rPr>
      </w:pP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Toda vez que fue leído</w:t>
      </w:r>
      <w:r>
        <w:rPr>
          <w:rFonts w:ascii="Arial" w:eastAsia="Arial" w:hAnsi="Arial" w:cs="Arial"/>
          <w:sz w:val="24"/>
          <w:szCs w:val="24"/>
        </w:rPr>
        <w:t xml:space="preserve"> 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orden del día, les pido si están por la afirmativa de la aprobación lo manifiesten levantando su mano. 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TERCER PUNTO DEL ORDEN DEL DÍA: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En voz de la Regidora Presidenta Jael Chamú Ponce: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z w:val="24"/>
          <w:szCs w:val="24"/>
        </w:rPr>
        <w:t>tinuando con la sesión, a efecto de llevar a cabo el 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studio, análisis y dictam</w:t>
      </w:r>
      <w:r>
        <w:rPr>
          <w:rFonts w:ascii="Arial" w:eastAsia="Arial" w:hAnsi="Arial" w:cs="Arial"/>
          <w:sz w:val="24"/>
          <w:szCs w:val="24"/>
          <w:highlight w:val="white"/>
        </w:rPr>
        <w:t>en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acuerdo con número: </w:t>
      </w:r>
      <w:r>
        <w:rPr>
          <w:rFonts w:ascii="Arial" w:eastAsia="Arial" w:hAnsi="Arial" w:cs="Arial"/>
          <w:b/>
          <w:color w:val="3B3838"/>
          <w:sz w:val="24"/>
          <w:szCs w:val="24"/>
        </w:rPr>
        <w:t>1300/2020/TC con el objeto de formar un cabildo infantil con los alumnos del Municipio de San Pedro Tlaquepaque;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que les fue entregado vía electrónica a cada uno de ustedes para su estudio,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así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que se abre el registro de oradores sobre el análisis de la propuesta.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Registro como orador el Síndico José Luis Salazar.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Interviene el Síndico y Presidente de la comisión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José Luis Salazar: Buenos días compañeras Regidoras y Regidores. Como Presidente </w:t>
      </w:r>
      <w:r>
        <w:rPr>
          <w:rFonts w:ascii="Arial" w:eastAsia="Arial" w:hAnsi="Arial" w:cs="Arial"/>
          <w:sz w:val="24"/>
          <w:szCs w:val="24"/>
        </w:rPr>
        <w:t xml:space="preserve">de la Comisión de </w:t>
      </w:r>
      <w:r>
        <w:rPr>
          <w:rFonts w:ascii="Arial" w:eastAsia="Arial" w:hAnsi="Arial" w:cs="Arial"/>
          <w:color w:val="000000"/>
          <w:sz w:val="24"/>
          <w:szCs w:val="24"/>
        </w:rPr>
        <w:t>Defensa de Ni</w:t>
      </w:r>
      <w:r>
        <w:rPr>
          <w:rFonts w:ascii="Arial" w:eastAsia="Arial" w:hAnsi="Arial" w:cs="Arial"/>
          <w:sz w:val="24"/>
          <w:szCs w:val="24"/>
        </w:rPr>
        <w:t>ños, Niñas y Adolescentes, p</w:t>
      </w:r>
      <w:r>
        <w:rPr>
          <w:rFonts w:ascii="Arial" w:eastAsia="Arial" w:hAnsi="Arial" w:cs="Arial"/>
          <w:sz w:val="24"/>
          <w:szCs w:val="24"/>
          <w:highlight w:val="white"/>
        </w:rPr>
        <w:t>rimero agradecer a la Presidenta de la Comisión de Reglamentos el haber tomado esta iniciativa que se presentó desde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hace tiempo. Es una iniciativa en donde se busca fortalecer la cultura cívica de los niños y de las niñas, la participación de los mismos; que conozcan el funcionamiento del ayuntamiento y también apoyar al Instituto Electoral y de Participación Ciudadana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en sus objetivos que son también, fortalecer la participación democrática. Agradecerle y felicitarla por esta iniciativa. 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Comento si es posible que en el último punto, en el sexto, agregar que las iniciativas que se puedan turnar a las comisiones sean a </w:t>
      </w:r>
      <w:r>
        <w:rPr>
          <w:rFonts w:ascii="Arial" w:eastAsia="Arial" w:hAnsi="Arial" w:cs="Arial"/>
          <w:sz w:val="24"/>
          <w:szCs w:val="24"/>
          <w:highlight w:val="white"/>
        </w:rPr>
        <w:t>través de los Regidores y Regidoras mediante los cuales están a cargo los niños y niñas. Al momento de presentarse a Cabildo puedan ser vinculatorias en el momento de analizarse.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Felicitarla y agradecerle esta iniciativa que se retomó desde hace ya tiempo </w:t>
      </w:r>
      <w:r>
        <w:rPr>
          <w:rFonts w:ascii="Arial" w:eastAsia="Arial" w:hAnsi="Arial" w:cs="Arial"/>
          <w:sz w:val="24"/>
          <w:szCs w:val="24"/>
          <w:highlight w:val="white"/>
        </w:rPr>
        <w:t>y que tenemos reglas para que niños y niñas que se establecieron en la iniciativa puedan participar en este Cabildo. Muchísimas gracias.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Participa la Regidora Jael Chamú Ponce:  Muchísimas gracias a usted Síndico. Esta es una iniciativa que nos encantó en la Comisión, se le realizaron algunos ajustes para que sea incluyente, además, porque consideramos que es importante la participación de </w:t>
      </w:r>
      <w:r>
        <w:rPr>
          <w:rFonts w:ascii="Arial" w:eastAsia="Arial" w:hAnsi="Arial" w:cs="Arial"/>
          <w:sz w:val="24"/>
          <w:szCs w:val="24"/>
          <w:highlight w:val="white"/>
        </w:rPr>
        <w:t>todas y todos los niños y niñas, pero también con una perspectiva de inclusión.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Los comentarios que realiza el Síndico son oportunos y pertinentes para dar un buen término a las propuestas que los niños nos puedan proponer y que los podamos encausar. Si le</w:t>
      </w:r>
      <w:r>
        <w:rPr>
          <w:rFonts w:ascii="Arial" w:eastAsia="Arial" w:hAnsi="Arial" w:cs="Arial"/>
          <w:sz w:val="24"/>
          <w:szCs w:val="24"/>
          <w:highlight w:val="white"/>
        </w:rPr>
        <w:t>s parece a todos los integrantes de ambas comisiones con los comentarios expresados por el Síndico le haríamos, ya en el punto de acuerdo, punto Sexto: “… a través de las y los Regidores de los niños a cargo”, que quede totalmente especificado y si les par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ece aprobar este dictamen que versa sobre el </w:t>
      </w:r>
      <w:r>
        <w:rPr>
          <w:rFonts w:ascii="Arial" w:eastAsia="Arial" w:hAnsi="Arial" w:cs="Arial"/>
          <w:sz w:val="24"/>
          <w:szCs w:val="24"/>
        </w:rPr>
        <w:t xml:space="preserve">Acuerdo Número 1300/2020/TC con el objeto de formar el “Cabildo Infantil de San Pedro Tlaquepaque” 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Quiero someter a votación este acuerdo, si estamos por la afirmativa favor de manifestarlo levantando nuestra m</w:t>
      </w:r>
      <w:r>
        <w:rPr>
          <w:rFonts w:ascii="Arial" w:eastAsia="Arial" w:hAnsi="Arial" w:cs="Arial"/>
          <w:sz w:val="24"/>
          <w:szCs w:val="24"/>
        </w:rPr>
        <w:t>ano.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----------------------------------------------------------------------------------------------------</w:t>
      </w:r>
    </w:p>
    <w:p w:rsidR="00FA17EA" w:rsidRDefault="00FA17EA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CUARTO PUNTO DEL ORDEN DEL DÍA: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4"/>
          <w:szCs w:val="24"/>
        </w:rPr>
        <w:t>Pasando al cuarto punto del orden del día, Asuntos generales, les cedo el uso de la voz a los presentes, por si tienen algún asunto general que tratar o comentario adicional.</w:t>
      </w:r>
    </w:p>
    <w:p w:rsidR="00FA17EA" w:rsidRDefault="00FA17EA">
      <w:pPr>
        <w:spacing w:after="96" w:line="240" w:lineRule="auto"/>
        <w:rPr>
          <w:rFonts w:ascii="Arial" w:eastAsia="Arial" w:hAnsi="Arial" w:cs="Arial"/>
          <w:sz w:val="24"/>
          <w:szCs w:val="24"/>
        </w:rPr>
      </w:pP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Interviene la Regidora María del Rosario V</w:t>
      </w:r>
      <w:r>
        <w:rPr>
          <w:rFonts w:ascii="Arial" w:eastAsia="Arial" w:hAnsi="Arial" w:cs="Arial"/>
          <w:color w:val="000000"/>
          <w:sz w:val="24"/>
          <w:szCs w:val="24"/>
        </w:rPr>
        <w:t>elázquez Hernández: Buenos días. Felicitarla Regidora por la propuesta y la iniciativa y la forma en que estructura este dictamen, en la que vemos que se está dando forma y se incluye, motiva a los niños con buenas calificaciones se les tome en cuenta y qu</w:t>
      </w:r>
      <w:r>
        <w:rPr>
          <w:rFonts w:ascii="Arial" w:eastAsia="Arial" w:hAnsi="Arial" w:cs="Arial"/>
          <w:color w:val="000000"/>
          <w:sz w:val="24"/>
          <w:szCs w:val="24"/>
        </w:rPr>
        <w:t>e, representan la voz. El hecho de que tengan propuestas, que s</w:t>
      </w:r>
      <w:r>
        <w:rPr>
          <w:rFonts w:ascii="Arial" w:eastAsia="Arial" w:hAnsi="Arial" w:cs="Arial"/>
          <w:sz w:val="24"/>
          <w:szCs w:val="24"/>
        </w:rPr>
        <w:t>algan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desde ellos que haya la posibilidad de escucharlo, pues desde luego es importantísimo. Felicitarla por eso.</w:t>
      </w:r>
    </w:p>
    <w:p w:rsidR="00FA17EA" w:rsidRDefault="00FA17EA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Continua la Regidora Jael Chamú Ponce:  Muchas gracias. Y hago la acotación qu</w:t>
      </w:r>
      <w:r>
        <w:rPr>
          <w:rFonts w:ascii="Arial" w:eastAsia="Arial" w:hAnsi="Arial" w:cs="Arial"/>
          <w:color w:val="000000"/>
          <w:sz w:val="24"/>
          <w:szCs w:val="24"/>
        </w:rPr>
        <w:t>e nos permitimos en la iniciativa mejorarla, aprovechando el tema de asuntos generales, que cada uno de nosotros como Regidores estará a carg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cada uno de los niños.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manera de involucrarnos todas y todos, es parte de nuestro trabajo, de nuestras </w:t>
      </w:r>
      <w:r>
        <w:rPr>
          <w:rFonts w:ascii="Arial" w:eastAsia="Arial" w:hAnsi="Arial" w:cs="Arial"/>
          <w:color w:val="000000"/>
          <w:sz w:val="24"/>
          <w:szCs w:val="24"/>
        </w:rPr>
        <w:t>responsabilidades, de nuestro civismo. 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digo porque lo que estamos aprobando es una responsabilidad que estamos adquiriendo todos y todas. Muchísimas gracias a ustedes.</w:t>
      </w:r>
    </w:p>
    <w:p w:rsidR="00FA17EA" w:rsidRDefault="00FA17EA">
      <w:pPr>
        <w:spacing w:after="96" w:line="240" w:lineRule="auto"/>
        <w:rPr>
          <w:rFonts w:ascii="Arial" w:eastAsia="Arial" w:hAnsi="Arial" w:cs="Arial"/>
          <w:sz w:val="24"/>
          <w:szCs w:val="24"/>
        </w:rPr>
      </w:pP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QUINTO PUNTO DEL ORDEN DEL DÍA:</w:t>
      </w:r>
    </w:p>
    <w:p w:rsidR="00FA17EA" w:rsidRDefault="002D5A41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Una vez agotado el orden del día y en cumplimiento al quinto punto, siendo las 10:19 horas (diez horas con diez y nueve minutos) del día 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marzo del año 2022 declaro clausurada la C</w:t>
      </w:r>
      <w:r>
        <w:rPr>
          <w:rFonts w:ascii="Arial" w:eastAsia="Arial" w:hAnsi="Arial" w:cs="Arial"/>
          <w:sz w:val="24"/>
          <w:szCs w:val="24"/>
        </w:rPr>
        <w:t xml:space="preserve">uarta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Sesión de la Comisión Edilicia de Educación como convocante y la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omisi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dilicias de </w:t>
      </w:r>
      <w:r>
        <w:rPr>
          <w:rFonts w:ascii="Arial" w:eastAsia="Arial" w:hAnsi="Arial" w:cs="Arial"/>
          <w:sz w:val="24"/>
          <w:szCs w:val="24"/>
        </w:rPr>
        <w:t>Defensa de Niños, Niñas y Adolescentes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como coadyuvante. </w:t>
      </w:r>
    </w:p>
    <w:p w:rsidR="00FA17EA" w:rsidRDefault="002D5A41">
      <w:pPr>
        <w:spacing w:after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Agradezco la asistencia de todos y todas.</w:t>
      </w:r>
    </w:p>
    <w:p w:rsidR="00FA17EA" w:rsidRDefault="00FA17EA">
      <w:pPr>
        <w:spacing w:after="96" w:line="240" w:lineRule="auto"/>
        <w:rPr>
          <w:rFonts w:ascii="Arial" w:eastAsia="Arial" w:hAnsi="Arial" w:cs="Arial"/>
          <w:sz w:val="24"/>
          <w:szCs w:val="24"/>
        </w:rPr>
      </w:pPr>
    </w:p>
    <w:p w:rsidR="00FA17EA" w:rsidRDefault="002D5A41">
      <w:pPr>
        <w:spacing w:after="96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Buenos días.</w:t>
      </w:r>
    </w:p>
    <w:p w:rsidR="00FA17EA" w:rsidRDefault="002D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Educación</w:t>
      </w:r>
    </w:p>
    <w:p w:rsidR="00FA17EA" w:rsidRDefault="00FA17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EA" w:rsidRDefault="00FA17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12"/>
        <w:gridCol w:w="3926"/>
      </w:tblGrid>
      <w:tr w:rsidR="00FA17EA"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Jael Chamú Ponce</w:t>
            </w:r>
          </w:p>
          <w:p w:rsidR="00FA17EA" w:rsidRDefault="002D5A41">
            <w:pPr>
              <w:spacing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Presidenta de la Comisión</w:t>
            </w:r>
          </w:p>
        </w:tc>
        <w:tc>
          <w:tcPr>
            <w:tcW w:w="3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</w:t>
            </w:r>
          </w:p>
          <w:p w:rsidR="00FA17EA" w:rsidRDefault="002D5A4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Fernanda Janeth Martínez Núñez</w:t>
            </w:r>
          </w:p>
          <w:p w:rsidR="00FA17EA" w:rsidRDefault="002D5A4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7EA">
        <w:trPr>
          <w:trHeight w:val="1110"/>
        </w:trPr>
        <w:tc>
          <w:tcPr>
            <w:tcW w:w="4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Adriana del Carmen Zúñiga Guerrero</w:t>
            </w:r>
          </w:p>
          <w:p w:rsidR="00FA17EA" w:rsidRDefault="002D5A4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FA17EA" w:rsidRDefault="00FA17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EA" w:rsidRDefault="00FA17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María del Rosario Velázquez Hernández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17EA" w:rsidRDefault="00FA17EA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Ana Rosa Loza Agraz</w:t>
            </w:r>
          </w:p>
          <w:p w:rsidR="00FA17EA" w:rsidRDefault="002D5A41">
            <w:pPr>
              <w:spacing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7EA" w:rsidRDefault="002D5A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Defensa de Niños, Niñas y Adolescentes</w:t>
      </w:r>
    </w:p>
    <w:p w:rsidR="00FA17EA" w:rsidRDefault="00FA17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0"/>
        <w:gridCol w:w="4455"/>
      </w:tblGrid>
      <w:tr w:rsidR="00FA17EA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José Luis Salazar Martínez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Síndico y Presidente de la Comisión</w:t>
            </w:r>
          </w:p>
          <w:p w:rsidR="00FA17EA" w:rsidRDefault="002D5A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Roberto Gerardo Albarrán Magaña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7EA">
        <w:trPr>
          <w:trHeight w:val="825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Ana Rosa Loza Agraz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</w:tc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_________________________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Anabel Ávila Martínez</w:t>
            </w:r>
          </w:p>
          <w:p w:rsidR="00FA17EA" w:rsidRDefault="002D5A41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Vocal</w:t>
            </w:r>
          </w:p>
          <w:p w:rsidR="00FA17EA" w:rsidRDefault="00FA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7EA" w:rsidRDefault="00FA17EA">
      <w:pPr>
        <w:spacing w:after="96" w:line="240" w:lineRule="auto"/>
        <w:rPr>
          <w:rFonts w:ascii="Arial" w:eastAsia="Arial" w:hAnsi="Arial" w:cs="Arial"/>
          <w:sz w:val="24"/>
          <w:szCs w:val="24"/>
        </w:rPr>
      </w:pPr>
    </w:p>
    <w:sectPr w:rsidR="00FA17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5A41">
      <w:pPr>
        <w:spacing w:after="0" w:line="240" w:lineRule="auto"/>
      </w:pPr>
      <w:r>
        <w:separator/>
      </w:r>
    </w:p>
  </w:endnote>
  <w:endnote w:type="continuationSeparator" w:id="0">
    <w:p w:rsidR="00000000" w:rsidRDefault="002D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EA" w:rsidRDefault="002D5A41">
    <w:pPr>
      <w:spacing w:after="0" w:line="240" w:lineRule="auto"/>
      <w:jc w:val="both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ESTA HOJA PERTENECE A  LA SESIÓN DONDE SE PRESENTÓ EL DICTAMEN PARA APROBAR EL ACUERDO 1300/2020/TC con el objeto de formar un Cabildo Infantil con los alumnos del Municipio de San Pedro Tlaquepaque.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5A41">
      <w:pPr>
        <w:spacing w:after="0" w:line="240" w:lineRule="auto"/>
      </w:pPr>
      <w:r>
        <w:separator/>
      </w:r>
    </w:p>
  </w:footnote>
  <w:footnote w:type="continuationSeparator" w:id="0">
    <w:p w:rsidR="00000000" w:rsidRDefault="002D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EA" w:rsidRDefault="002D5A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FA17EA" w:rsidRDefault="00FA1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EA"/>
    <w:rsid w:val="002D5A41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7B432-A7F6-4649-B81A-4A5F6C53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1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139"/>
  </w:style>
  <w:style w:type="paragraph" w:styleId="Piedepgina">
    <w:name w:val="footer"/>
    <w:basedOn w:val="Normal"/>
    <w:link w:val="PiedepginaCar"/>
    <w:uiPriority w:val="99"/>
    <w:unhideWhenUsed/>
    <w:rsid w:val="007C1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39"/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p0L59VnuBUgCRjaCdm8lep6Bg==">AMUW2mV3nfu4qVGHkzBumVOj+hYYs0yEYQnRPHszRDAvDuYBIvTD+GtQclr/hbdlYrg4yZk+vMQvswPYLXUxVBN9K1Cphe3UXrScNCqvg9j42cw7VXBsa/M=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Fabiola Monsivais Campos</cp:lastModifiedBy>
  <cp:revision>2</cp:revision>
  <dcterms:created xsi:type="dcterms:W3CDTF">2022-03-25T16:14:00Z</dcterms:created>
  <dcterms:modified xsi:type="dcterms:W3CDTF">2022-03-25T16:14:00Z</dcterms:modified>
</cp:coreProperties>
</file>