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PRIMERA 1ª SESIÓN DE LA COMISIÓN EDILICIA DE TRANSPARENCIA Y ANTICORRUPCION. </w:t>
      </w:r>
    </w:p>
    <w:p>
      <w:pPr>
        <w:spacing w:line="276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San Pedro Tlaquepaque, Jalisco a 10 de Enero del 2022</w:t>
      </w:r>
    </w:p>
    <w:p>
      <w:pPr>
        <w:jc w:val="both"/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02"/>
        <w:gridCol w:w="1695"/>
        <w:gridCol w:w="1524"/>
        <w:gridCol w:w="3501"/>
      </w:tblGrid>
      <w:tr>
        <w:tc>
          <w:tcPr>
            <w:tcW w:w="1702" w:type="dxa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</w:t>
            </w:r>
          </w:p>
        </w:tc>
        <w:tc>
          <w:tcPr>
            <w:tcW w:w="1695" w:type="dxa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Estadística de Asistencia</w:t>
            </w:r>
          </w:p>
        </w:tc>
        <w:tc>
          <w:tcPr>
            <w:tcW w:w="1524" w:type="dxa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Justificación</w:t>
            </w:r>
          </w:p>
        </w:tc>
        <w:tc>
          <w:tcPr>
            <w:tcW w:w="3501" w:type="dxa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Sentido del voto</w:t>
            </w:r>
          </w:p>
        </w:tc>
      </w:tr>
      <w:tr>
        <w:tc>
          <w:tcPr>
            <w:tcW w:w="1702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José Luis Salazar Martínez  </w:t>
            </w:r>
          </w:p>
        </w:tc>
        <w:tc>
          <w:tcPr>
            <w:tcW w:w="1695" w:type="dxa"/>
          </w:tcPr>
          <w:p>
            <w:pPr>
              <w:pStyle w:val="Prrafodelista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4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1" w:type="dxa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favor</w:t>
            </w:r>
          </w:p>
        </w:tc>
      </w:tr>
      <w:tr>
        <w:tc>
          <w:tcPr>
            <w:tcW w:w="1702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Jael Chamú Ponce</w:t>
            </w:r>
          </w:p>
        </w:tc>
        <w:tc>
          <w:tcPr>
            <w:tcW w:w="1695" w:type="dxa"/>
          </w:tcPr>
          <w:p>
            <w:pPr>
              <w:pStyle w:val="Prrafodelista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4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1" w:type="dxa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favor</w:t>
            </w:r>
          </w:p>
        </w:tc>
      </w:tr>
      <w:tr>
        <w:tc>
          <w:tcPr>
            <w:tcW w:w="1702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José Roberto García Castillo. </w:t>
            </w:r>
          </w:p>
        </w:tc>
        <w:tc>
          <w:tcPr>
            <w:tcW w:w="1695" w:type="dxa"/>
          </w:tcPr>
          <w:p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4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1" w:type="dxa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favor</w:t>
            </w:r>
          </w:p>
        </w:tc>
      </w:tr>
    </w:tbl>
    <w:p>
      <w:pPr>
        <w:jc w:val="both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sectPr>
      <w:headerReference w:type="default" r:id="rId8"/>
      <w:footerReference w:type="default" r:id="rId9"/>
      <w:pgSz w:w="12240" w:h="19440" w:code="190"/>
      <w:pgMar w:top="1417" w:right="1701" w:bottom="1417" w:left="1701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6794045"/>
      <w:docPartObj>
        <w:docPartGallery w:val="Page Numbers (Bottom of Page)"/>
        <w:docPartUnique/>
      </w:docPartObj>
    </w:sdtPr>
    <w:sdtContent>
      <w:p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  <w:lang w:val="es-ES"/>
          </w:rPr>
          <w:t>1</w:t>
        </w:r>
        <w:r>
          <w:fldChar w:fldCharType="end"/>
        </w:r>
      </w:p>
      <w:p>
        <w:pPr>
          <w:pStyle w:val="Piedepgina"/>
          <w:jc w:val="both"/>
        </w:pPr>
      </w:p>
    </w:sdtContent>
  </w:sdt>
  <w:p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Encabezado"/>
      <w:tabs>
        <w:tab w:val="clear" w:pos="4419"/>
      </w:tabs>
      <w:jc w:val="center"/>
      <w:rPr>
        <w:sz w:val="24"/>
        <w:szCs w:val="24"/>
      </w:rPr>
    </w:pPr>
    <w:r>
      <w:rPr>
        <w:rFonts w:ascii="Calibri" w:eastAsia="Calibri" w:hAnsi="Calibri" w:cs="Times New Roman"/>
        <w:noProof/>
        <w:sz w:val="24"/>
        <w:szCs w:val="24"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5295900</wp:posOffset>
          </wp:positionH>
          <wp:positionV relativeFrom="paragraph">
            <wp:posOffset>-355600</wp:posOffset>
          </wp:positionV>
          <wp:extent cx="687070" cy="702945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070" cy="702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alibri" w:eastAsia="Calibri" w:hAnsi="Calibri" w:cs="Times New Roman"/>
        <w:noProof/>
        <w:sz w:val="24"/>
        <w:szCs w:val="24"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-790575</wp:posOffset>
          </wp:positionH>
          <wp:positionV relativeFrom="paragraph">
            <wp:posOffset>-286385</wp:posOffset>
          </wp:positionV>
          <wp:extent cx="892454" cy="634192"/>
          <wp:effectExtent l="0" t="0" r="0" b="0"/>
          <wp:wrapNone/>
          <wp:docPr id="4" name="Imagen 4" descr="C:\Users\PRESID~1\AppData\Local\Temp\msohtmlclip1\01\clip_image0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RESID~1\AppData\Local\Temp\msohtmlclip1\01\clip_image00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454" cy="6341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24"/>
        <w:szCs w:val="24"/>
      </w:rPr>
      <w:t>COMISIÓN EDILICIA DE TRANSPARENCIA Y ANTICORRUPCIÓN</w:t>
    </w:r>
  </w:p>
  <w:p>
    <w:pPr>
      <w:pStyle w:val="Encabezado"/>
    </w:pPr>
  </w:p>
  <w:p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275664"/>
    <w:multiLevelType w:val="hybridMultilevel"/>
    <w:tmpl w:val="720E0DF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B7DDC"/>
    <w:multiLevelType w:val="hybridMultilevel"/>
    <w:tmpl w:val="B8483F2C"/>
    <w:lvl w:ilvl="0" w:tplc="C2363B2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0D06FB"/>
    <w:multiLevelType w:val="hybridMultilevel"/>
    <w:tmpl w:val="D20E1CC4"/>
    <w:lvl w:ilvl="0" w:tplc="080A000D">
      <w:start w:val="1"/>
      <w:numFmt w:val="bullet"/>
      <w:lvlText w:val=""/>
      <w:lvlJc w:val="left"/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330D9B"/>
    <w:multiLevelType w:val="hybridMultilevel"/>
    <w:tmpl w:val="48D43D00"/>
    <w:lvl w:ilvl="0" w:tplc="67D6199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33630A"/>
    <w:multiLevelType w:val="hybridMultilevel"/>
    <w:tmpl w:val="9FE2102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440355-F1B7-4FC2-9CC5-A24AC7ACC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link w:val="PrrafodelistaCar"/>
    <w:uiPriority w:val="34"/>
    <w:qFormat/>
    <w:pPr>
      <w:ind w:left="720"/>
      <w:contextualSpacing/>
    </w:pPr>
  </w:style>
  <w:style w:type="paragraph" w:customStyle="1" w:styleId="Compact">
    <w:name w:val="Compact"/>
    <w:basedOn w:val="Textoindependiente"/>
    <w:qFormat/>
    <w:pPr>
      <w:spacing w:before="36" w:after="36" w:line="240" w:lineRule="auto"/>
    </w:pPr>
    <w:rPr>
      <w:sz w:val="24"/>
      <w:szCs w:val="24"/>
      <w:lang w:val="en-U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</w:style>
  <w:style w:type="paragraph" w:customStyle="1" w:styleId="Sinespaciado1">
    <w:name w:val="Sin espaciado1"/>
    <w:link w:val="Sinespaciado1Car"/>
    <w:uiPriority w:val="9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inespaciado1Car">
    <w:name w:val="Sin espaciado1 Car"/>
    <w:link w:val="Sinespaciado1"/>
    <w:uiPriority w:val="99"/>
    <w:rPr>
      <w:rFonts w:ascii="Calibri" w:eastAsia="Times New Roman" w:hAnsi="Calibri" w:cs="Times New Roman"/>
    </w:rPr>
  </w:style>
  <w:style w:type="character" w:customStyle="1" w:styleId="PrrafodelistaCar">
    <w:name w:val="Párrafo de lista Car"/>
    <w:link w:val="Prrafodelista"/>
    <w:uiPriority w:val="34"/>
    <w:lock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C1B98-4D77-462B-BD16-5161F1454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Sindico</dc:creator>
  <cp:lastModifiedBy>Cesar Ignacio Bocanegra Alvarado</cp:lastModifiedBy>
  <cp:revision>2</cp:revision>
  <cp:lastPrinted>2021-11-18T17:38:00Z</cp:lastPrinted>
  <dcterms:created xsi:type="dcterms:W3CDTF">2022-02-09T15:47:00Z</dcterms:created>
  <dcterms:modified xsi:type="dcterms:W3CDTF">2022-02-09T15:47:00Z</dcterms:modified>
</cp:coreProperties>
</file>