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CellSpacing w:w="15" w:type="dxa"/>
        <w:tblCellMar>
          <w:top w:w="15" w:type="dxa"/>
          <w:left w:w="15" w:type="dxa"/>
          <w:bottom w:w="15" w:type="dxa"/>
          <w:right w:w="15" w:type="dxa"/>
        </w:tblCellMar>
        <w:tblLook w:val="04A0" w:firstRow="1" w:lastRow="0" w:firstColumn="1" w:lastColumn="0" w:noHBand="0" w:noVBand="1"/>
      </w:tblPr>
      <w:tblGrid>
        <w:gridCol w:w="9356"/>
      </w:tblGrid>
      <w:tr w:rsidR="00271F68" w:rsidTr="00D14378">
        <w:trPr>
          <w:tblCellSpacing w:w="15" w:type="dxa"/>
        </w:trPr>
        <w:tc>
          <w:tcPr>
            <w:tcW w:w="9296" w:type="dxa"/>
            <w:vAlign w:val="center"/>
            <w:hideMark/>
          </w:tcPr>
          <w:p w:rsidR="00271F68" w:rsidRDefault="00355AE2" w:rsidP="00D14378">
            <w:pPr>
              <w:pStyle w:val="Ttulo2"/>
            </w:pPr>
            <w:hyperlink r:id="rId7" w:history="1">
              <w:r w:rsidR="00271F68">
                <w:rPr>
                  <w:rStyle w:val="Hipervnculo"/>
                  <w:color w:val="808080"/>
                </w:rPr>
                <w:t>AVISO DE PRIVACIDAD INTEGRAL</w:t>
              </w:r>
            </w:hyperlink>
          </w:p>
          <w:p w:rsidR="00271F68" w:rsidRDefault="00271F68" w:rsidP="00D14378">
            <w:pPr>
              <w:ind w:left="720"/>
            </w:pPr>
            <w:r>
              <w:t> </w:t>
            </w:r>
          </w:p>
          <w:p w:rsidR="00271F68" w:rsidRDefault="00271F68" w:rsidP="00D14378">
            <w:pPr>
              <w:pStyle w:val="Ttulo1"/>
              <w:ind w:left="720"/>
            </w:pPr>
            <w:r>
              <w:rPr>
                <w:rStyle w:val="Textoennegrita"/>
                <w:rFonts w:eastAsiaTheme="majorEastAsia"/>
                <w:b/>
                <w:bCs/>
              </w:rPr>
              <w:t> (Recrea, educando para la vida, apoyo de mochilas, útiles, uniforme y calzado escolar”)</w:t>
            </w:r>
          </w:p>
          <w:p w:rsidR="00271F68" w:rsidRDefault="00271F68" w:rsidP="00355AE2">
            <w:pPr>
              <w:spacing w:before="100" w:beforeAutospacing="1" w:after="100" w:afterAutospacing="1" w:line="240" w:lineRule="auto"/>
            </w:pPr>
            <w:bookmarkStart w:id="0" w:name="_GoBack"/>
            <w:bookmarkEnd w:id="0"/>
            <w:r>
              <w:rPr>
                <w:rStyle w:val="Textoennegrita"/>
              </w:rPr>
              <w:t>Ayuntamiento de San Pedro Tlaquepaque</w:t>
            </w:r>
          </w:p>
          <w:p w:rsidR="00271F68" w:rsidRDefault="00271F68" w:rsidP="00D14378">
            <w:pPr>
              <w:numPr>
                <w:ilvl w:val="0"/>
                <w:numId w:val="22"/>
              </w:numPr>
              <w:spacing w:before="100" w:beforeAutospacing="1" w:after="100" w:afterAutospacing="1" w:line="240" w:lineRule="auto"/>
              <w:ind w:left="1440"/>
            </w:pPr>
            <w:r>
              <w:t xml:space="preserve">Con domicilio en calle Independencia 58, colonia Centro, San Pedro Tlaquepaque, Jalisco, México c.p. 45500, con página de internet: </w:t>
            </w:r>
            <w:hyperlink r:id="rId8" w:history="1">
              <w:r>
                <w:rPr>
                  <w:rStyle w:val="Hipervnculo"/>
                </w:rPr>
                <w:t>http://www.tlaquepaque.gob.mx/</w:t>
              </w:r>
            </w:hyperlink>
          </w:p>
          <w:p w:rsidR="00271F68" w:rsidRDefault="00271F68" w:rsidP="00D14378">
            <w:pPr>
              <w:pStyle w:val="NormalWeb"/>
              <w:ind w:left="720"/>
            </w:pPr>
            <w:r>
              <w:t>Es el responsable del uso y protección de sus datos personales, y al respecto le informamos lo siguiente:</w:t>
            </w:r>
          </w:p>
          <w:p w:rsidR="00271F68" w:rsidRDefault="00271F68" w:rsidP="00D14378">
            <w:pPr>
              <w:pStyle w:val="NormalWeb"/>
              <w:ind w:left="720"/>
            </w:pPr>
            <w:r>
              <w:t>Los datos personales se refieren a la información concerniente a una persona física identificada o identificable, y por datos personales sensibles, aquellos que afecten a la esfera más íntima de su titular o cuya utilización indebida puedan dar origen a discriminación o conlleve un riesgo grave para éste.</w:t>
            </w:r>
          </w:p>
          <w:p w:rsidR="00271F68" w:rsidRDefault="00271F68" w:rsidP="00D14378">
            <w:pPr>
              <w:pStyle w:val="NormalWeb"/>
              <w:ind w:left="720"/>
            </w:pPr>
            <w:r>
              <w:rPr>
                <w:rStyle w:val="Textoennegrita"/>
                <w:rFonts w:eastAsiaTheme="majorEastAsia"/>
              </w:rPr>
              <w:t>¿Qué datos personales utilizaremos?</w:t>
            </w:r>
          </w:p>
          <w:p w:rsidR="00271F68" w:rsidRDefault="00271F68" w:rsidP="00D14378">
            <w:pPr>
              <w:pStyle w:val="NormalWeb"/>
              <w:ind w:left="720"/>
            </w:pPr>
            <w:r>
              <w:t>Para llevar a cabo las finalidades descritas en el presente aviso de privacidad, utilizaremos los siguientes datos personales:</w:t>
            </w:r>
          </w:p>
          <w:p w:rsidR="00271F68" w:rsidRDefault="00271F68" w:rsidP="00D14378">
            <w:pPr>
              <w:numPr>
                <w:ilvl w:val="0"/>
                <w:numId w:val="23"/>
              </w:numPr>
              <w:spacing w:before="100" w:beforeAutospacing="1" w:after="100" w:afterAutospacing="1" w:line="240" w:lineRule="auto"/>
              <w:ind w:left="1440"/>
            </w:pPr>
            <w:r>
              <w:t>Nombre</w:t>
            </w:r>
          </w:p>
          <w:p w:rsidR="00271F68" w:rsidRDefault="00271F68" w:rsidP="00D14378">
            <w:pPr>
              <w:numPr>
                <w:ilvl w:val="0"/>
                <w:numId w:val="23"/>
              </w:numPr>
              <w:spacing w:before="100" w:beforeAutospacing="1" w:after="100" w:afterAutospacing="1" w:line="240" w:lineRule="auto"/>
              <w:ind w:left="1440"/>
            </w:pPr>
            <w:r>
              <w:t>Sexo</w:t>
            </w:r>
          </w:p>
          <w:p w:rsidR="00271F68" w:rsidRDefault="00271F68" w:rsidP="00D14378">
            <w:pPr>
              <w:numPr>
                <w:ilvl w:val="0"/>
                <w:numId w:val="23"/>
              </w:numPr>
              <w:spacing w:before="100" w:beforeAutospacing="1" w:after="100" w:afterAutospacing="1" w:line="240" w:lineRule="auto"/>
              <w:ind w:left="1440"/>
            </w:pPr>
            <w:r>
              <w:t>Edad</w:t>
            </w:r>
          </w:p>
          <w:p w:rsidR="00271F68" w:rsidRDefault="00271F68" w:rsidP="00D14378">
            <w:pPr>
              <w:numPr>
                <w:ilvl w:val="0"/>
                <w:numId w:val="23"/>
              </w:numPr>
              <w:spacing w:before="100" w:beforeAutospacing="1" w:after="100" w:afterAutospacing="1" w:line="240" w:lineRule="auto"/>
              <w:ind w:left="1440"/>
            </w:pPr>
            <w:r>
              <w:t>Domicilio</w:t>
            </w:r>
          </w:p>
          <w:p w:rsidR="00271F68" w:rsidRDefault="00271F68" w:rsidP="00D14378">
            <w:pPr>
              <w:numPr>
                <w:ilvl w:val="0"/>
                <w:numId w:val="23"/>
              </w:numPr>
              <w:spacing w:before="100" w:beforeAutospacing="1" w:after="100" w:afterAutospacing="1" w:line="240" w:lineRule="auto"/>
              <w:ind w:left="1440"/>
            </w:pPr>
            <w:r>
              <w:t>Colonia</w:t>
            </w:r>
          </w:p>
          <w:p w:rsidR="00271F68" w:rsidRDefault="00271F68" w:rsidP="00D14378">
            <w:pPr>
              <w:numPr>
                <w:ilvl w:val="0"/>
                <w:numId w:val="23"/>
              </w:numPr>
              <w:spacing w:before="100" w:beforeAutospacing="1" w:after="100" w:afterAutospacing="1" w:line="240" w:lineRule="auto"/>
              <w:ind w:left="1440"/>
            </w:pPr>
            <w:r>
              <w:t>Municipio</w:t>
            </w:r>
          </w:p>
          <w:p w:rsidR="00271F68" w:rsidRDefault="00271F68" w:rsidP="00D14378">
            <w:pPr>
              <w:numPr>
                <w:ilvl w:val="0"/>
                <w:numId w:val="23"/>
              </w:numPr>
              <w:spacing w:before="100" w:beforeAutospacing="1" w:after="100" w:afterAutospacing="1" w:line="240" w:lineRule="auto"/>
              <w:ind w:left="1440"/>
            </w:pPr>
            <w:r>
              <w:t>RFC</w:t>
            </w:r>
          </w:p>
          <w:p w:rsidR="00271F68" w:rsidRDefault="00271F68" w:rsidP="00D14378">
            <w:pPr>
              <w:numPr>
                <w:ilvl w:val="0"/>
                <w:numId w:val="23"/>
              </w:numPr>
              <w:spacing w:before="100" w:beforeAutospacing="1" w:after="100" w:afterAutospacing="1" w:line="240" w:lineRule="auto"/>
              <w:ind w:left="1440"/>
            </w:pPr>
            <w:r>
              <w:t>Código postal</w:t>
            </w:r>
          </w:p>
          <w:p w:rsidR="00271F68" w:rsidRDefault="00271F68" w:rsidP="00D14378">
            <w:pPr>
              <w:numPr>
                <w:ilvl w:val="0"/>
                <w:numId w:val="23"/>
              </w:numPr>
              <w:spacing w:before="100" w:beforeAutospacing="1" w:after="100" w:afterAutospacing="1" w:line="240" w:lineRule="auto"/>
              <w:ind w:left="1440"/>
            </w:pPr>
            <w:r>
              <w:t>Folio de Elector</w:t>
            </w:r>
          </w:p>
          <w:p w:rsidR="00271F68" w:rsidRDefault="00271F68" w:rsidP="00D14378">
            <w:pPr>
              <w:numPr>
                <w:ilvl w:val="0"/>
                <w:numId w:val="23"/>
              </w:numPr>
              <w:spacing w:before="100" w:beforeAutospacing="1" w:after="100" w:afterAutospacing="1" w:line="240" w:lineRule="auto"/>
              <w:ind w:left="1440"/>
            </w:pPr>
            <w:r>
              <w:t>Clave Electoral</w:t>
            </w:r>
          </w:p>
          <w:p w:rsidR="00271F68" w:rsidRDefault="00271F68" w:rsidP="00D14378">
            <w:pPr>
              <w:numPr>
                <w:ilvl w:val="0"/>
                <w:numId w:val="23"/>
              </w:numPr>
              <w:spacing w:before="100" w:beforeAutospacing="1" w:after="100" w:afterAutospacing="1" w:line="240" w:lineRule="auto"/>
              <w:ind w:left="1440"/>
            </w:pPr>
            <w:r>
              <w:t>Curp</w:t>
            </w:r>
          </w:p>
          <w:p w:rsidR="00271F68" w:rsidRDefault="00271F68" w:rsidP="00D14378">
            <w:pPr>
              <w:numPr>
                <w:ilvl w:val="0"/>
                <w:numId w:val="23"/>
              </w:numPr>
              <w:spacing w:before="100" w:beforeAutospacing="1" w:after="100" w:afterAutospacing="1" w:line="240" w:lineRule="auto"/>
              <w:ind w:left="1440"/>
            </w:pPr>
            <w:r>
              <w:t>Firma</w:t>
            </w:r>
          </w:p>
          <w:p w:rsidR="00271F68" w:rsidRDefault="00271F68" w:rsidP="00D14378">
            <w:pPr>
              <w:numPr>
                <w:ilvl w:val="0"/>
                <w:numId w:val="23"/>
              </w:numPr>
              <w:spacing w:before="100" w:beforeAutospacing="1" w:after="100" w:afterAutospacing="1" w:line="240" w:lineRule="auto"/>
              <w:ind w:left="1440"/>
            </w:pPr>
            <w:r>
              <w:t>Sección Electoral</w:t>
            </w:r>
          </w:p>
          <w:p w:rsidR="00271F68" w:rsidRDefault="00271F68" w:rsidP="00D14378">
            <w:pPr>
              <w:numPr>
                <w:ilvl w:val="0"/>
                <w:numId w:val="23"/>
              </w:numPr>
              <w:spacing w:before="100" w:beforeAutospacing="1" w:after="100" w:afterAutospacing="1" w:line="240" w:lineRule="auto"/>
              <w:ind w:left="1440"/>
            </w:pPr>
            <w:r>
              <w:t>Huella</w:t>
            </w:r>
          </w:p>
          <w:p w:rsidR="00271F68" w:rsidRDefault="00271F68" w:rsidP="00D14378">
            <w:pPr>
              <w:numPr>
                <w:ilvl w:val="0"/>
                <w:numId w:val="23"/>
              </w:numPr>
              <w:spacing w:before="100" w:beforeAutospacing="1" w:after="100" w:afterAutospacing="1" w:line="240" w:lineRule="auto"/>
              <w:ind w:left="1440"/>
            </w:pPr>
            <w:r>
              <w:t>Fotografía</w:t>
            </w:r>
          </w:p>
          <w:p w:rsidR="00271F68" w:rsidRDefault="00271F68" w:rsidP="00D14378">
            <w:pPr>
              <w:numPr>
                <w:ilvl w:val="0"/>
                <w:numId w:val="23"/>
              </w:numPr>
              <w:spacing w:before="100" w:beforeAutospacing="1" w:after="100" w:afterAutospacing="1" w:line="240" w:lineRule="auto"/>
              <w:ind w:left="1440"/>
            </w:pPr>
            <w:r>
              <w:rPr>
                <w:rStyle w:val="Textoennegrita"/>
              </w:rPr>
              <w:t xml:space="preserve">Datos académicos: </w:t>
            </w:r>
            <w:r>
              <w:t>Grado escolar del menor</w:t>
            </w:r>
          </w:p>
          <w:p w:rsidR="00271F68" w:rsidRDefault="00271F68" w:rsidP="00D14378">
            <w:pPr>
              <w:pStyle w:val="NormalWeb"/>
              <w:ind w:left="720"/>
            </w:pPr>
            <w:r>
              <w:lastRenderedPageBreak/>
              <w:t xml:space="preserve">Esta área no recaba datos personales </w:t>
            </w:r>
            <w:r>
              <w:rPr>
                <w:rStyle w:val="Textoennegrita"/>
                <w:rFonts w:eastAsiaTheme="majorEastAsia"/>
              </w:rPr>
              <w:t>SENSIBLES</w:t>
            </w:r>
          </w:p>
          <w:p w:rsidR="00271F68" w:rsidRDefault="00271F68" w:rsidP="00D14378">
            <w:pPr>
              <w:pStyle w:val="NormalWeb"/>
              <w:ind w:left="720"/>
            </w:pPr>
            <w:r>
              <w:rPr>
                <w:rStyle w:val="Textoennegrita"/>
                <w:rFonts w:eastAsiaTheme="majorEastAsia"/>
              </w:rPr>
              <w:t>¿Para qué fines utilizaremos sus datos personales?</w:t>
            </w:r>
          </w:p>
          <w:p w:rsidR="00271F68" w:rsidRDefault="00271F68" w:rsidP="00D14378">
            <w:pPr>
              <w:pStyle w:val="NormalWeb"/>
              <w:ind w:left="720"/>
            </w:pPr>
            <w:r>
              <w:t>Los datos personales que recabamos de usted, los utilizaremos para las siguientes finalidades que son necesarias para el servicio que solicita:</w:t>
            </w:r>
          </w:p>
          <w:p w:rsidR="00271F68" w:rsidRDefault="00271F68" w:rsidP="00D14378">
            <w:pPr>
              <w:numPr>
                <w:ilvl w:val="0"/>
                <w:numId w:val="24"/>
              </w:numPr>
              <w:spacing w:before="100" w:beforeAutospacing="1" w:after="100" w:afterAutospacing="1" w:line="240" w:lineRule="auto"/>
              <w:ind w:left="1440"/>
            </w:pPr>
            <w:r>
              <w:t>Los datos personales que serán recabados en este formato se utilizarán para realizar la entrega de los apoyos a los beneficiarios a través del control de los mismos mediante los nombres y firmas de los padres y tutores de los menores, haciendo posible el control interno, y generando el respaldo documental para efectos de comprobación y auditorías del programa.</w:t>
            </w:r>
          </w:p>
          <w:p w:rsidR="00271F68" w:rsidRDefault="00271F68" w:rsidP="00D14378">
            <w:pPr>
              <w:pStyle w:val="NormalWeb"/>
              <w:ind w:left="720"/>
            </w:pPr>
            <w:r>
              <w:t xml:space="preserve">Sus datos personales no son utilizados para </w:t>
            </w:r>
            <w:r>
              <w:rPr>
                <w:rStyle w:val="Textoennegrita"/>
                <w:rFonts w:eastAsiaTheme="majorEastAsia"/>
              </w:rPr>
              <w:t>fines distintos</w:t>
            </w:r>
            <w:r>
              <w:t xml:space="preserve"> a los señalados en el presente aviso de privacidad, ni </w:t>
            </w:r>
            <w:r>
              <w:rPr>
                <w:rStyle w:val="Textoennegrita"/>
                <w:rFonts w:eastAsiaTheme="majorEastAsia"/>
              </w:rPr>
              <w:t>finalidades secundarias</w:t>
            </w:r>
            <w:r>
              <w:t xml:space="preserve"> para las cuáles se necesita su consentimiento expreso.</w:t>
            </w:r>
          </w:p>
          <w:p w:rsidR="00271F68" w:rsidRDefault="00271F68" w:rsidP="00D14378">
            <w:pPr>
              <w:pStyle w:val="NormalWeb"/>
              <w:ind w:left="720"/>
            </w:pPr>
            <w:r>
              <w:rPr>
                <w:rStyle w:val="Textoennegrita"/>
                <w:rFonts w:eastAsiaTheme="majorEastAsia"/>
              </w:rPr>
              <w:t>¿Con quién compartimos su información personal y para qué fines?</w:t>
            </w:r>
          </w:p>
          <w:p w:rsidR="00271F68" w:rsidRDefault="00271F68" w:rsidP="00D14378">
            <w:pPr>
              <w:pStyle w:val="NormalWeb"/>
              <w:ind w:left="720"/>
            </w:pPr>
            <w:r>
              <w:t>Le informamos de sus datos personales son compartidos con los encargados de la Secretaria del Sistema de Asistencia Social del Gobierno del Estado de Jalisco, para los mismos fines mencionados en este aviso.</w:t>
            </w:r>
          </w:p>
          <w:p w:rsidR="00271F68" w:rsidRDefault="00271F68" w:rsidP="00D14378">
            <w:pPr>
              <w:pStyle w:val="NormalWeb"/>
              <w:ind w:left="720"/>
            </w:pPr>
            <w:r>
              <w:t>Los datos personales que serán recabados en este formato se utilizarán para realizar la entrega de los apoyos a los beneficiarios a través del control de los mismos mediante los nombres y firmas de los padres y tutores de los menores,  haciendo posible el control interno, y generando el respaldo documental para efectos de comprobación y auditorías del programa.</w:t>
            </w:r>
          </w:p>
          <w:p w:rsidR="00271F68" w:rsidRDefault="00271F68" w:rsidP="00D14378">
            <w:pPr>
              <w:pStyle w:val="NormalWeb"/>
              <w:ind w:left="720"/>
            </w:pPr>
            <w:r>
              <w:rPr>
                <w:rStyle w:val="Textoennegrita"/>
                <w:rFonts w:eastAsiaTheme="majorEastAsia"/>
              </w:rPr>
              <w:t>Usted puede revocar su consentimiento para el tratamiento de sus datos personales cuando se utilicen para finalidades y transferencias secundarias.</w:t>
            </w:r>
          </w:p>
          <w:p w:rsidR="00271F68" w:rsidRDefault="00271F68" w:rsidP="00D14378">
            <w:pPr>
              <w:pStyle w:val="NormalWeb"/>
              <w:ind w:left="720"/>
            </w:pPr>
            <w:r>
              <w:t>Para revocar su consentimiento deberá presentar un escrito en la Unidad de Transparencia de este Ayuntamiento de San Pedro Tlaquepaque, en donde manifieste su deseo de revocar el consentimiento para el uso de sus datos personales, o bien al siguiente correo electrónico: tlaquepaque.transparencia@gmail.com.</w:t>
            </w:r>
          </w:p>
          <w:p w:rsidR="00271F68" w:rsidRDefault="00271F68" w:rsidP="00D14378">
            <w:pPr>
              <w:pStyle w:val="NormalWeb"/>
              <w:ind w:left="720"/>
            </w:pPr>
            <w:r>
              <w:t>Los requisitos que debe contener el escrito para solicitar la revocación del consentimiento son los siguientes:</w:t>
            </w:r>
          </w:p>
          <w:p w:rsidR="00271F68" w:rsidRDefault="00271F68" w:rsidP="00D14378">
            <w:pPr>
              <w:pStyle w:val="NormalWeb"/>
              <w:ind w:left="720"/>
            </w:pPr>
            <w:r>
              <w:rPr>
                <w:rStyle w:val="Textoennegrita"/>
                <w:rFonts w:eastAsiaTheme="majorEastAsia"/>
              </w:rPr>
              <w:t>I</w:t>
            </w:r>
            <w:r>
              <w:t>.Nombre del solicitante</w:t>
            </w:r>
          </w:p>
          <w:p w:rsidR="00271F68" w:rsidRDefault="00271F68" w:rsidP="00D14378">
            <w:pPr>
              <w:pStyle w:val="NormalWeb"/>
              <w:ind w:left="720"/>
            </w:pPr>
            <w:r>
              <w:rPr>
                <w:rStyle w:val="Textoennegrita"/>
                <w:rFonts w:eastAsiaTheme="majorEastAsia"/>
              </w:rPr>
              <w:t>II</w:t>
            </w:r>
            <w:r>
              <w:t>.Número de expediente (opcional)</w:t>
            </w:r>
          </w:p>
          <w:p w:rsidR="00271F68" w:rsidRDefault="00271F68" w:rsidP="00D14378">
            <w:pPr>
              <w:pStyle w:val="NormalWeb"/>
              <w:ind w:left="720"/>
            </w:pPr>
            <w:r>
              <w:rPr>
                <w:rStyle w:val="Textoennegrita"/>
                <w:rFonts w:eastAsiaTheme="majorEastAsia"/>
              </w:rPr>
              <w:lastRenderedPageBreak/>
              <w:t>III</w:t>
            </w:r>
            <w:r>
              <w:t>.Manifestación clara y expresa de la revocación del consentimiento del uso de datos      personales.</w:t>
            </w:r>
          </w:p>
          <w:p w:rsidR="00271F68" w:rsidRDefault="00271F68" w:rsidP="00D14378">
            <w:pPr>
              <w:pStyle w:val="NormalWeb"/>
              <w:ind w:left="720"/>
            </w:pPr>
            <w:r>
              <w:rPr>
                <w:rStyle w:val="Textoennegrita"/>
                <w:rFonts w:eastAsiaTheme="majorEastAsia"/>
              </w:rPr>
              <w:t>IV</w:t>
            </w:r>
            <w:r>
              <w:t>.Firma del solicitante.</w:t>
            </w:r>
          </w:p>
          <w:p w:rsidR="00271F68" w:rsidRDefault="00271F68" w:rsidP="00D14378">
            <w:pPr>
              <w:pStyle w:val="NormalWeb"/>
              <w:ind w:left="720"/>
            </w:pPr>
            <w:r>
              <w:rPr>
                <w:rStyle w:val="Textoennegrita"/>
                <w:rFonts w:eastAsiaTheme="majorEastAsia"/>
              </w:rPr>
              <w:t>Puedes consultar el aviso de Privacidad integral en:</w:t>
            </w:r>
            <w:hyperlink r:id="rId9" w:history="1">
              <w:r>
                <w:rPr>
                  <w:rStyle w:val="Hipervnculo"/>
                </w:rPr>
                <w:t>https://transparencia.tlaquepaque.gob.mx/avisos-privacidad-san-pedro-tlaquepaque/</w:t>
              </w:r>
            </w:hyperlink>
          </w:p>
        </w:tc>
      </w:tr>
    </w:tbl>
    <w:p w:rsidR="00D53154" w:rsidRDefault="00D53154" w:rsidP="00D53154">
      <w:pPr>
        <w:rPr>
          <w:vanish/>
        </w:rPr>
      </w:pPr>
    </w:p>
    <w:p w:rsidR="00D53154" w:rsidRDefault="00D53154" w:rsidP="00D53154">
      <w:pPr>
        <w:rPr>
          <w:vanish/>
        </w:rPr>
      </w:pPr>
    </w:p>
    <w:p w:rsidR="00BC5628" w:rsidRDefault="00BC5628" w:rsidP="00BC5628">
      <w:pPr>
        <w:rPr>
          <w:vanish/>
        </w:rPr>
      </w:pPr>
    </w:p>
    <w:p w:rsidR="00BC5628" w:rsidRDefault="00BC5628" w:rsidP="00BC5628">
      <w:pPr>
        <w:rPr>
          <w:vanish/>
        </w:rPr>
      </w:pPr>
    </w:p>
    <w:p w:rsidR="00A77695" w:rsidRPr="00263ADB" w:rsidRDefault="00355AE2" w:rsidP="00BC5628">
      <w:pPr>
        <w:spacing w:before="100" w:beforeAutospacing="1" w:after="100" w:afterAutospacing="1" w:line="240" w:lineRule="auto"/>
        <w:rPr>
          <w:rFonts w:ascii="Times New Roman" w:eastAsia="Times New Roman" w:hAnsi="Times New Roman" w:cs="Times New Roman"/>
          <w:sz w:val="24"/>
          <w:szCs w:val="24"/>
          <w:lang w:eastAsia="es-MX"/>
        </w:rPr>
      </w:pPr>
    </w:p>
    <w:sectPr w:rsidR="00A77695" w:rsidRPr="00263AD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154" w:rsidRDefault="00D53154" w:rsidP="00D53154">
      <w:pPr>
        <w:spacing w:after="0" w:line="240" w:lineRule="auto"/>
      </w:pPr>
      <w:r>
        <w:separator/>
      </w:r>
    </w:p>
  </w:endnote>
  <w:endnote w:type="continuationSeparator" w:id="0">
    <w:p w:rsidR="00D53154" w:rsidRDefault="00D53154" w:rsidP="00D53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154" w:rsidRDefault="00D53154" w:rsidP="00D53154">
      <w:pPr>
        <w:spacing w:after="0" w:line="240" w:lineRule="auto"/>
      </w:pPr>
      <w:r>
        <w:separator/>
      </w:r>
    </w:p>
  </w:footnote>
  <w:footnote w:type="continuationSeparator" w:id="0">
    <w:p w:rsidR="00D53154" w:rsidRDefault="00D53154" w:rsidP="00D531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85824"/>
    <w:multiLevelType w:val="multilevel"/>
    <w:tmpl w:val="6FCC6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C21FBE"/>
    <w:multiLevelType w:val="multilevel"/>
    <w:tmpl w:val="CE30B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71331A"/>
    <w:multiLevelType w:val="multilevel"/>
    <w:tmpl w:val="51941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391669"/>
    <w:multiLevelType w:val="multilevel"/>
    <w:tmpl w:val="EB4E9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C25C2A"/>
    <w:multiLevelType w:val="multilevel"/>
    <w:tmpl w:val="EE1AE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D108E0"/>
    <w:multiLevelType w:val="multilevel"/>
    <w:tmpl w:val="60E25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555EC1"/>
    <w:multiLevelType w:val="multilevel"/>
    <w:tmpl w:val="DD6E4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174F8E"/>
    <w:multiLevelType w:val="multilevel"/>
    <w:tmpl w:val="6B46E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4F6BCA"/>
    <w:multiLevelType w:val="multilevel"/>
    <w:tmpl w:val="E1E8F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B526D3F"/>
    <w:multiLevelType w:val="multilevel"/>
    <w:tmpl w:val="9222A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14954EC"/>
    <w:multiLevelType w:val="multilevel"/>
    <w:tmpl w:val="6C9E6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E74582"/>
    <w:multiLevelType w:val="multilevel"/>
    <w:tmpl w:val="A940A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B30CF9"/>
    <w:multiLevelType w:val="multilevel"/>
    <w:tmpl w:val="CB864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DF55EE"/>
    <w:multiLevelType w:val="multilevel"/>
    <w:tmpl w:val="9E1C1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2CC1C6E"/>
    <w:multiLevelType w:val="multilevel"/>
    <w:tmpl w:val="B76A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1D3ED9"/>
    <w:multiLevelType w:val="multilevel"/>
    <w:tmpl w:val="94DEA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C41C64"/>
    <w:multiLevelType w:val="multilevel"/>
    <w:tmpl w:val="D62E2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FE28CF"/>
    <w:multiLevelType w:val="multilevel"/>
    <w:tmpl w:val="A0929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CA57A1"/>
    <w:multiLevelType w:val="multilevel"/>
    <w:tmpl w:val="E4CAA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A3612F5"/>
    <w:multiLevelType w:val="multilevel"/>
    <w:tmpl w:val="E35C0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9605C39"/>
    <w:multiLevelType w:val="multilevel"/>
    <w:tmpl w:val="5B506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2FF683F"/>
    <w:multiLevelType w:val="multilevel"/>
    <w:tmpl w:val="27C06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033BA4"/>
    <w:multiLevelType w:val="multilevel"/>
    <w:tmpl w:val="78BAF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A920EFE"/>
    <w:multiLevelType w:val="multilevel"/>
    <w:tmpl w:val="C2AA6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6"/>
  </w:num>
  <w:num w:numId="3">
    <w:abstractNumId w:val="7"/>
  </w:num>
  <w:num w:numId="4">
    <w:abstractNumId w:val="21"/>
  </w:num>
  <w:num w:numId="5">
    <w:abstractNumId w:val="14"/>
  </w:num>
  <w:num w:numId="6">
    <w:abstractNumId w:val="15"/>
  </w:num>
  <w:num w:numId="7">
    <w:abstractNumId w:val="22"/>
  </w:num>
  <w:num w:numId="8">
    <w:abstractNumId w:val="9"/>
  </w:num>
  <w:num w:numId="9">
    <w:abstractNumId w:val="18"/>
  </w:num>
  <w:num w:numId="10">
    <w:abstractNumId w:val="3"/>
  </w:num>
  <w:num w:numId="11">
    <w:abstractNumId w:val="23"/>
  </w:num>
  <w:num w:numId="12">
    <w:abstractNumId w:val="2"/>
  </w:num>
  <w:num w:numId="13">
    <w:abstractNumId w:val="1"/>
  </w:num>
  <w:num w:numId="14">
    <w:abstractNumId w:val="20"/>
  </w:num>
  <w:num w:numId="15">
    <w:abstractNumId w:val="12"/>
  </w:num>
  <w:num w:numId="16">
    <w:abstractNumId w:val="4"/>
  </w:num>
  <w:num w:numId="17">
    <w:abstractNumId w:val="6"/>
  </w:num>
  <w:num w:numId="18">
    <w:abstractNumId w:val="8"/>
  </w:num>
  <w:num w:numId="19">
    <w:abstractNumId w:val="19"/>
  </w:num>
  <w:num w:numId="20">
    <w:abstractNumId w:val="5"/>
  </w:num>
  <w:num w:numId="21">
    <w:abstractNumId w:val="13"/>
  </w:num>
  <w:num w:numId="22">
    <w:abstractNumId w:val="10"/>
  </w:num>
  <w:num w:numId="23">
    <w:abstractNumId w:val="1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ADB"/>
    <w:rsid w:val="00263ADB"/>
    <w:rsid w:val="00271F68"/>
    <w:rsid w:val="00355AE2"/>
    <w:rsid w:val="0047058D"/>
    <w:rsid w:val="004B01B0"/>
    <w:rsid w:val="00BC5628"/>
    <w:rsid w:val="00D531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DBC6C-0CF8-47E5-AA0A-9A17128A1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263A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BC56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263ADB"/>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63ADB"/>
    <w:rPr>
      <w:rFonts w:ascii="Times New Roman" w:eastAsia="Times New Roman" w:hAnsi="Times New Roman" w:cs="Times New Roman"/>
      <w:b/>
      <w:bCs/>
      <w:kern w:val="36"/>
      <w:sz w:val="48"/>
      <w:szCs w:val="48"/>
      <w:lang w:eastAsia="es-MX"/>
    </w:rPr>
  </w:style>
  <w:style w:type="character" w:customStyle="1" w:styleId="Ttulo3Car">
    <w:name w:val="Título 3 Car"/>
    <w:basedOn w:val="Fuentedeprrafopredeter"/>
    <w:link w:val="Ttulo3"/>
    <w:uiPriority w:val="9"/>
    <w:rsid w:val="00263ADB"/>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semiHidden/>
    <w:unhideWhenUsed/>
    <w:rsid w:val="00263ADB"/>
    <w:rPr>
      <w:color w:val="0000FF"/>
      <w:u w:val="single"/>
    </w:rPr>
  </w:style>
  <w:style w:type="character" w:styleId="Textoennegrita">
    <w:name w:val="Strong"/>
    <w:basedOn w:val="Fuentedeprrafopredeter"/>
    <w:uiPriority w:val="22"/>
    <w:qFormat/>
    <w:rsid w:val="00263ADB"/>
    <w:rPr>
      <w:b/>
      <w:bCs/>
    </w:rPr>
  </w:style>
  <w:style w:type="paragraph" w:styleId="NormalWeb">
    <w:name w:val="Normal (Web)"/>
    <w:basedOn w:val="Normal"/>
    <w:uiPriority w:val="99"/>
    <w:semiHidden/>
    <w:unhideWhenUsed/>
    <w:rsid w:val="00263AD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semiHidden/>
    <w:rsid w:val="00BC5628"/>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iPriority w:val="99"/>
    <w:unhideWhenUsed/>
    <w:rsid w:val="00D531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3154"/>
  </w:style>
  <w:style w:type="paragraph" w:styleId="Piedepgina">
    <w:name w:val="footer"/>
    <w:basedOn w:val="Normal"/>
    <w:link w:val="PiedepginaCar"/>
    <w:uiPriority w:val="99"/>
    <w:unhideWhenUsed/>
    <w:rsid w:val="00D531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3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14971">
      <w:bodyDiv w:val="1"/>
      <w:marLeft w:val="0"/>
      <w:marRight w:val="0"/>
      <w:marTop w:val="0"/>
      <w:marBottom w:val="0"/>
      <w:divBdr>
        <w:top w:val="none" w:sz="0" w:space="0" w:color="auto"/>
        <w:left w:val="none" w:sz="0" w:space="0" w:color="auto"/>
        <w:bottom w:val="none" w:sz="0" w:space="0" w:color="auto"/>
        <w:right w:val="none" w:sz="0" w:space="0" w:color="auto"/>
      </w:divBdr>
    </w:div>
    <w:div w:id="1396930747">
      <w:bodyDiv w:val="1"/>
      <w:marLeft w:val="0"/>
      <w:marRight w:val="0"/>
      <w:marTop w:val="0"/>
      <w:marBottom w:val="0"/>
      <w:divBdr>
        <w:top w:val="none" w:sz="0" w:space="0" w:color="auto"/>
        <w:left w:val="none" w:sz="0" w:space="0" w:color="auto"/>
        <w:bottom w:val="none" w:sz="0" w:space="0" w:color="auto"/>
        <w:right w:val="none" w:sz="0" w:space="0" w:color="auto"/>
      </w:divBdr>
    </w:div>
    <w:div w:id="1553033910">
      <w:bodyDiv w:val="1"/>
      <w:marLeft w:val="0"/>
      <w:marRight w:val="0"/>
      <w:marTop w:val="0"/>
      <w:marBottom w:val="0"/>
      <w:divBdr>
        <w:top w:val="none" w:sz="0" w:space="0" w:color="auto"/>
        <w:left w:val="none" w:sz="0" w:space="0" w:color="auto"/>
        <w:bottom w:val="none" w:sz="0" w:space="0" w:color="auto"/>
        <w:right w:val="none" w:sz="0" w:space="0" w:color="auto"/>
      </w:divBdr>
    </w:div>
    <w:div w:id="211408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laquepaque.gob.mx/" TargetMode="External"/><Relationship Id="rId3" Type="http://schemas.openxmlformats.org/officeDocument/2006/relationships/settings" Target="settings.xml"/><Relationship Id="rId7" Type="http://schemas.openxmlformats.org/officeDocument/2006/relationships/hyperlink" Target="https://transparencia.tlaquepaque.gob.mx/avisos-de-privacidad/aviso-privacidad-programa-recrea-coordinacion-general-construccion-la-comunid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ransparencia.tlaquepaque.gob.mx/avisos-privacidad-san-pedro-tlaquepaqu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572</Words>
  <Characters>3148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Ignacio Bocanegra Alvarado</dc:creator>
  <cp:keywords/>
  <dc:description/>
  <cp:lastModifiedBy>Cesar Ignacio Bocanegra Alvarado</cp:lastModifiedBy>
  <cp:revision>4</cp:revision>
  <dcterms:created xsi:type="dcterms:W3CDTF">2022-01-05T20:15:00Z</dcterms:created>
  <dcterms:modified xsi:type="dcterms:W3CDTF">2022-01-07T19:16:00Z</dcterms:modified>
</cp:coreProperties>
</file>