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221ED719" w14:textId="77777777" w:rsidTr="009A2C5D">
        <w:tc>
          <w:tcPr>
            <w:tcW w:w="1450" w:type="dxa"/>
            <w:shd w:val="clear" w:color="auto" w:fill="D9D9D9" w:themeFill="background1" w:themeFillShade="D9"/>
          </w:tcPr>
          <w:p w14:paraId="036C67F0" w14:textId="77777777" w:rsidR="009A2C5D" w:rsidRPr="005C396B" w:rsidRDefault="009A2C5D">
            <w:pPr>
              <w:rPr>
                <w:rFonts w:ascii="Arial Narrow" w:hAnsi="Arial Narrow"/>
                <w:b/>
              </w:rPr>
            </w:pPr>
            <w:r w:rsidRPr="005C396B">
              <w:rPr>
                <w:rFonts w:ascii="Arial Narrow" w:hAnsi="Arial Narrow"/>
                <w:b/>
              </w:rPr>
              <w:t>Dependencia:</w:t>
            </w:r>
          </w:p>
          <w:p w14:paraId="70DC20FA" w14:textId="77777777" w:rsidR="009A2C5D" w:rsidRPr="005C396B" w:rsidRDefault="009A2C5D">
            <w:pPr>
              <w:rPr>
                <w:rFonts w:ascii="Arial Narrow" w:hAnsi="Arial Narrow"/>
                <w:b/>
              </w:rPr>
            </w:pPr>
          </w:p>
        </w:tc>
        <w:tc>
          <w:tcPr>
            <w:tcW w:w="10179" w:type="dxa"/>
            <w:gridSpan w:val="5"/>
          </w:tcPr>
          <w:p w14:paraId="47E9F8E7" w14:textId="7A82772A" w:rsidR="009A2C5D" w:rsidRDefault="00B46CC0">
            <w:r>
              <w:t>Dirección de Seguimiento y Evaluación de Políticas Públicas</w:t>
            </w:r>
          </w:p>
        </w:tc>
        <w:tc>
          <w:tcPr>
            <w:tcW w:w="2365" w:type="dxa"/>
            <w:vMerge w:val="restart"/>
            <w:shd w:val="clear" w:color="auto" w:fill="BFBFBF" w:themeFill="background1" w:themeFillShade="BF"/>
          </w:tcPr>
          <w:p w14:paraId="75FE86EA" w14:textId="77777777" w:rsidR="009A2C5D" w:rsidRDefault="009A2C5D" w:rsidP="0034725E">
            <w:pPr>
              <w:jc w:val="right"/>
              <w:rPr>
                <w:b/>
                <w:sz w:val="24"/>
              </w:rPr>
            </w:pPr>
          </w:p>
          <w:p w14:paraId="408AA669" w14:textId="77777777" w:rsidR="009A2C5D" w:rsidRPr="00970FDC" w:rsidRDefault="00947234" w:rsidP="009A2C5D">
            <w:pPr>
              <w:jc w:val="center"/>
              <w:rPr>
                <w:b/>
                <w:sz w:val="24"/>
              </w:rPr>
            </w:pPr>
            <w:r>
              <w:rPr>
                <w:b/>
                <w:sz w:val="32"/>
              </w:rPr>
              <w:t>POA 2021</w:t>
            </w:r>
          </w:p>
        </w:tc>
      </w:tr>
      <w:tr w:rsidR="009A2C5D" w14:paraId="12B61FF8" w14:textId="77777777" w:rsidTr="009A2C5D">
        <w:tc>
          <w:tcPr>
            <w:tcW w:w="1450" w:type="dxa"/>
            <w:shd w:val="clear" w:color="auto" w:fill="D9D9D9" w:themeFill="background1" w:themeFillShade="D9"/>
          </w:tcPr>
          <w:p w14:paraId="142EA277"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5C1B748A" w14:textId="6897D83D" w:rsidR="009A2C5D" w:rsidRPr="0035569B" w:rsidRDefault="0004088B" w:rsidP="0034725E">
            <w:r w:rsidRPr="00782785">
              <w:rPr>
                <w:rFonts w:ascii="Arial" w:hAnsi="Arial" w:cs="Arial"/>
                <w:bCs/>
                <w:sz w:val="20"/>
                <w:szCs w:val="20"/>
              </w:rPr>
              <w:t>Seguimiento y monitoreo de la aplicación de Evaluaciones Externas a Programas y Fondos Federales</w:t>
            </w:r>
          </w:p>
        </w:tc>
        <w:tc>
          <w:tcPr>
            <w:tcW w:w="2365" w:type="dxa"/>
            <w:vMerge/>
          </w:tcPr>
          <w:p w14:paraId="2452ACA6" w14:textId="77777777" w:rsidR="009A2C5D" w:rsidRDefault="009A2C5D" w:rsidP="0034725E"/>
        </w:tc>
      </w:tr>
      <w:tr w:rsidR="00731998" w14:paraId="5C09408D" w14:textId="77777777" w:rsidTr="00731998">
        <w:tc>
          <w:tcPr>
            <w:tcW w:w="4560" w:type="dxa"/>
            <w:gridSpan w:val="3"/>
            <w:shd w:val="clear" w:color="auto" w:fill="BFBFBF" w:themeFill="background1" w:themeFillShade="BF"/>
          </w:tcPr>
          <w:p w14:paraId="6FF52164"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2A0EF14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1A4B7662" w14:textId="77777777" w:rsidR="00731998" w:rsidRDefault="00731998" w:rsidP="0034725E">
            <w:pPr>
              <w:jc w:val="center"/>
            </w:pPr>
            <w:r w:rsidRPr="005C396B">
              <w:rPr>
                <w:rFonts w:ascii="Arial Narrow" w:hAnsi="Arial Narrow"/>
                <w:b/>
              </w:rPr>
              <w:t>Duración en meses</w:t>
            </w:r>
          </w:p>
        </w:tc>
      </w:tr>
      <w:tr w:rsidR="00731998" w14:paraId="3120641D" w14:textId="77777777" w:rsidTr="00731998">
        <w:trPr>
          <w:trHeight w:val="524"/>
        </w:trPr>
        <w:tc>
          <w:tcPr>
            <w:tcW w:w="1450" w:type="dxa"/>
            <w:shd w:val="clear" w:color="auto" w:fill="BFBFBF" w:themeFill="background1" w:themeFillShade="BF"/>
          </w:tcPr>
          <w:p w14:paraId="69FE4ED7"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5C238457"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5998EF92"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5B2B9871"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3284102D"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0F6D621F"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7259F595"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002F496C" w14:textId="77777777" w:rsidR="00731998" w:rsidRPr="005C396B" w:rsidRDefault="00731998" w:rsidP="0034725E">
            <w:pPr>
              <w:jc w:val="center"/>
              <w:rPr>
                <w:rFonts w:ascii="Arial Narrow" w:hAnsi="Arial Narrow"/>
                <w:b/>
              </w:rPr>
            </w:pPr>
          </w:p>
        </w:tc>
      </w:tr>
      <w:tr w:rsidR="00947234" w14:paraId="163B1A2C" w14:textId="77777777" w:rsidTr="00731998">
        <w:tc>
          <w:tcPr>
            <w:tcW w:w="1450" w:type="dxa"/>
            <w:shd w:val="clear" w:color="auto" w:fill="auto"/>
          </w:tcPr>
          <w:p w14:paraId="42AD8900" w14:textId="77777777" w:rsidR="00947234" w:rsidRDefault="00947234" w:rsidP="0034725E">
            <w:pPr>
              <w:jc w:val="center"/>
              <w:rPr>
                <w:b/>
              </w:rPr>
            </w:pPr>
          </w:p>
          <w:p w14:paraId="166D8C69" w14:textId="77777777" w:rsidR="00731998" w:rsidRPr="001777B2" w:rsidRDefault="00731998" w:rsidP="0034725E">
            <w:pPr>
              <w:jc w:val="center"/>
              <w:rPr>
                <w:b/>
              </w:rPr>
            </w:pPr>
          </w:p>
        </w:tc>
        <w:tc>
          <w:tcPr>
            <w:tcW w:w="1556" w:type="dxa"/>
            <w:shd w:val="clear" w:color="auto" w:fill="auto"/>
          </w:tcPr>
          <w:p w14:paraId="03B04F98" w14:textId="33545769" w:rsidR="00947234" w:rsidRDefault="00841DD3" w:rsidP="0034725E">
            <w:pPr>
              <w:jc w:val="center"/>
              <w:rPr>
                <w:b/>
              </w:rPr>
            </w:pPr>
            <w:r>
              <w:rPr>
                <w:b/>
              </w:rPr>
              <w:t>X</w:t>
            </w:r>
          </w:p>
          <w:p w14:paraId="1DEA3D95" w14:textId="77777777" w:rsidR="00731998" w:rsidRPr="001777B2" w:rsidRDefault="00731998" w:rsidP="0034725E">
            <w:pPr>
              <w:jc w:val="center"/>
              <w:rPr>
                <w:b/>
              </w:rPr>
            </w:pPr>
          </w:p>
        </w:tc>
        <w:tc>
          <w:tcPr>
            <w:tcW w:w="1554" w:type="dxa"/>
            <w:shd w:val="clear" w:color="auto" w:fill="auto"/>
          </w:tcPr>
          <w:p w14:paraId="3E493BEB" w14:textId="77777777" w:rsidR="00947234" w:rsidRDefault="00947234" w:rsidP="0034725E">
            <w:pPr>
              <w:jc w:val="center"/>
              <w:rPr>
                <w:b/>
              </w:rPr>
            </w:pPr>
          </w:p>
          <w:p w14:paraId="1A8C8874" w14:textId="77777777" w:rsidR="00731998" w:rsidRPr="001777B2" w:rsidRDefault="00731998" w:rsidP="0034725E">
            <w:pPr>
              <w:jc w:val="center"/>
              <w:rPr>
                <w:b/>
              </w:rPr>
            </w:pPr>
          </w:p>
        </w:tc>
        <w:tc>
          <w:tcPr>
            <w:tcW w:w="2687" w:type="dxa"/>
            <w:shd w:val="clear" w:color="auto" w:fill="auto"/>
          </w:tcPr>
          <w:p w14:paraId="1C5B9B11" w14:textId="5906D74B" w:rsidR="00731998" w:rsidRPr="00B1769E" w:rsidRDefault="00C72F66" w:rsidP="00731998">
            <w:pPr>
              <w:jc w:val="center"/>
              <w:rPr>
                <w:b/>
              </w:rPr>
            </w:pPr>
            <w:r>
              <w:rPr>
                <w:b/>
              </w:rPr>
              <w:t>X</w:t>
            </w:r>
            <w:bookmarkStart w:id="0" w:name="_GoBack"/>
            <w:bookmarkEnd w:id="0"/>
          </w:p>
        </w:tc>
        <w:tc>
          <w:tcPr>
            <w:tcW w:w="2529" w:type="dxa"/>
            <w:shd w:val="clear" w:color="auto" w:fill="auto"/>
          </w:tcPr>
          <w:p w14:paraId="01589540" w14:textId="76656668" w:rsidR="00731998" w:rsidRPr="00B1769E" w:rsidRDefault="00731998" w:rsidP="00731998">
            <w:pPr>
              <w:jc w:val="center"/>
              <w:rPr>
                <w:b/>
              </w:rPr>
            </w:pPr>
          </w:p>
        </w:tc>
        <w:tc>
          <w:tcPr>
            <w:tcW w:w="1853" w:type="dxa"/>
          </w:tcPr>
          <w:p w14:paraId="3E6262F6" w14:textId="2863F38A" w:rsidR="00731998" w:rsidRDefault="00C72F66" w:rsidP="00731998">
            <w:pPr>
              <w:jc w:val="center"/>
            </w:pPr>
            <w:r>
              <w:t>2`000,000</w:t>
            </w:r>
          </w:p>
        </w:tc>
        <w:tc>
          <w:tcPr>
            <w:tcW w:w="2365" w:type="dxa"/>
          </w:tcPr>
          <w:p w14:paraId="5F7B3F5F" w14:textId="3334ACF7" w:rsidR="00731998" w:rsidRDefault="002F27AC" w:rsidP="00731998">
            <w:pPr>
              <w:jc w:val="center"/>
            </w:pPr>
            <w:r>
              <w:t>12</w:t>
            </w:r>
          </w:p>
        </w:tc>
      </w:tr>
      <w:tr w:rsidR="00B1769E" w14:paraId="1EBD95E4" w14:textId="77777777" w:rsidTr="00C76E9F">
        <w:tc>
          <w:tcPr>
            <w:tcW w:w="4560" w:type="dxa"/>
            <w:gridSpan w:val="3"/>
            <w:shd w:val="clear" w:color="auto" w:fill="D0CECE" w:themeFill="background2" w:themeFillShade="E6"/>
          </w:tcPr>
          <w:p w14:paraId="7467CAB8" w14:textId="77777777" w:rsidR="00B1769E" w:rsidRPr="00C76E9F" w:rsidRDefault="00B1769E" w:rsidP="00B1769E">
            <w:pPr>
              <w:rPr>
                <w:rFonts w:ascii="Arial Narrow" w:hAnsi="Arial Narrow"/>
                <w:b/>
                <w:sz w:val="24"/>
              </w:rPr>
            </w:pPr>
            <w:r>
              <w:rPr>
                <w:rFonts w:ascii="Arial Narrow" w:hAnsi="Arial Narrow"/>
                <w:b/>
                <w:sz w:val="24"/>
              </w:rPr>
              <w:t xml:space="preserve">Problemática </w:t>
            </w:r>
          </w:p>
        </w:tc>
        <w:tc>
          <w:tcPr>
            <w:tcW w:w="9434" w:type="dxa"/>
            <w:gridSpan w:val="4"/>
          </w:tcPr>
          <w:p w14:paraId="56001B2D" w14:textId="77777777" w:rsidR="0004088B" w:rsidRDefault="0004088B" w:rsidP="0004088B">
            <w:pPr>
              <w:jc w:val="both"/>
            </w:pPr>
            <w:r>
              <w:t>Los procesos que actualmente desarrolla la administración pública municipal en la aplicación de los fondos de origen federal cuenta con deficiencias en el proceso de coordinación interna, situación que pone en riesgo la planeación, administración y aplicación de los recursos financieros.</w:t>
            </w:r>
          </w:p>
          <w:p w14:paraId="637BC83C" w14:textId="5D1F695C" w:rsidR="00B1769E" w:rsidRPr="0035569B" w:rsidRDefault="0004088B" w:rsidP="0004088B">
            <w:r>
              <w:t>La Auditoría Superior de la Federación requiere de evidencias donde se demuestre la aplicación de evaluaciones con agentes externos, por lo tanto de no ser aplicadas pueden ser objeto de sanción.</w:t>
            </w:r>
          </w:p>
        </w:tc>
      </w:tr>
      <w:tr w:rsidR="00B1769E" w14:paraId="1EF4721F" w14:textId="77777777" w:rsidTr="00C76E9F">
        <w:tc>
          <w:tcPr>
            <w:tcW w:w="4560" w:type="dxa"/>
            <w:gridSpan w:val="3"/>
            <w:shd w:val="clear" w:color="auto" w:fill="D0CECE" w:themeFill="background2" w:themeFillShade="E6"/>
          </w:tcPr>
          <w:p w14:paraId="6A2C1B7A" w14:textId="77777777" w:rsidR="00B1769E" w:rsidRPr="00C76E9F" w:rsidRDefault="00B1769E" w:rsidP="00B1769E">
            <w:pPr>
              <w:rPr>
                <w:rFonts w:ascii="Arial Narrow" w:hAnsi="Arial Narrow"/>
                <w:b/>
                <w:sz w:val="24"/>
              </w:rPr>
            </w:pPr>
            <w:r>
              <w:rPr>
                <w:rFonts w:ascii="Arial Narrow" w:hAnsi="Arial Narrow"/>
                <w:b/>
                <w:sz w:val="24"/>
              </w:rPr>
              <w:t>Objetivos</w:t>
            </w:r>
          </w:p>
        </w:tc>
        <w:tc>
          <w:tcPr>
            <w:tcW w:w="9434" w:type="dxa"/>
            <w:gridSpan w:val="4"/>
          </w:tcPr>
          <w:p w14:paraId="35DDF45D" w14:textId="6E1B3E6B" w:rsidR="00375CBB" w:rsidRPr="0035569B" w:rsidRDefault="0004088B" w:rsidP="00AB380E">
            <w:r>
              <w:t>Fondos de origen federal evaluados.</w:t>
            </w:r>
          </w:p>
        </w:tc>
      </w:tr>
      <w:tr w:rsidR="00B1769E" w14:paraId="4FAFA876" w14:textId="77777777" w:rsidTr="00C76E9F">
        <w:tc>
          <w:tcPr>
            <w:tcW w:w="4560" w:type="dxa"/>
            <w:gridSpan w:val="3"/>
            <w:shd w:val="clear" w:color="auto" w:fill="D0CECE" w:themeFill="background2" w:themeFillShade="E6"/>
          </w:tcPr>
          <w:p w14:paraId="22CADD0A" w14:textId="77777777" w:rsidR="00B1769E" w:rsidRPr="00C76E9F" w:rsidRDefault="00B1769E" w:rsidP="00B1769E">
            <w:pPr>
              <w:rPr>
                <w:rFonts w:ascii="Arial Narrow" w:hAnsi="Arial Narrow"/>
                <w:b/>
                <w:sz w:val="24"/>
              </w:rPr>
            </w:pPr>
            <w:r w:rsidRPr="00C76E9F">
              <w:rPr>
                <w:rFonts w:ascii="Arial Narrow" w:hAnsi="Arial Narrow"/>
                <w:b/>
                <w:sz w:val="24"/>
              </w:rPr>
              <w:t>Vinculación a</w:t>
            </w:r>
            <w:r>
              <w:rPr>
                <w:rFonts w:ascii="Arial Narrow" w:hAnsi="Arial Narrow"/>
                <w:b/>
                <w:sz w:val="24"/>
              </w:rPr>
              <w:t xml:space="preserve">l PMD </w:t>
            </w:r>
          </w:p>
        </w:tc>
        <w:tc>
          <w:tcPr>
            <w:tcW w:w="9434" w:type="dxa"/>
            <w:gridSpan w:val="4"/>
          </w:tcPr>
          <w:p w14:paraId="3F5BE58B" w14:textId="77777777" w:rsidR="002F27AC" w:rsidRPr="00C72F66" w:rsidRDefault="00C72F66" w:rsidP="00B1769E">
            <w:pPr>
              <w:rPr>
                <w:sz w:val="20"/>
              </w:rPr>
            </w:pPr>
            <w:r w:rsidRPr="00C72F66">
              <w:rPr>
                <w:sz w:val="20"/>
              </w:rPr>
              <w:t xml:space="preserve">7.6 </w:t>
            </w:r>
            <w:r w:rsidRPr="00C72F66">
              <w:rPr>
                <w:sz w:val="20"/>
              </w:rPr>
              <w:tab/>
              <w:t>Planeación, Monitoreo y Evaluación para mejorar la acción pública</w:t>
            </w:r>
          </w:p>
          <w:p w14:paraId="075B2BE5" w14:textId="2A92B3C2" w:rsidR="00C72F66" w:rsidRPr="0035569B" w:rsidRDefault="00C72F66" w:rsidP="00C72F66">
            <w:pPr>
              <w:spacing w:line="269" w:lineRule="auto"/>
              <w:ind w:right="74"/>
            </w:pPr>
            <w:r>
              <w:rPr>
                <w:sz w:val="20"/>
              </w:rPr>
              <w:t xml:space="preserve">7.6.3 </w:t>
            </w:r>
            <w:r>
              <w:rPr>
                <w:sz w:val="20"/>
              </w:rPr>
              <w:tab/>
              <w:t>Fortalecer la práctica institucional de la evaluación de programas</w:t>
            </w:r>
          </w:p>
        </w:tc>
      </w:tr>
      <w:tr w:rsidR="00B1769E" w14:paraId="13459A84" w14:textId="77777777" w:rsidTr="00E808A6">
        <w:tc>
          <w:tcPr>
            <w:tcW w:w="4560" w:type="dxa"/>
            <w:gridSpan w:val="3"/>
            <w:shd w:val="clear" w:color="auto" w:fill="BFBFBF" w:themeFill="background1" w:themeFillShade="BF"/>
          </w:tcPr>
          <w:p w14:paraId="20DEA085" w14:textId="77777777" w:rsidR="00B1769E" w:rsidRDefault="00B1769E" w:rsidP="00B1769E">
            <w:pPr>
              <w:jc w:val="center"/>
              <w:rPr>
                <w:b/>
              </w:rPr>
            </w:pPr>
          </w:p>
          <w:p w14:paraId="17C0C624" w14:textId="77777777" w:rsidR="00B1769E" w:rsidRPr="00CE4CAD" w:rsidRDefault="00B1769E" w:rsidP="00B1769E">
            <w:pPr>
              <w:jc w:val="center"/>
              <w:rPr>
                <w:b/>
              </w:rPr>
            </w:pPr>
            <w:r w:rsidRPr="00CE4CAD">
              <w:rPr>
                <w:b/>
              </w:rPr>
              <w:t xml:space="preserve">Nombre del Indicador </w:t>
            </w:r>
          </w:p>
          <w:p w14:paraId="597E12EA" w14:textId="77777777" w:rsidR="00B1769E" w:rsidRPr="001324C2" w:rsidRDefault="00B1769E" w:rsidP="00B1769E">
            <w:pPr>
              <w:jc w:val="center"/>
              <w:rPr>
                <w:b/>
              </w:rPr>
            </w:pPr>
          </w:p>
        </w:tc>
        <w:tc>
          <w:tcPr>
            <w:tcW w:w="5216" w:type="dxa"/>
            <w:gridSpan w:val="2"/>
            <w:shd w:val="clear" w:color="auto" w:fill="BFBFBF" w:themeFill="background1" w:themeFillShade="BF"/>
          </w:tcPr>
          <w:p w14:paraId="54A891EB" w14:textId="77777777" w:rsidR="00B1769E" w:rsidRDefault="00B1769E" w:rsidP="00B1769E">
            <w:pPr>
              <w:jc w:val="center"/>
              <w:rPr>
                <w:b/>
              </w:rPr>
            </w:pPr>
            <w:r w:rsidRPr="001324C2">
              <w:rPr>
                <w:b/>
              </w:rPr>
              <w:t>Unidad de medida</w:t>
            </w:r>
          </w:p>
          <w:p w14:paraId="61F2C853" w14:textId="77777777" w:rsidR="00B1769E" w:rsidRDefault="00B1769E" w:rsidP="00B1769E">
            <w:pPr>
              <w:jc w:val="center"/>
            </w:pPr>
            <w:r>
              <w:rPr>
                <w:b/>
              </w:rPr>
              <w:t>del producto generado o acción realizada</w:t>
            </w:r>
          </w:p>
        </w:tc>
        <w:tc>
          <w:tcPr>
            <w:tcW w:w="4218" w:type="dxa"/>
            <w:gridSpan w:val="2"/>
            <w:shd w:val="clear" w:color="auto" w:fill="F4B083" w:themeFill="accent2" w:themeFillTint="99"/>
          </w:tcPr>
          <w:p w14:paraId="39FBFDD5" w14:textId="77777777" w:rsidR="00B1769E" w:rsidRPr="001324C2" w:rsidRDefault="00B1769E" w:rsidP="00B1769E">
            <w:pPr>
              <w:jc w:val="center"/>
              <w:rPr>
                <w:b/>
              </w:rPr>
            </w:pPr>
            <w:r w:rsidRPr="001324C2">
              <w:rPr>
                <w:b/>
              </w:rPr>
              <w:t>Meta programada</w:t>
            </w:r>
            <w:r>
              <w:rPr>
                <w:b/>
              </w:rPr>
              <w:t xml:space="preserve"> para el final del periodo</w:t>
            </w:r>
          </w:p>
        </w:tc>
      </w:tr>
      <w:tr w:rsidR="00B1769E" w14:paraId="6293833D" w14:textId="77777777" w:rsidTr="00E808A6">
        <w:tc>
          <w:tcPr>
            <w:tcW w:w="4560" w:type="dxa"/>
            <w:gridSpan w:val="3"/>
            <w:shd w:val="clear" w:color="auto" w:fill="auto"/>
          </w:tcPr>
          <w:p w14:paraId="7B66FD83" w14:textId="5C9CD56B" w:rsidR="00B1769E" w:rsidRPr="0004088B" w:rsidRDefault="0004088B" w:rsidP="00B1769E">
            <w:pPr>
              <w:rPr>
                <w:rFonts w:ascii="Arial Narrow" w:hAnsi="Arial Narrow"/>
                <w:b/>
                <w:color w:val="000000" w:themeColor="text1"/>
                <w:sz w:val="24"/>
              </w:rPr>
            </w:pPr>
            <w:r w:rsidRPr="0004088B">
              <w:rPr>
                <w:color w:val="000000" w:themeColor="text1"/>
              </w:rPr>
              <w:t>Porcentaje evaluaciones realizadas conforme a los términos de la ASF.</w:t>
            </w:r>
          </w:p>
        </w:tc>
        <w:tc>
          <w:tcPr>
            <w:tcW w:w="5216" w:type="dxa"/>
            <w:gridSpan w:val="2"/>
          </w:tcPr>
          <w:p w14:paraId="3918901D" w14:textId="1504E06A" w:rsidR="00B1769E" w:rsidRPr="0004088B" w:rsidRDefault="0004088B" w:rsidP="00B1769E">
            <w:pPr>
              <w:jc w:val="center"/>
              <w:rPr>
                <w:rFonts w:ascii="Calibri" w:hAnsi="Calibri" w:cs="Calibri"/>
                <w:color w:val="000000" w:themeColor="text1"/>
              </w:rPr>
            </w:pPr>
            <w:r w:rsidRPr="0004088B">
              <w:rPr>
                <w:color w:val="000000" w:themeColor="text1"/>
              </w:rPr>
              <w:t>Porcentaje de recomendaciones iniciadas y  realizadas del ejercicio de evaluación</w:t>
            </w:r>
          </w:p>
        </w:tc>
        <w:tc>
          <w:tcPr>
            <w:tcW w:w="4218" w:type="dxa"/>
            <w:gridSpan w:val="2"/>
          </w:tcPr>
          <w:p w14:paraId="7E5D7662" w14:textId="5EAE60E6" w:rsidR="00B1769E" w:rsidRPr="0004088B" w:rsidRDefault="0004088B" w:rsidP="00B1769E">
            <w:pPr>
              <w:jc w:val="center"/>
              <w:rPr>
                <w:rFonts w:ascii="Calibri" w:hAnsi="Calibri" w:cs="Calibri"/>
                <w:color w:val="000000" w:themeColor="text1"/>
              </w:rPr>
            </w:pPr>
            <w:r w:rsidRPr="0004088B">
              <w:rPr>
                <w:color w:val="000000" w:themeColor="text1"/>
                <w:sz w:val="18"/>
              </w:rPr>
              <w:t>50% de recomendaciones incorporadas</w:t>
            </w:r>
          </w:p>
        </w:tc>
      </w:tr>
    </w:tbl>
    <w:p w14:paraId="501E9BE4" w14:textId="77777777" w:rsidR="00AB2661" w:rsidRDefault="00AB2661"/>
    <w:p w14:paraId="414F66C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1E2697D1"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499AF741" wp14:editId="590C59A5">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49D7F166" wp14:editId="7C54A374">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92B4" w14:textId="77777777" w:rsidR="00504B9C" w:rsidRDefault="00504B9C" w:rsidP="0034725E">
      <w:pPr>
        <w:spacing w:after="0" w:line="240" w:lineRule="auto"/>
      </w:pPr>
      <w:r>
        <w:separator/>
      </w:r>
    </w:p>
  </w:endnote>
  <w:endnote w:type="continuationSeparator" w:id="0">
    <w:p w14:paraId="5466CBB6" w14:textId="77777777" w:rsidR="00504B9C" w:rsidRDefault="00504B9C"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322A" w14:textId="77777777" w:rsidR="00504B9C" w:rsidRDefault="00504B9C" w:rsidP="0034725E">
      <w:pPr>
        <w:spacing w:after="0" w:line="240" w:lineRule="auto"/>
      </w:pPr>
      <w:r>
        <w:separator/>
      </w:r>
    </w:p>
  </w:footnote>
  <w:footnote w:type="continuationSeparator" w:id="0">
    <w:p w14:paraId="26416E58" w14:textId="77777777" w:rsidR="00504B9C" w:rsidRDefault="00504B9C"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6FF1"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5470CB8D" wp14:editId="063DD56A">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14:paraId="3E685AA6" w14:textId="77777777"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00763DC6">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04088B"/>
    <w:rsid w:val="00130710"/>
    <w:rsid w:val="001777B2"/>
    <w:rsid w:val="00293691"/>
    <w:rsid w:val="002F27AC"/>
    <w:rsid w:val="0034725E"/>
    <w:rsid w:val="0035569B"/>
    <w:rsid w:val="00375CBB"/>
    <w:rsid w:val="00390884"/>
    <w:rsid w:val="003C6333"/>
    <w:rsid w:val="003E0A96"/>
    <w:rsid w:val="003F5755"/>
    <w:rsid w:val="00440617"/>
    <w:rsid w:val="004C4E1A"/>
    <w:rsid w:val="00504B9C"/>
    <w:rsid w:val="005C396B"/>
    <w:rsid w:val="00642489"/>
    <w:rsid w:val="00685B58"/>
    <w:rsid w:val="00731998"/>
    <w:rsid w:val="00763DC6"/>
    <w:rsid w:val="00765AB3"/>
    <w:rsid w:val="007F7C8B"/>
    <w:rsid w:val="00841DD3"/>
    <w:rsid w:val="00880669"/>
    <w:rsid w:val="00884657"/>
    <w:rsid w:val="0089213A"/>
    <w:rsid w:val="008C15B9"/>
    <w:rsid w:val="008D58F7"/>
    <w:rsid w:val="008E310A"/>
    <w:rsid w:val="009306FD"/>
    <w:rsid w:val="00947234"/>
    <w:rsid w:val="009650B5"/>
    <w:rsid w:val="00970FDC"/>
    <w:rsid w:val="009A2C5D"/>
    <w:rsid w:val="00A0316B"/>
    <w:rsid w:val="00A207F0"/>
    <w:rsid w:val="00AB2661"/>
    <w:rsid w:val="00AB380E"/>
    <w:rsid w:val="00B00210"/>
    <w:rsid w:val="00B1769E"/>
    <w:rsid w:val="00B46CC0"/>
    <w:rsid w:val="00C433A5"/>
    <w:rsid w:val="00C72F66"/>
    <w:rsid w:val="00C76E9F"/>
    <w:rsid w:val="00CD3ECE"/>
    <w:rsid w:val="00CD629B"/>
    <w:rsid w:val="00DA4011"/>
    <w:rsid w:val="00DB7A25"/>
    <w:rsid w:val="00E3196F"/>
    <w:rsid w:val="00E74633"/>
    <w:rsid w:val="00E808A6"/>
    <w:rsid w:val="00E84FA9"/>
    <w:rsid w:val="00ED51EE"/>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E6D88"/>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085">
      <w:bodyDiv w:val="1"/>
      <w:marLeft w:val="0"/>
      <w:marRight w:val="0"/>
      <w:marTop w:val="0"/>
      <w:marBottom w:val="0"/>
      <w:divBdr>
        <w:top w:val="none" w:sz="0" w:space="0" w:color="auto"/>
        <w:left w:val="none" w:sz="0" w:space="0" w:color="auto"/>
        <w:bottom w:val="none" w:sz="0" w:space="0" w:color="auto"/>
        <w:right w:val="none" w:sz="0" w:space="0" w:color="auto"/>
      </w:divBdr>
    </w:div>
    <w:div w:id="154614522">
      <w:bodyDiv w:val="1"/>
      <w:marLeft w:val="0"/>
      <w:marRight w:val="0"/>
      <w:marTop w:val="0"/>
      <w:marBottom w:val="0"/>
      <w:divBdr>
        <w:top w:val="none" w:sz="0" w:space="0" w:color="auto"/>
        <w:left w:val="none" w:sz="0" w:space="0" w:color="auto"/>
        <w:bottom w:val="none" w:sz="0" w:space="0" w:color="auto"/>
        <w:right w:val="none" w:sz="0" w:space="0" w:color="auto"/>
      </w:divBdr>
    </w:div>
    <w:div w:id="623082090">
      <w:bodyDiv w:val="1"/>
      <w:marLeft w:val="0"/>
      <w:marRight w:val="0"/>
      <w:marTop w:val="0"/>
      <w:marBottom w:val="0"/>
      <w:divBdr>
        <w:top w:val="none" w:sz="0" w:space="0" w:color="auto"/>
        <w:left w:val="none" w:sz="0" w:space="0" w:color="auto"/>
        <w:bottom w:val="none" w:sz="0" w:space="0" w:color="auto"/>
        <w:right w:val="none" w:sz="0" w:space="0" w:color="auto"/>
      </w:divBdr>
    </w:div>
    <w:div w:id="1254440494">
      <w:bodyDiv w:val="1"/>
      <w:marLeft w:val="0"/>
      <w:marRight w:val="0"/>
      <w:marTop w:val="0"/>
      <w:marBottom w:val="0"/>
      <w:divBdr>
        <w:top w:val="none" w:sz="0" w:space="0" w:color="auto"/>
        <w:left w:val="none" w:sz="0" w:space="0" w:color="auto"/>
        <w:bottom w:val="none" w:sz="0" w:space="0" w:color="auto"/>
        <w:right w:val="none" w:sz="0" w:space="0" w:color="auto"/>
      </w:divBdr>
    </w:div>
    <w:div w:id="1384867127">
      <w:bodyDiv w:val="1"/>
      <w:marLeft w:val="0"/>
      <w:marRight w:val="0"/>
      <w:marTop w:val="0"/>
      <w:marBottom w:val="0"/>
      <w:divBdr>
        <w:top w:val="none" w:sz="0" w:space="0" w:color="auto"/>
        <w:left w:val="none" w:sz="0" w:space="0" w:color="auto"/>
        <w:bottom w:val="none" w:sz="0" w:space="0" w:color="auto"/>
        <w:right w:val="none" w:sz="0" w:space="0" w:color="auto"/>
      </w:divBdr>
    </w:div>
    <w:div w:id="17219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5DF6-0043-4DE3-BED7-07471264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3</cp:revision>
  <cp:lastPrinted>2019-09-11T20:03:00Z</cp:lastPrinted>
  <dcterms:created xsi:type="dcterms:W3CDTF">2020-11-03T21:00:00Z</dcterms:created>
  <dcterms:modified xsi:type="dcterms:W3CDTF">2020-11-03T21:07:00Z</dcterms:modified>
</cp:coreProperties>
</file>