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55BC61A3" w14:textId="77777777" w:rsidTr="009A2C5D">
        <w:tc>
          <w:tcPr>
            <w:tcW w:w="1450"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179" w:type="dxa"/>
            <w:gridSpan w:val="5"/>
          </w:tcPr>
          <w:p w14:paraId="0B78135D" w14:textId="77777777" w:rsidR="008A542D" w:rsidRDefault="008A542D" w:rsidP="008A542D">
            <w:pPr>
              <w:rPr>
                <w:rFonts w:ascii="Calibri" w:hAnsi="Calibri" w:cs="Calibri"/>
                <w:color w:val="000000"/>
              </w:rPr>
            </w:pPr>
            <w:r>
              <w:rPr>
                <w:rFonts w:ascii="Calibri" w:hAnsi="Calibri" w:cs="Calibri"/>
                <w:color w:val="000000"/>
              </w:rPr>
              <w:t>Dirección de Participación Ciudadana</w:t>
            </w:r>
          </w:p>
          <w:p w14:paraId="17498D4D" w14:textId="77777777" w:rsidR="009A2C5D" w:rsidRDefault="009A2C5D"/>
        </w:tc>
        <w:tc>
          <w:tcPr>
            <w:tcW w:w="2365"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9A2C5D">
        <w:tc>
          <w:tcPr>
            <w:tcW w:w="1450"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63985A2C" w14:textId="77777777" w:rsidR="008A542D" w:rsidRDefault="008A542D" w:rsidP="008A542D">
            <w:pPr>
              <w:rPr>
                <w:rFonts w:ascii="Calibri" w:hAnsi="Calibri" w:cs="Calibri"/>
                <w:color w:val="000000"/>
              </w:rPr>
            </w:pPr>
            <w:r>
              <w:rPr>
                <w:rFonts w:ascii="Calibri" w:hAnsi="Calibri" w:cs="Calibri"/>
                <w:color w:val="000000"/>
              </w:rPr>
              <w:t>Seguimiento de Asambleas</w:t>
            </w:r>
          </w:p>
          <w:p w14:paraId="46356167" w14:textId="77777777" w:rsidR="009A2C5D" w:rsidRPr="0035569B" w:rsidRDefault="009A2C5D" w:rsidP="008A542D"/>
        </w:tc>
        <w:tc>
          <w:tcPr>
            <w:tcW w:w="2365" w:type="dxa"/>
            <w:vMerge/>
          </w:tcPr>
          <w:p w14:paraId="08E6770D" w14:textId="77777777" w:rsidR="009A2C5D" w:rsidRDefault="009A2C5D" w:rsidP="0034725E"/>
        </w:tc>
      </w:tr>
      <w:tr w:rsidR="00731998" w14:paraId="7F23AA18" w14:textId="77777777" w:rsidTr="00731998">
        <w:tc>
          <w:tcPr>
            <w:tcW w:w="4560" w:type="dxa"/>
            <w:gridSpan w:val="3"/>
            <w:shd w:val="clear" w:color="auto" w:fill="BFBFBF" w:themeFill="background1" w:themeFillShade="BF"/>
          </w:tcPr>
          <w:p w14:paraId="075AB8E5"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731998">
        <w:trPr>
          <w:trHeight w:val="524"/>
        </w:trPr>
        <w:tc>
          <w:tcPr>
            <w:tcW w:w="1450"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731998">
        <w:tc>
          <w:tcPr>
            <w:tcW w:w="1450"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556" w:type="dxa"/>
            <w:shd w:val="clear" w:color="auto" w:fill="auto"/>
          </w:tcPr>
          <w:p w14:paraId="314D9D4F" w14:textId="322F4DAD" w:rsidR="00731998" w:rsidRPr="001777B2" w:rsidRDefault="008A542D" w:rsidP="0034725E">
            <w:pPr>
              <w:jc w:val="center"/>
              <w:rPr>
                <w:b/>
              </w:rPr>
            </w:pPr>
            <w:r>
              <w:rPr>
                <w:b/>
              </w:rPr>
              <w:t>X</w:t>
            </w:r>
          </w:p>
        </w:tc>
        <w:tc>
          <w:tcPr>
            <w:tcW w:w="1554" w:type="dxa"/>
            <w:shd w:val="clear" w:color="auto" w:fill="auto"/>
          </w:tcPr>
          <w:p w14:paraId="0998A60F" w14:textId="77777777" w:rsidR="00947234" w:rsidRDefault="00947234" w:rsidP="0034725E">
            <w:pPr>
              <w:jc w:val="center"/>
              <w:rPr>
                <w:b/>
              </w:rPr>
            </w:pPr>
          </w:p>
          <w:p w14:paraId="4027566E" w14:textId="77777777" w:rsidR="00731998" w:rsidRPr="001777B2" w:rsidRDefault="00731998" w:rsidP="0034725E">
            <w:pPr>
              <w:jc w:val="center"/>
              <w:rPr>
                <w:b/>
              </w:rPr>
            </w:pPr>
          </w:p>
        </w:tc>
        <w:tc>
          <w:tcPr>
            <w:tcW w:w="2687" w:type="dxa"/>
            <w:shd w:val="clear" w:color="auto" w:fill="auto"/>
          </w:tcPr>
          <w:p w14:paraId="402B90A7" w14:textId="5BC3C288" w:rsidR="00731998" w:rsidRDefault="008A542D" w:rsidP="00731998">
            <w:pPr>
              <w:jc w:val="center"/>
            </w:pPr>
            <w:r>
              <w:t>X</w:t>
            </w:r>
          </w:p>
        </w:tc>
        <w:tc>
          <w:tcPr>
            <w:tcW w:w="2529" w:type="dxa"/>
            <w:shd w:val="clear" w:color="auto" w:fill="auto"/>
          </w:tcPr>
          <w:p w14:paraId="62593693" w14:textId="77777777" w:rsidR="00731998" w:rsidRDefault="00731998" w:rsidP="00731998">
            <w:pPr>
              <w:jc w:val="center"/>
            </w:pPr>
          </w:p>
        </w:tc>
        <w:tc>
          <w:tcPr>
            <w:tcW w:w="1853" w:type="dxa"/>
          </w:tcPr>
          <w:p w14:paraId="138F926D" w14:textId="007419C1" w:rsidR="00731998" w:rsidRDefault="008A542D" w:rsidP="00731998">
            <w:pPr>
              <w:jc w:val="center"/>
            </w:pPr>
            <w:r>
              <w:t>$10,000.00</w:t>
            </w:r>
          </w:p>
        </w:tc>
        <w:tc>
          <w:tcPr>
            <w:tcW w:w="2365" w:type="dxa"/>
          </w:tcPr>
          <w:p w14:paraId="05F11E17" w14:textId="4C7B96A7" w:rsidR="00731998" w:rsidRDefault="008A542D" w:rsidP="00731998">
            <w:pPr>
              <w:jc w:val="center"/>
            </w:pPr>
            <w:r>
              <w:t>Octubre 2020 septiembre 2021</w:t>
            </w:r>
          </w:p>
        </w:tc>
      </w:tr>
      <w:tr w:rsidR="00880669" w14:paraId="6A1CC687" w14:textId="77777777" w:rsidTr="00C76E9F">
        <w:tc>
          <w:tcPr>
            <w:tcW w:w="4560" w:type="dxa"/>
            <w:gridSpan w:val="3"/>
            <w:shd w:val="clear" w:color="auto" w:fill="D0CECE" w:themeFill="background2" w:themeFillShade="E6"/>
          </w:tcPr>
          <w:p w14:paraId="67CD5BB8"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4C4480C7" w14:textId="77777777" w:rsidR="00880669" w:rsidRPr="0035569B" w:rsidRDefault="00880669" w:rsidP="00880669"/>
          <w:p w14:paraId="442EFCD7" w14:textId="613344BE" w:rsidR="00880669" w:rsidRDefault="008A542D" w:rsidP="00880669">
            <w:r>
              <w:t>Desorganización vecinal y desconocimientos de gestión municipal</w:t>
            </w:r>
          </w:p>
          <w:p w14:paraId="59A6ABE1" w14:textId="77777777" w:rsidR="00765AB3" w:rsidRPr="0035569B" w:rsidRDefault="00765AB3" w:rsidP="00880669"/>
        </w:tc>
      </w:tr>
      <w:tr w:rsidR="00880669" w14:paraId="7DC78563" w14:textId="77777777" w:rsidTr="00C76E9F">
        <w:tc>
          <w:tcPr>
            <w:tcW w:w="4560" w:type="dxa"/>
            <w:gridSpan w:val="3"/>
            <w:shd w:val="clear" w:color="auto" w:fill="D0CECE" w:themeFill="background2" w:themeFillShade="E6"/>
          </w:tcPr>
          <w:p w14:paraId="6CF9298B"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1F684263" w14:textId="311487C0" w:rsidR="00765AB3" w:rsidRPr="0035569B" w:rsidRDefault="008A542D" w:rsidP="008A542D">
            <w:pPr>
              <w:jc w:val="both"/>
            </w:pPr>
            <w:r>
              <w:t>A través del seguimiento de asambleas de las mesas directivas que se encuentran legalmente reconocidas, el objetivo es tener una comunicación más directa fomentando la participación de los vecinos con el gobierno municipal, así mismo saber de las necesidades en cuanto a los servicios públicos y llevar un seguimiento de atención.</w:t>
            </w:r>
          </w:p>
        </w:tc>
      </w:tr>
      <w:tr w:rsidR="00880669" w14:paraId="010EF48D" w14:textId="77777777" w:rsidTr="00C76E9F">
        <w:tc>
          <w:tcPr>
            <w:tcW w:w="4560" w:type="dxa"/>
            <w:gridSpan w:val="3"/>
            <w:shd w:val="clear" w:color="auto" w:fill="D0CECE" w:themeFill="background2" w:themeFillShade="E6"/>
          </w:tcPr>
          <w:p w14:paraId="6A55145C"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9434" w:type="dxa"/>
            <w:gridSpan w:val="4"/>
          </w:tcPr>
          <w:p w14:paraId="72F50E7E" w14:textId="77777777" w:rsidR="008A542D" w:rsidRDefault="008A542D" w:rsidP="008A542D">
            <w:r>
              <w:t>7.4 Participación Social y Atención Ciudadana</w:t>
            </w:r>
          </w:p>
          <w:p w14:paraId="21A63A15" w14:textId="411C2C9D" w:rsidR="00E808A6" w:rsidRPr="0035569B" w:rsidRDefault="008A542D" w:rsidP="008A542D">
            <w:r>
              <w:t>7.4.5 Consolidar El Sistema De Atención Ciudadana, Asegurando Su Visibilidad y Difusión Entre La Población.</w:t>
            </w:r>
          </w:p>
        </w:tc>
      </w:tr>
      <w:tr w:rsidR="00E808A6" w14:paraId="530E9F63" w14:textId="77777777" w:rsidTr="00E808A6">
        <w:tc>
          <w:tcPr>
            <w:tcW w:w="4560" w:type="dxa"/>
            <w:gridSpan w:val="3"/>
            <w:shd w:val="clear" w:color="auto" w:fill="BFBFBF" w:themeFill="background1" w:themeFillShade="BF"/>
          </w:tcPr>
          <w:p w14:paraId="35C86C30" w14:textId="77777777" w:rsidR="00E808A6" w:rsidRDefault="00E808A6" w:rsidP="00E808A6">
            <w:pPr>
              <w:jc w:val="center"/>
              <w:rPr>
                <w:b/>
              </w:rPr>
            </w:pPr>
          </w:p>
          <w:p w14:paraId="64EB324C" w14:textId="77777777" w:rsidR="00E808A6" w:rsidRPr="00CE4CAD" w:rsidRDefault="00E808A6" w:rsidP="00E808A6">
            <w:pPr>
              <w:jc w:val="center"/>
              <w:rPr>
                <w:b/>
              </w:rPr>
            </w:pPr>
            <w:r w:rsidRPr="00CE4CAD">
              <w:rPr>
                <w:b/>
              </w:rPr>
              <w:t xml:space="preserve">Nombre del Indicador </w:t>
            </w:r>
          </w:p>
          <w:p w14:paraId="2DF57024" w14:textId="77777777" w:rsidR="00E808A6" w:rsidRPr="001324C2" w:rsidRDefault="00E808A6" w:rsidP="00E808A6">
            <w:pPr>
              <w:jc w:val="center"/>
              <w:rPr>
                <w:b/>
              </w:rPr>
            </w:pPr>
          </w:p>
        </w:tc>
        <w:tc>
          <w:tcPr>
            <w:tcW w:w="5216" w:type="dxa"/>
            <w:gridSpan w:val="2"/>
            <w:shd w:val="clear" w:color="auto" w:fill="BFBFBF" w:themeFill="background1" w:themeFillShade="BF"/>
          </w:tcPr>
          <w:p w14:paraId="3BDBE973" w14:textId="77777777" w:rsidR="00E808A6" w:rsidRDefault="00E808A6" w:rsidP="00E808A6">
            <w:pPr>
              <w:jc w:val="center"/>
              <w:rPr>
                <w:b/>
              </w:rPr>
            </w:pPr>
            <w:r w:rsidRPr="001324C2">
              <w:rPr>
                <w:b/>
              </w:rPr>
              <w:t>Unidad de medida</w:t>
            </w:r>
          </w:p>
          <w:p w14:paraId="7E97A87B"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1B27705F"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0F559263" w14:textId="77777777" w:rsidTr="00E808A6">
        <w:tc>
          <w:tcPr>
            <w:tcW w:w="4560" w:type="dxa"/>
            <w:gridSpan w:val="3"/>
            <w:shd w:val="clear" w:color="auto" w:fill="auto"/>
          </w:tcPr>
          <w:p w14:paraId="73057F9D" w14:textId="77777777" w:rsidR="00E808A6" w:rsidRDefault="00E808A6" w:rsidP="007F7C8B">
            <w:pPr>
              <w:rPr>
                <w:rFonts w:ascii="Arial Narrow" w:hAnsi="Arial Narrow"/>
                <w:b/>
                <w:sz w:val="24"/>
              </w:rPr>
            </w:pPr>
          </w:p>
          <w:p w14:paraId="27E2E3A8" w14:textId="77777777" w:rsidR="008A542D" w:rsidRDefault="008A542D" w:rsidP="008A542D">
            <w:pPr>
              <w:rPr>
                <w:rFonts w:ascii="Calibri" w:hAnsi="Calibri" w:cs="Calibri"/>
                <w:color w:val="000000"/>
              </w:rPr>
            </w:pPr>
            <w:r>
              <w:rPr>
                <w:rFonts w:ascii="Calibri" w:hAnsi="Calibri" w:cs="Calibri"/>
                <w:color w:val="000000"/>
              </w:rPr>
              <w:t>Porcentaje de avance en el seguimiento de asambleas</w:t>
            </w:r>
          </w:p>
          <w:p w14:paraId="34FDA465" w14:textId="77777777" w:rsidR="00E808A6" w:rsidRDefault="00E808A6" w:rsidP="007F7C8B">
            <w:pPr>
              <w:rPr>
                <w:rFonts w:ascii="Arial Narrow" w:hAnsi="Arial Narrow"/>
                <w:b/>
                <w:sz w:val="24"/>
              </w:rPr>
            </w:pPr>
          </w:p>
          <w:p w14:paraId="01988200" w14:textId="77777777" w:rsidR="00E808A6" w:rsidRPr="00C76E9F" w:rsidRDefault="00E808A6" w:rsidP="007F7C8B">
            <w:pPr>
              <w:rPr>
                <w:rFonts w:ascii="Arial Narrow" w:hAnsi="Arial Narrow"/>
                <w:b/>
                <w:sz w:val="24"/>
              </w:rPr>
            </w:pPr>
          </w:p>
        </w:tc>
        <w:tc>
          <w:tcPr>
            <w:tcW w:w="5216" w:type="dxa"/>
            <w:gridSpan w:val="2"/>
          </w:tcPr>
          <w:p w14:paraId="3A01911E" w14:textId="77777777" w:rsidR="008A542D" w:rsidRDefault="008A542D" w:rsidP="008A542D">
            <w:pPr>
              <w:jc w:val="center"/>
              <w:rPr>
                <w:rFonts w:ascii="Calibri" w:hAnsi="Calibri" w:cs="Calibri"/>
                <w:color w:val="000000" w:themeColor="text1"/>
              </w:rPr>
            </w:pPr>
          </w:p>
          <w:p w14:paraId="4C4708F0" w14:textId="77777777" w:rsidR="0009064F" w:rsidRDefault="0009064F" w:rsidP="0009064F">
            <w:pPr>
              <w:jc w:val="center"/>
              <w:rPr>
                <w:rFonts w:ascii="Calibri" w:hAnsi="Calibri" w:cs="Calibri"/>
                <w:color w:val="000000"/>
              </w:rPr>
            </w:pPr>
            <w:r>
              <w:rPr>
                <w:rFonts w:ascii="Calibri" w:hAnsi="Calibri" w:cs="Calibri"/>
                <w:color w:val="000000"/>
              </w:rPr>
              <w:t>Número de asambleas que reciben seguimiento</w:t>
            </w:r>
          </w:p>
          <w:p w14:paraId="52BFDC2B" w14:textId="77777777" w:rsidR="00E808A6" w:rsidRPr="008A542D" w:rsidRDefault="00E808A6" w:rsidP="008A542D">
            <w:pPr>
              <w:jc w:val="center"/>
              <w:rPr>
                <w:color w:val="000000" w:themeColor="text1"/>
              </w:rPr>
            </w:pPr>
          </w:p>
        </w:tc>
        <w:tc>
          <w:tcPr>
            <w:tcW w:w="4218" w:type="dxa"/>
            <w:gridSpan w:val="2"/>
          </w:tcPr>
          <w:p w14:paraId="67382509" w14:textId="77777777" w:rsidR="008A542D" w:rsidRDefault="008A542D" w:rsidP="008A542D">
            <w:pPr>
              <w:jc w:val="center"/>
              <w:rPr>
                <w:color w:val="000000" w:themeColor="text1"/>
              </w:rPr>
            </w:pPr>
          </w:p>
          <w:p w14:paraId="054FEDD4" w14:textId="77777777" w:rsidR="0009064F" w:rsidRPr="008A542D" w:rsidRDefault="0009064F" w:rsidP="0009064F">
            <w:pPr>
              <w:jc w:val="center"/>
              <w:rPr>
                <w:rFonts w:ascii="Calibri" w:hAnsi="Calibri" w:cs="Calibri"/>
                <w:color w:val="000000" w:themeColor="text1"/>
              </w:rPr>
            </w:pPr>
            <w:r w:rsidRPr="008A542D">
              <w:rPr>
                <w:rFonts w:ascii="Calibri" w:hAnsi="Calibri" w:cs="Calibri"/>
                <w:color w:val="000000" w:themeColor="text1"/>
              </w:rPr>
              <w:t>50 seguimientos</w:t>
            </w:r>
          </w:p>
          <w:p w14:paraId="256E30DF" w14:textId="00A64273" w:rsidR="00E808A6" w:rsidRPr="008A542D" w:rsidRDefault="00E808A6" w:rsidP="008A542D">
            <w:pPr>
              <w:jc w:val="center"/>
              <w:rPr>
                <w:color w:val="000000" w:themeColor="text1"/>
              </w:rPr>
            </w:pPr>
            <w:bookmarkStart w:id="0" w:name="_GoBack"/>
            <w:bookmarkEnd w:id="0"/>
          </w:p>
        </w:tc>
      </w:tr>
    </w:tbl>
    <w:p w14:paraId="60DD9C5B" w14:textId="77777777" w:rsidR="00AB2661" w:rsidRDefault="00AB2661"/>
    <w:p w14:paraId="30C4385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72B1F695"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D792" w14:textId="77777777" w:rsidR="000E1AC8" w:rsidRDefault="000E1AC8" w:rsidP="0034725E">
      <w:pPr>
        <w:spacing w:after="0" w:line="240" w:lineRule="auto"/>
      </w:pPr>
      <w:r>
        <w:separator/>
      </w:r>
    </w:p>
  </w:endnote>
  <w:endnote w:type="continuationSeparator" w:id="0">
    <w:p w14:paraId="5B309347" w14:textId="77777777" w:rsidR="000E1AC8" w:rsidRDefault="000E1AC8"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6869" w14:textId="77777777" w:rsidR="000E1AC8" w:rsidRDefault="000E1AC8" w:rsidP="0034725E">
      <w:pPr>
        <w:spacing w:after="0" w:line="240" w:lineRule="auto"/>
      </w:pPr>
      <w:r>
        <w:separator/>
      </w:r>
    </w:p>
  </w:footnote>
  <w:footnote w:type="continuationSeparator" w:id="0">
    <w:p w14:paraId="57646EC5" w14:textId="77777777" w:rsidR="000E1AC8" w:rsidRDefault="000E1AC8"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0768"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9064F"/>
    <w:rsid w:val="000A21C8"/>
    <w:rsid w:val="000E1AC8"/>
    <w:rsid w:val="00130710"/>
    <w:rsid w:val="001777B2"/>
    <w:rsid w:val="00293691"/>
    <w:rsid w:val="0034725E"/>
    <w:rsid w:val="0035569B"/>
    <w:rsid w:val="00390884"/>
    <w:rsid w:val="003C6333"/>
    <w:rsid w:val="003F5755"/>
    <w:rsid w:val="00440617"/>
    <w:rsid w:val="004C4E1A"/>
    <w:rsid w:val="005C396B"/>
    <w:rsid w:val="00642489"/>
    <w:rsid w:val="00685B58"/>
    <w:rsid w:val="00731998"/>
    <w:rsid w:val="00763DC6"/>
    <w:rsid w:val="00765AB3"/>
    <w:rsid w:val="007F7C8B"/>
    <w:rsid w:val="00880669"/>
    <w:rsid w:val="00884657"/>
    <w:rsid w:val="0089213A"/>
    <w:rsid w:val="008A542D"/>
    <w:rsid w:val="008D58F7"/>
    <w:rsid w:val="008E310A"/>
    <w:rsid w:val="009306FD"/>
    <w:rsid w:val="00947234"/>
    <w:rsid w:val="009650B5"/>
    <w:rsid w:val="00970FDC"/>
    <w:rsid w:val="009A2C5D"/>
    <w:rsid w:val="00A207F0"/>
    <w:rsid w:val="00AB2661"/>
    <w:rsid w:val="00B00210"/>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8307">
      <w:bodyDiv w:val="1"/>
      <w:marLeft w:val="0"/>
      <w:marRight w:val="0"/>
      <w:marTop w:val="0"/>
      <w:marBottom w:val="0"/>
      <w:divBdr>
        <w:top w:val="none" w:sz="0" w:space="0" w:color="auto"/>
        <w:left w:val="none" w:sz="0" w:space="0" w:color="auto"/>
        <w:bottom w:val="none" w:sz="0" w:space="0" w:color="auto"/>
        <w:right w:val="none" w:sz="0" w:space="0" w:color="auto"/>
      </w:divBdr>
    </w:div>
    <w:div w:id="272978757">
      <w:bodyDiv w:val="1"/>
      <w:marLeft w:val="0"/>
      <w:marRight w:val="0"/>
      <w:marTop w:val="0"/>
      <w:marBottom w:val="0"/>
      <w:divBdr>
        <w:top w:val="none" w:sz="0" w:space="0" w:color="auto"/>
        <w:left w:val="none" w:sz="0" w:space="0" w:color="auto"/>
        <w:bottom w:val="none" w:sz="0" w:space="0" w:color="auto"/>
        <w:right w:val="none" w:sz="0" w:space="0" w:color="auto"/>
      </w:divBdr>
    </w:div>
    <w:div w:id="716322738">
      <w:bodyDiv w:val="1"/>
      <w:marLeft w:val="0"/>
      <w:marRight w:val="0"/>
      <w:marTop w:val="0"/>
      <w:marBottom w:val="0"/>
      <w:divBdr>
        <w:top w:val="none" w:sz="0" w:space="0" w:color="auto"/>
        <w:left w:val="none" w:sz="0" w:space="0" w:color="auto"/>
        <w:bottom w:val="none" w:sz="0" w:space="0" w:color="auto"/>
        <w:right w:val="none" w:sz="0" w:space="0" w:color="auto"/>
      </w:divBdr>
    </w:div>
    <w:div w:id="984160727">
      <w:bodyDiv w:val="1"/>
      <w:marLeft w:val="0"/>
      <w:marRight w:val="0"/>
      <w:marTop w:val="0"/>
      <w:marBottom w:val="0"/>
      <w:divBdr>
        <w:top w:val="none" w:sz="0" w:space="0" w:color="auto"/>
        <w:left w:val="none" w:sz="0" w:space="0" w:color="auto"/>
        <w:bottom w:val="none" w:sz="0" w:space="0" w:color="auto"/>
        <w:right w:val="none" w:sz="0" w:space="0" w:color="auto"/>
      </w:divBdr>
    </w:div>
    <w:div w:id="1107966983">
      <w:bodyDiv w:val="1"/>
      <w:marLeft w:val="0"/>
      <w:marRight w:val="0"/>
      <w:marTop w:val="0"/>
      <w:marBottom w:val="0"/>
      <w:divBdr>
        <w:top w:val="none" w:sz="0" w:space="0" w:color="auto"/>
        <w:left w:val="none" w:sz="0" w:space="0" w:color="auto"/>
        <w:bottom w:val="none" w:sz="0" w:space="0" w:color="auto"/>
        <w:right w:val="none" w:sz="0" w:space="0" w:color="auto"/>
      </w:divBdr>
    </w:div>
    <w:div w:id="1202211122">
      <w:bodyDiv w:val="1"/>
      <w:marLeft w:val="0"/>
      <w:marRight w:val="0"/>
      <w:marTop w:val="0"/>
      <w:marBottom w:val="0"/>
      <w:divBdr>
        <w:top w:val="none" w:sz="0" w:space="0" w:color="auto"/>
        <w:left w:val="none" w:sz="0" w:space="0" w:color="auto"/>
        <w:bottom w:val="none" w:sz="0" w:space="0" w:color="auto"/>
        <w:right w:val="none" w:sz="0" w:space="0" w:color="auto"/>
      </w:divBdr>
    </w:div>
    <w:div w:id="1446196363">
      <w:bodyDiv w:val="1"/>
      <w:marLeft w:val="0"/>
      <w:marRight w:val="0"/>
      <w:marTop w:val="0"/>
      <w:marBottom w:val="0"/>
      <w:divBdr>
        <w:top w:val="none" w:sz="0" w:space="0" w:color="auto"/>
        <w:left w:val="none" w:sz="0" w:space="0" w:color="auto"/>
        <w:bottom w:val="none" w:sz="0" w:space="0" w:color="auto"/>
        <w:right w:val="none" w:sz="0" w:space="0" w:color="auto"/>
      </w:divBdr>
    </w:div>
    <w:div w:id="1539320781">
      <w:bodyDiv w:val="1"/>
      <w:marLeft w:val="0"/>
      <w:marRight w:val="0"/>
      <w:marTop w:val="0"/>
      <w:marBottom w:val="0"/>
      <w:divBdr>
        <w:top w:val="none" w:sz="0" w:space="0" w:color="auto"/>
        <w:left w:val="none" w:sz="0" w:space="0" w:color="auto"/>
        <w:bottom w:val="none" w:sz="0" w:space="0" w:color="auto"/>
        <w:right w:val="none" w:sz="0" w:space="0" w:color="auto"/>
      </w:divBdr>
    </w:div>
    <w:div w:id="1658536129">
      <w:bodyDiv w:val="1"/>
      <w:marLeft w:val="0"/>
      <w:marRight w:val="0"/>
      <w:marTop w:val="0"/>
      <w:marBottom w:val="0"/>
      <w:divBdr>
        <w:top w:val="none" w:sz="0" w:space="0" w:color="auto"/>
        <w:left w:val="none" w:sz="0" w:space="0" w:color="auto"/>
        <w:bottom w:val="none" w:sz="0" w:space="0" w:color="auto"/>
        <w:right w:val="none" w:sz="0" w:space="0" w:color="auto"/>
      </w:divBdr>
    </w:div>
    <w:div w:id="18636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6E63-7ED4-4B21-81B3-4F4E5590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3</cp:revision>
  <cp:lastPrinted>2019-09-11T20:03:00Z</cp:lastPrinted>
  <dcterms:created xsi:type="dcterms:W3CDTF">2020-10-21T15:26:00Z</dcterms:created>
  <dcterms:modified xsi:type="dcterms:W3CDTF">2020-10-26T14:19:00Z</dcterms:modified>
</cp:coreProperties>
</file>