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000DBBEB" w14:textId="77777777" w:rsidTr="009A2C5D">
        <w:tc>
          <w:tcPr>
            <w:tcW w:w="1450" w:type="dxa"/>
            <w:shd w:val="clear" w:color="auto" w:fill="D9D9D9" w:themeFill="background1" w:themeFillShade="D9"/>
          </w:tcPr>
          <w:p w14:paraId="26732FB0" w14:textId="77777777" w:rsidR="009A2C5D" w:rsidRPr="005C396B" w:rsidRDefault="009A2C5D">
            <w:pPr>
              <w:rPr>
                <w:rFonts w:ascii="Arial Narrow" w:hAnsi="Arial Narrow"/>
                <w:b/>
              </w:rPr>
            </w:pPr>
            <w:r w:rsidRPr="005C396B">
              <w:rPr>
                <w:rFonts w:ascii="Arial Narrow" w:hAnsi="Arial Narrow"/>
                <w:b/>
              </w:rPr>
              <w:t>Dependencia:</w:t>
            </w:r>
          </w:p>
          <w:p w14:paraId="2BF93A0C" w14:textId="77777777" w:rsidR="009A2C5D" w:rsidRPr="005C396B" w:rsidRDefault="009A2C5D">
            <w:pPr>
              <w:rPr>
                <w:rFonts w:ascii="Arial Narrow" w:hAnsi="Arial Narrow"/>
                <w:b/>
              </w:rPr>
            </w:pPr>
          </w:p>
        </w:tc>
        <w:tc>
          <w:tcPr>
            <w:tcW w:w="10179" w:type="dxa"/>
            <w:gridSpan w:val="5"/>
          </w:tcPr>
          <w:p w14:paraId="1334A04D" w14:textId="67B10135" w:rsidR="009A2C5D" w:rsidRDefault="002E1274">
            <w:r>
              <w:t xml:space="preserve">Dirección de Desarrollo Agropecuario </w:t>
            </w:r>
          </w:p>
        </w:tc>
        <w:tc>
          <w:tcPr>
            <w:tcW w:w="2365" w:type="dxa"/>
            <w:vMerge w:val="restart"/>
            <w:shd w:val="clear" w:color="auto" w:fill="BFBFBF" w:themeFill="background1" w:themeFillShade="BF"/>
          </w:tcPr>
          <w:p w14:paraId="64F65774" w14:textId="77777777" w:rsidR="009A2C5D" w:rsidRDefault="009A2C5D" w:rsidP="0034725E">
            <w:pPr>
              <w:jc w:val="right"/>
              <w:rPr>
                <w:b/>
                <w:sz w:val="24"/>
              </w:rPr>
            </w:pPr>
          </w:p>
          <w:p w14:paraId="5985E0CB" w14:textId="77777777" w:rsidR="009A2C5D" w:rsidRPr="00970FDC" w:rsidRDefault="00947234" w:rsidP="009A2C5D">
            <w:pPr>
              <w:jc w:val="center"/>
              <w:rPr>
                <w:b/>
                <w:sz w:val="24"/>
              </w:rPr>
            </w:pPr>
            <w:r>
              <w:rPr>
                <w:b/>
                <w:sz w:val="32"/>
              </w:rPr>
              <w:t>POA 2021</w:t>
            </w:r>
          </w:p>
        </w:tc>
      </w:tr>
      <w:tr w:rsidR="009A2C5D" w14:paraId="701DB494" w14:textId="77777777" w:rsidTr="009A2C5D">
        <w:tc>
          <w:tcPr>
            <w:tcW w:w="1450" w:type="dxa"/>
            <w:shd w:val="clear" w:color="auto" w:fill="D9D9D9" w:themeFill="background1" w:themeFillShade="D9"/>
          </w:tcPr>
          <w:p w14:paraId="29EED6A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75032EAB" w14:textId="77777777" w:rsidR="001F4F2B" w:rsidRDefault="001F4F2B" w:rsidP="001F4F2B">
            <w:pPr>
              <w:rPr>
                <w:rFonts w:ascii="Calibri" w:hAnsi="Calibri" w:cs="Calibri"/>
                <w:color w:val="000000"/>
              </w:rPr>
            </w:pPr>
            <w:bookmarkStart w:id="0" w:name="_GoBack"/>
            <w:r>
              <w:rPr>
                <w:rFonts w:ascii="Calibri" w:hAnsi="Calibri" w:cs="Calibri"/>
                <w:color w:val="000000"/>
              </w:rPr>
              <w:t xml:space="preserve">Pozos de absorción tecnificados </w:t>
            </w:r>
          </w:p>
          <w:bookmarkEnd w:id="0"/>
          <w:p w14:paraId="4AAC9111" w14:textId="6F170C06" w:rsidR="009A2C5D" w:rsidRPr="0035569B" w:rsidRDefault="009A2C5D" w:rsidP="00DC3D23"/>
        </w:tc>
        <w:tc>
          <w:tcPr>
            <w:tcW w:w="2365" w:type="dxa"/>
            <w:vMerge/>
          </w:tcPr>
          <w:p w14:paraId="59461197" w14:textId="77777777" w:rsidR="009A2C5D" w:rsidRDefault="009A2C5D" w:rsidP="0034725E"/>
        </w:tc>
      </w:tr>
      <w:tr w:rsidR="00731998" w14:paraId="66E05C6A" w14:textId="77777777" w:rsidTr="00731998">
        <w:tc>
          <w:tcPr>
            <w:tcW w:w="4560" w:type="dxa"/>
            <w:gridSpan w:val="3"/>
            <w:shd w:val="clear" w:color="auto" w:fill="BFBFBF" w:themeFill="background1" w:themeFillShade="BF"/>
          </w:tcPr>
          <w:p w14:paraId="3EA59318"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7108C6F9"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8C634B1" w14:textId="77777777" w:rsidR="00731998" w:rsidRDefault="00731998" w:rsidP="0034725E">
            <w:pPr>
              <w:jc w:val="center"/>
            </w:pPr>
            <w:r w:rsidRPr="005C396B">
              <w:rPr>
                <w:rFonts w:ascii="Arial Narrow" w:hAnsi="Arial Narrow"/>
                <w:b/>
              </w:rPr>
              <w:t>Duración en meses</w:t>
            </w:r>
          </w:p>
        </w:tc>
      </w:tr>
      <w:tr w:rsidR="00731998" w14:paraId="0DB0D856" w14:textId="77777777" w:rsidTr="00731998">
        <w:trPr>
          <w:trHeight w:val="524"/>
        </w:trPr>
        <w:tc>
          <w:tcPr>
            <w:tcW w:w="1450" w:type="dxa"/>
            <w:shd w:val="clear" w:color="auto" w:fill="BFBFBF" w:themeFill="background1" w:themeFillShade="BF"/>
          </w:tcPr>
          <w:p w14:paraId="484640EC"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4A358596"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02529BE5"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36334FD9"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698AFF64"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14747BB8"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3BAF3E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462B7EEB" w14:textId="77777777" w:rsidR="00731998" w:rsidRPr="005C396B" w:rsidRDefault="00731998" w:rsidP="0034725E">
            <w:pPr>
              <w:jc w:val="center"/>
              <w:rPr>
                <w:rFonts w:ascii="Arial Narrow" w:hAnsi="Arial Narrow"/>
                <w:b/>
              </w:rPr>
            </w:pPr>
          </w:p>
        </w:tc>
      </w:tr>
      <w:tr w:rsidR="00947234" w14:paraId="251713EB" w14:textId="77777777" w:rsidTr="00731998">
        <w:tc>
          <w:tcPr>
            <w:tcW w:w="1450" w:type="dxa"/>
            <w:shd w:val="clear" w:color="auto" w:fill="auto"/>
          </w:tcPr>
          <w:p w14:paraId="54682259" w14:textId="77777777" w:rsidR="00947234" w:rsidRDefault="00947234" w:rsidP="0034725E">
            <w:pPr>
              <w:jc w:val="center"/>
              <w:rPr>
                <w:b/>
              </w:rPr>
            </w:pPr>
          </w:p>
          <w:p w14:paraId="39FA98A2" w14:textId="77777777" w:rsidR="00731998" w:rsidRPr="001777B2" w:rsidRDefault="00731998" w:rsidP="0034725E">
            <w:pPr>
              <w:jc w:val="center"/>
              <w:rPr>
                <w:b/>
              </w:rPr>
            </w:pPr>
          </w:p>
        </w:tc>
        <w:tc>
          <w:tcPr>
            <w:tcW w:w="1556" w:type="dxa"/>
            <w:shd w:val="clear" w:color="auto" w:fill="auto"/>
          </w:tcPr>
          <w:p w14:paraId="5DBE52B2" w14:textId="1BFC9EDF" w:rsidR="00947234" w:rsidRDefault="00F71F6E" w:rsidP="0034725E">
            <w:pPr>
              <w:jc w:val="center"/>
              <w:rPr>
                <w:b/>
              </w:rPr>
            </w:pPr>
            <w:r>
              <w:rPr>
                <w:b/>
              </w:rPr>
              <w:t>X</w:t>
            </w:r>
          </w:p>
          <w:p w14:paraId="69775A51" w14:textId="77777777" w:rsidR="00731998" w:rsidRPr="001777B2" w:rsidRDefault="00731998" w:rsidP="0034725E">
            <w:pPr>
              <w:jc w:val="center"/>
              <w:rPr>
                <w:b/>
              </w:rPr>
            </w:pPr>
          </w:p>
        </w:tc>
        <w:tc>
          <w:tcPr>
            <w:tcW w:w="1554" w:type="dxa"/>
            <w:shd w:val="clear" w:color="auto" w:fill="auto"/>
          </w:tcPr>
          <w:p w14:paraId="22D0C598" w14:textId="77777777" w:rsidR="00947234" w:rsidRDefault="00947234" w:rsidP="0034725E">
            <w:pPr>
              <w:jc w:val="center"/>
              <w:rPr>
                <w:b/>
              </w:rPr>
            </w:pPr>
          </w:p>
          <w:p w14:paraId="3E392ED6" w14:textId="77777777" w:rsidR="00731998" w:rsidRPr="001777B2" w:rsidRDefault="00731998" w:rsidP="0034725E">
            <w:pPr>
              <w:jc w:val="center"/>
              <w:rPr>
                <w:b/>
              </w:rPr>
            </w:pPr>
          </w:p>
        </w:tc>
        <w:tc>
          <w:tcPr>
            <w:tcW w:w="2687" w:type="dxa"/>
            <w:shd w:val="clear" w:color="auto" w:fill="auto"/>
          </w:tcPr>
          <w:p w14:paraId="32C6A0AF" w14:textId="77777777" w:rsidR="00731998" w:rsidRDefault="00731998" w:rsidP="00731998">
            <w:pPr>
              <w:jc w:val="center"/>
            </w:pPr>
          </w:p>
        </w:tc>
        <w:tc>
          <w:tcPr>
            <w:tcW w:w="2529" w:type="dxa"/>
            <w:shd w:val="clear" w:color="auto" w:fill="auto"/>
          </w:tcPr>
          <w:p w14:paraId="090F245B" w14:textId="77777777" w:rsidR="00731998" w:rsidRDefault="00731998" w:rsidP="00731998">
            <w:pPr>
              <w:jc w:val="center"/>
            </w:pPr>
          </w:p>
        </w:tc>
        <w:tc>
          <w:tcPr>
            <w:tcW w:w="1853" w:type="dxa"/>
          </w:tcPr>
          <w:p w14:paraId="24F2752D" w14:textId="77777777" w:rsidR="00731998" w:rsidRDefault="00731998" w:rsidP="00731998">
            <w:pPr>
              <w:jc w:val="center"/>
            </w:pPr>
          </w:p>
        </w:tc>
        <w:tc>
          <w:tcPr>
            <w:tcW w:w="2365" w:type="dxa"/>
          </w:tcPr>
          <w:p w14:paraId="04860915" w14:textId="77777777" w:rsidR="00731998" w:rsidRDefault="00731998" w:rsidP="00731998">
            <w:pPr>
              <w:jc w:val="center"/>
            </w:pPr>
          </w:p>
        </w:tc>
      </w:tr>
      <w:tr w:rsidR="00880669" w14:paraId="2EEA66E9" w14:textId="77777777" w:rsidTr="00C76E9F">
        <w:tc>
          <w:tcPr>
            <w:tcW w:w="4560" w:type="dxa"/>
            <w:gridSpan w:val="3"/>
            <w:shd w:val="clear" w:color="auto" w:fill="D0CECE" w:themeFill="background2" w:themeFillShade="E6"/>
          </w:tcPr>
          <w:p w14:paraId="0163D513"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4C9FFC07" w14:textId="77777777" w:rsidR="001F3203" w:rsidRPr="00407FE4" w:rsidRDefault="001F3203" w:rsidP="001F3203">
            <w:pPr>
              <w:rPr>
                <w:rFonts w:cstheme="minorHAnsi"/>
              </w:rPr>
            </w:pPr>
            <w:r w:rsidRPr="00407FE4">
              <w:rPr>
                <w:rFonts w:cstheme="minorHAnsi"/>
              </w:rPr>
              <w:t xml:space="preserve">Las Instituciones de los tres niveles de Gobierno, los usuarios que utilizan el agua para uso doméstico, urbano, agrícola, acuícola, pecuario, industrial y para servicios múltiples, están contribuyendo al abatimiento paulatino del volumen disponible en el acuífero </w:t>
            </w:r>
            <w:proofErr w:type="spellStart"/>
            <w:r w:rsidRPr="00407FE4">
              <w:rPr>
                <w:rFonts w:cstheme="minorHAnsi"/>
              </w:rPr>
              <w:t>Toluquilla</w:t>
            </w:r>
            <w:proofErr w:type="spellEnd"/>
            <w:r w:rsidRPr="00407FE4">
              <w:rPr>
                <w:rFonts w:cstheme="minorHAnsi"/>
              </w:rPr>
              <w:t>:</w:t>
            </w:r>
          </w:p>
          <w:p w14:paraId="309464AC" w14:textId="77777777" w:rsidR="001F3203" w:rsidRPr="00407FE4" w:rsidRDefault="001F3203" w:rsidP="001F3203">
            <w:pPr>
              <w:rPr>
                <w:rFonts w:cstheme="minorHAnsi"/>
              </w:rPr>
            </w:pPr>
            <w:r w:rsidRPr="00407FE4">
              <w:rPr>
                <w:rFonts w:cstheme="minorHAnsi"/>
              </w:rPr>
              <w:t>a</w:t>
            </w:r>
            <w:proofErr w:type="gramStart"/>
            <w:r w:rsidRPr="00407FE4">
              <w:rPr>
                <w:rFonts w:cstheme="minorHAnsi"/>
              </w:rPr>
              <w:t>).-</w:t>
            </w:r>
            <w:proofErr w:type="gramEnd"/>
            <w:r w:rsidRPr="00407FE4">
              <w:rPr>
                <w:rFonts w:cstheme="minorHAnsi"/>
              </w:rPr>
              <w:t xml:space="preserve"> La disponibilidad me</w:t>
            </w:r>
            <w:r>
              <w:rPr>
                <w:rFonts w:cstheme="minorHAnsi"/>
              </w:rPr>
              <w:t xml:space="preserve">dia anual del Acuífero es de 0 </w:t>
            </w:r>
            <w:r w:rsidRPr="00407FE4">
              <w:rPr>
                <w:rFonts w:cstheme="minorHAnsi"/>
              </w:rPr>
              <w:t>m3</w:t>
            </w:r>
          </w:p>
          <w:p w14:paraId="47E6E2F1" w14:textId="77777777" w:rsidR="001F3203" w:rsidRPr="00407FE4" w:rsidRDefault="001F3203" w:rsidP="001F3203">
            <w:pPr>
              <w:rPr>
                <w:rFonts w:cstheme="minorHAnsi"/>
              </w:rPr>
            </w:pPr>
            <w:r w:rsidRPr="00407FE4">
              <w:rPr>
                <w:rFonts w:cstheme="minorHAnsi"/>
              </w:rPr>
              <w:t>b</w:t>
            </w:r>
            <w:proofErr w:type="gramStart"/>
            <w:r w:rsidRPr="00407FE4">
              <w:rPr>
                <w:rFonts w:cstheme="minorHAnsi"/>
              </w:rPr>
              <w:t>).-</w:t>
            </w:r>
            <w:proofErr w:type="gramEnd"/>
            <w:r w:rsidRPr="00407FE4">
              <w:rPr>
                <w:rFonts w:cstheme="minorHAnsi"/>
              </w:rPr>
              <w:t xml:space="preserve"> Las Dependencias Gubernamentales por no aplicar la Legislación Federal, Estatal y Municipal y por no contemplar en sus Programas la prioridad del uso sustentable del agua, con subsidios económicos insuficientes; además de persistir la transmisibilidad y cambios de los usos del agua</w:t>
            </w:r>
          </w:p>
          <w:p w14:paraId="0A9FC8E3" w14:textId="73D12A40" w:rsidR="00765AB3" w:rsidRPr="0035569B" w:rsidRDefault="001F3203" w:rsidP="001F3203">
            <w:r w:rsidRPr="00407FE4">
              <w:rPr>
                <w:rFonts w:cstheme="minorHAnsi"/>
              </w:rPr>
              <w:t>c).- En los ámbitos rural y urbano del municipio: Prevalece la falta de cultura en el manejo del agua, superficies con riego rodado, recambios diarios del agua en la producción de tilapia, escasas plantas de tratamiento de aguas residuales para su reutilización, la extracción anual en los diferentes usos del agua es mayor que la recarga natural por la infiltración del agua de lluvia, incremento de 6 m en la profundidad el manto subterráneo, p</w:t>
            </w:r>
            <w:r>
              <w:rPr>
                <w:rFonts w:cstheme="minorHAnsi"/>
              </w:rPr>
              <w:t>o</w:t>
            </w:r>
            <w:r w:rsidRPr="00407FE4">
              <w:rPr>
                <w:rFonts w:cstheme="minorHAnsi"/>
              </w:rPr>
              <w:t xml:space="preserve">zos profundos abatidos, perdidas crecientes de las áreas permeables, sin planeación los desarrollos inmobiliarios y sin planificar el agua para los ya existentes y para los futuros (Plan para estabilizar y preservar el Acuífero de </w:t>
            </w:r>
            <w:proofErr w:type="spellStart"/>
            <w:r w:rsidRPr="00407FE4">
              <w:rPr>
                <w:rFonts w:cstheme="minorHAnsi"/>
              </w:rPr>
              <w:t>Toluquilla</w:t>
            </w:r>
            <w:proofErr w:type="spellEnd"/>
            <w:r w:rsidRPr="00407FE4">
              <w:rPr>
                <w:rFonts w:cstheme="minorHAnsi"/>
              </w:rPr>
              <w:t>)</w:t>
            </w:r>
          </w:p>
        </w:tc>
      </w:tr>
      <w:tr w:rsidR="00880669" w14:paraId="7B4CE558" w14:textId="77777777" w:rsidTr="00C76E9F">
        <w:tc>
          <w:tcPr>
            <w:tcW w:w="4560" w:type="dxa"/>
            <w:gridSpan w:val="3"/>
            <w:shd w:val="clear" w:color="auto" w:fill="D0CECE" w:themeFill="background2" w:themeFillShade="E6"/>
          </w:tcPr>
          <w:p w14:paraId="717AC631"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4F0E27F2" w14:textId="0015AFD0" w:rsidR="001F3203" w:rsidRPr="0035569B" w:rsidRDefault="001F3203" w:rsidP="001F3203">
            <w:r>
              <w:t>La</w:t>
            </w:r>
            <w:r>
              <w:t xml:space="preserve"> recarga del acuífero de </w:t>
            </w:r>
            <w:proofErr w:type="spellStart"/>
            <w:r>
              <w:t>Toluquilla</w:t>
            </w:r>
            <w:proofErr w:type="spellEnd"/>
            <w:r>
              <w:t xml:space="preserve"> </w:t>
            </w:r>
          </w:p>
          <w:p w14:paraId="0E1245EE" w14:textId="77777777" w:rsidR="00880669" w:rsidRPr="0035569B" w:rsidRDefault="00880669" w:rsidP="00880669"/>
          <w:p w14:paraId="6E118650" w14:textId="77777777" w:rsidR="00880669" w:rsidRDefault="00880669" w:rsidP="007F7C8B"/>
          <w:p w14:paraId="315A9683" w14:textId="77777777" w:rsidR="00765AB3" w:rsidRPr="0035569B" w:rsidRDefault="00765AB3" w:rsidP="007F7C8B"/>
        </w:tc>
      </w:tr>
      <w:tr w:rsidR="00880669" w14:paraId="63729064" w14:textId="77777777" w:rsidTr="00C76E9F">
        <w:tc>
          <w:tcPr>
            <w:tcW w:w="4560" w:type="dxa"/>
            <w:gridSpan w:val="3"/>
            <w:shd w:val="clear" w:color="auto" w:fill="D0CECE" w:themeFill="background2" w:themeFillShade="E6"/>
          </w:tcPr>
          <w:p w14:paraId="5007654B"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65CF4A31" w14:textId="77777777" w:rsidR="00172449" w:rsidRDefault="00172449" w:rsidP="00172449">
            <w:r>
              <w:t xml:space="preserve">3.7.- </w:t>
            </w:r>
            <w:r w:rsidRPr="00CA5DBF">
              <w:t>Fortalecimiento y Mejora de los sectores artesanal, agropecuario y turístico</w:t>
            </w:r>
          </w:p>
          <w:p w14:paraId="208EA778" w14:textId="77777777" w:rsidR="00172449" w:rsidRDefault="00172449" w:rsidP="00172449">
            <w:r>
              <w:t xml:space="preserve">3.7.1.- </w:t>
            </w:r>
            <w:r w:rsidRPr="006B499A">
              <w:t>Promover el desarrollo agropecuario</w:t>
            </w:r>
            <w:r>
              <w:t xml:space="preserve"> a través de vialidades rurales, mejoramiento de suelos, mantos freáticos y demás relacionados con el ámbito agropecuario</w:t>
            </w:r>
          </w:p>
          <w:p w14:paraId="2B57D426" w14:textId="0C882A6B" w:rsidR="002E1274" w:rsidRPr="0035569B" w:rsidRDefault="002E1274" w:rsidP="00172449">
            <w:pPr>
              <w:spacing w:line="269" w:lineRule="auto"/>
              <w:ind w:right="74"/>
            </w:pPr>
          </w:p>
        </w:tc>
      </w:tr>
      <w:tr w:rsidR="00E808A6" w14:paraId="0AC6A240" w14:textId="77777777" w:rsidTr="00E808A6">
        <w:tc>
          <w:tcPr>
            <w:tcW w:w="4560" w:type="dxa"/>
            <w:gridSpan w:val="3"/>
            <w:shd w:val="clear" w:color="auto" w:fill="BFBFBF" w:themeFill="background1" w:themeFillShade="BF"/>
          </w:tcPr>
          <w:p w14:paraId="3D1A3D52" w14:textId="77777777" w:rsidR="00E808A6" w:rsidRDefault="00E808A6" w:rsidP="00E808A6">
            <w:pPr>
              <w:jc w:val="center"/>
              <w:rPr>
                <w:b/>
              </w:rPr>
            </w:pPr>
          </w:p>
          <w:p w14:paraId="32AF4955" w14:textId="77777777" w:rsidR="00E808A6" w:rsidRPr="00CE4CAD" w:rsidRDefault="00E808A6" w:rsidP="00E808A6">
            <w:pPr>
              <w:jc w:val="center"/>
              <w:rPr>
                <w:b/>
              </w:rPr>
            </w:pPr>
            <w:r w:rsidRPr="00CE4CAD">
              <w:rPr>
                <w:b/>
              </w:rPr>
              <w:t xml:space="preserve">Nombre del Indicador </w:t>
            </w:r>
          </w:p>
          <w:p w14:paraId="099D13DB" w14:textId="77777777" w:rsidR="00E808A6" w:rsidRPr="001324C2" w:rsidRDefault="00E808A6" w:rsidP="00E808A6">
            <w:pPr>
              <w:jc w:val="center"/>
              <w:rPr>
                <w:b/>
              </w:rPr>
            </w:pPr>
          </w:p>
        </w:tc>
        <w:tc>
          <w:tcPr>
            <w:tcW w:w="5216" w:type="dxa"/>
            <w:gridSpan w:val="2"/>
            <w:shd w:val="clear" w:color="auto" w:fill="BFBFBF" w:themeFill="background1" w:themeFillShade="BF"/>
          </w:tcPr>
          <w:p w14:paraId="6A0F6118" w14:textId="77777777" w:rsidR="00E808A6" w:rsidRDefault="00E808A6" w:rsidP="00E808A6">
            <w:pPr>
              <w:jc w:val="center"/>
              <w:rPr>
                <w:b/>
              </w:rPr>
            </w:pPr>
            <w:r w:rsidRPr="001324C2">
              <w:rPr>
                <w:b/>
              </w:rPr>
              <w:t>Unidad de medida</w:t>
            </w:r>
          </w:p>
          <w:p w14:paraId="6B0CB9D2"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6241A0E7" w14:textId="77777777" w:rsidR="00E808A6" w:rsidRPr="001324C2" w:rsidRDefault="00E808A6" w:rsidP="00E808A6">
            <w:pPr>
              <w:jc w:val="center"/>
              <w:rPr>
                <w:b/>
              </w:rPr>
            </w:pPr>
            <w:r w:rsidRPr="001324C2">
              <w:rPr>
                <w:b/>
              </w:rPr>
              <w:t>Meta programada</w:t>
            </w:r>
            <w:r>
              <w:rPr>
                <w:b/>
              </w:rPr>
              <w:t xml:space="preserve"> para el final del periodo</w:t>
            </w:r>
          </w:p>
        </w:tc>
      </w:tr>
      <w:tr w:rsidR="001F4F2B" w:rsidRPr="001F4F2B" w14:paraId="3BBDD929" w14:textId="77777777" w:rsidTr="00ED4697">
        <w:tc>
          <w:tcPr>
            <w:tcW w:w="4560" w:type="dxa"/>
            <w:gridSpan w:val="3"/>
            <w:shd w:val="clear" w:color="auto" w:fill="auto"/>
          </w:tcPr>
          <w:p w14:paraId="112A3D1D" w14:textId="77777777" w:rsidR="001F4F2B" w:rsidRDefault="001F4F2B" w:rsidP="001F4F2B">
            <w:pPr>
              <w:rPr>
                <w:rFonts w:ascii="Calibri" w:hAnsi="Calibri" w:cs="Calibri"/>
              </w:rPr>
            </w:pPr>
            <w:r>
              <w:rPr>
                <w:rFonts w:ascii="Calibri" w:hAnsi="Calibri" w:cs="Calibri"/>
              </w:rPr>
              <w:t xml:space="preserve">Porcentaje de avance en la construcción de pozos de absorción tecnificados </w:t>
            </w:r>
          </w:p>
          <w:p w14:paraId="2D3F9EC7" w14:textId="77777777" w:rsidR="001F4F2B" w:rsidRPr="00C76E9F" w:rsidRDefault="001F4F2B" w:rsidP="001F4F2B">
            <w:pPr>
              <w:rPr>
                <w:rFonts w:ascii="Arial Narrow" w:hAnsi="Arial Narrow"/>
                <w:b/>
                <w:sz w:val="24"/>
              </w:rPr>
            </w:pPr>
          </w:p>
        </w:tc>
        <w:tc>
          <w:tcPr>
            <w:tcW w:w="5216" w:type="dxa"/>
            <w:gridSpan w:val="2"/>
          </w:tcPr>
          <w:p w14:paraId="0DC5C862" w14:textId="77777777" w:rsidR="001F4F2B" w:rsidRPr="001F4F2B" w:rsidRDefault="001F4F2B" w:rsidP="001F4F2B">
            <w:pPr>
              <w:jc w:val="center"/>
              <w:rPr>
                <w:rFonts w:ascii="Calibri" w:hAnsi="Calibri" w:cs="Calibri"/>
                <w:color w:val="000000" w:themeColor="text1"/>
              </w:rPr>
            </w:pPr>
            <w:r w:rsidRPr="001F4F2B">
              <w:rPr>
                <w:rFonts w:ascii="Calibri" w:hAnsi="Calibri" w:cs="Calibri"/>
                <w:color w:val="000000" w:themeColor="text1"/>
              </w:rPr>
              <w:t xml:space="preserve">Número de pozos de absorción tecnificados construidos  </w:t>
            </w:r>
          </w:p>
          <w:p w14:paraId="7CBB1533" w14:textId="77777777" w:rsidR="001F4F2B" w:rsidRPr="00172449" w:rsidRDefault="001F4F2B" w:rsidP="001F4F2B">
            <w:pPr>
              <w:jc w:val="center"/>
              <w:rPr>
                <w:color w:val="000000" w:themeColor="text1"/>
              </w:rPr>
            </w:pPr>
          </w:p>
        </w:tc>
        <w:tc>
          <w:tcPr>
            <w:tcW w:w="4218" w:type="dxa"/>
            <w:gridSpan w:val="2"/>
            <w:vAlign w:val="center"/>
          </w:tcPr>
          <w:p w14:paraId="30294EB9" w14:textId="57915968" w:rsidR="001F4F2B" w:rsidRPr="001F4F2B" w:rsidRDefault="001F4F2B" w:rsidP="001F4F2B">
            <w:pPr>
              <w:jc w:val="center"/>
              <w:rPr>
                <w:color w:val="000000" w:themeColor="text1"/>
              </w:rPr>
            </w:pPr>
            <w:r w:rsidRPr="001F4F2B">
              <w:rPr>
                <w:rFonts w:ascii="Calibri" w:hAnsi="Calibri" w:cs="Calibri"/>
                <w:color w:val="000000" w:themeColor="text1"/>
              </w:rPr>
              <w:t>10 pozos</w:t>
            </w:r>
          </w:p>
        </w:tc>
      </w:tr>
    </w:tbl>
    <w:p w14:paraId="7D40DE72" w14:textId="77777777" w:rsidR="00AB2661" w:rsidRDefault="00AB2661"/>
    <w:p w14:paraId="3CA2B27A"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48A5BDEC"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1973EB24" wp14:editId="0F1086D8">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0811B9E1" wp14:editId="2B14A310">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B74" w14:textId="77777777" w:rsidR="002C0EB6" w:rsidRDefault="002C0EB6" w:rsidP="0034725E">
      <w:pPr>
        <w:spacing w:after="0" w:line="240" w:lineRule="auto"/>
      </w:pPr>
      <w:r>
        <w:separator/>
      </w:r>
    </w:p>
  </w:endnote>
  <w:endnote w:type="continuationSeparator" w:id="0">
    <w:p w14:paraId="3C159CC1" w14:textId="77777777" w:rsidR="002C0EB6" w:rsidRDefault="002C0EB6"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CEBB" w14:textId="77777777" w:rsidR="002C0EB6" w:rsidRDefault="002C0EB6" w:rsidP="0034725E">
      <w:pPr>
        <w:spacing w:after="0" w:line="240" w:lineRule="auto"/>
      </w:pPr>
      <w:r>
        <w:separator/>
      </w:r>
    </w:p>
  </w:footnote>
  <w:footnote w:type="continuationSeparator" w:id="0">
    <w:p w14:paraId="6198A40C" w14:textId="77777777" w:rsidR="002C0EB6" w:rsidRDefault="002C0EB6"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3DAF"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69EF8C36" wp14:editId="25E2E86F">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5D01FCB"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17175E"/>
    <w:multiLevelType w:val="hybridMultilevel"/>
    <w:tmpl w:val="461C0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130710"/>
    <w:rsid w:val="00172449"/>
    <w:rsid w:val="001777B2"/>
    <w:rsid w:val="001C309F"/>
    <w:rsid w:val="001F3203"/>
    <w:rsid w:val="001F4F2B"/>
    <w:rsid w:val="00293691"/>
    <w:rsid w:val="002C0EB6"/>
    <w:rsid w:val="002E1274"/>
    <w:rsid w:val="0034725E"/>
    <w:rsid w:val="0035569B"/>
    <w:rsid w:val="00390884"/>
    <w:rsid w:val="003C6333"/>
    <w:rsid w:val="003E3A0F"/>
    <w:rsid w:val="003F5755"/>
    <w:rsid w:val="00440617"/>
    <w:rsid w:val="004C4E1A"/>
    <w:rsid w:val="005C396B"/>
    <w:rsid w:val="00642489"/>
    <w:rsid w:val="0066611A"/>
    <w:rsid w:val="00685B58"/>
    <w:rsid w:val="00731998"/>
    <w:rsid w:val="00763DC6"/>
    <w:rsid w:val="00765AB3"/>
    <w:rsid w:val="007A3F9B"/>
    <w:rsid w:val="007F7C8B"/>
    <w:rsid w:val="00880669"/>
    <w:rsid w:val="00884657"/>
    <w:rsid w:val="0089213A"/>
    <w:rsid w:val="008D58F7"/>
    <w:rsid w:val="008E310A"/>
    <w:rsid w:val="009306FD"/>
    <w:rsid w:val="00947234"/>
    <w:rsid w:val="00947C2B"/>
    <w:rsid w:val="009650B5"/>
    <w:rsid w:val="00970FDC"/>
    <w:rsid w:val="009A2C5D"/>
    <w:rsid w:val="00A207F0"/>
    <w:rsid w:val="00AB2661"/>
    <w:rsid w:val="00B00210"/>
    <w:rsid w:val="00C76E9F"/>
    <w:rsid w:val="00CD3ECE"/>
    <w:rsid w:val="00CD629B"/>
    <w:rsid w:val="00DA4011"/>
    <w:rsid w:val="00DB7A25"/>
    <w:rsid w:val="00DC3D23"/>
    <w:rsid w:val="00E3196F"/>
    <w:rsid w:val="00E6196E"/>
    <w:rsid w:val="00E808A6"/>
    <w:rsid w:val="00E84FA9"/>
    <w:rsid w:val="00EC4AE2"/>
    <w:rsid w:val="00EE467F"/>
    <w:rsid w:val="00F71F6E"/>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72761"/>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947C2B"/>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04788">
      <w:bodyDiv w:val="1"/>
      <w:marLeft w:val="0"/>
      <w:marRight w:val="0"/>
      <w:marTop w:val="0"/>
      <w:marBottom w:val="0"/>
      <w:divBdr>
        <w:top w:val="none" w:sz="0" w:space="0" w:color="auto"/>
        <w:left w:val="none" w:sz="0" w:space="0" w:color="auto"/>
        <w:bottom w:val="none" w:sz="0" w:space="0" w:color="auto"/>
        <w:right w:val="none" w:sz="0" w:space="0" w:color="auto"/>
      </w:divBdr>
    </w:div>
    <w:div w:id="305205625">
      <w:bodyDiv w:val="1"/>
      <w:marLeft w:val="0"/>
      <w:marRight w:val="0"/>
      <w:marTop w:val="0"/>
      <w:marBottom w:val="0"/>
      <w:divBdr>
        <w:top w:val="none" w:sz="0" w:space="0" w:color="auto"/>
        <w:left w:val="none" w:sz="0" w:space="0" w:color="auto"/>
        <w:bottom w:val="none" w:sz="0" w:space="0" w:color="auto"/>
        <w:right w:val="none" w:sz="0" w:space="0" w:color="auto"/>
      </w:divBdr>
    </w:div>
    <w:div w:id="630599268">
      <w:bodyDiv w:val="1"/>
      <w:marLeft w:val="0"/>
      <w:marRight w:val="0"/>
      <w:marTop w:val="0"/>
      <w:marBottom w:val="0"/>
      <w:divBdr>
        <w:top w:val="none" w:sz="0" w:space="0" w:color="auto"/>
        <w:left w:val="none" w:sz="0" w:space="0" w:color="auto"/>
        <w:bottom w:val="none" w:sz="0" w:space="0" w:color="auto"/>
        <w:right w:val="none" w:sz="0" w:space="0" w:color="auto"/>
      </w:divBdr>
    </w:div>
    <w:div w:id="661356462">
      <w:bodyDiv w:val="1"/>
      <w:marLeft w:val="0"/>
      <w:marRight w:val="0"/>
      <w:marTop w:val="0"/>
      <w:marBottom w:val="0"/>
      <w:divBdr>
        <w:top w:val="none" w:sz="0" w:space="0" w:color="auto"/>
        <w:left w:val="none" w:sz="0" w:space="0" w:color="auto"/>
        <w:bottom w:val="none" w:sz="0" w:space="0" w:color="auto"/>
        <w:right w:val="none" w:sz="0" w:space="0" w:color="auto"/>
      </w:divBdr>
    </w:div>
    <w:div w:id="910777413">
      <w:bodyDiv w:val="1"/>
      <w:marLeft w:val="0"/>
      <w:marRight w:val="0"/>
      <w:marTop w:val="0"/>
      <w:marBottom w:val="0"/>
      <w:divBdr>
        <w:top w:val="none" w:sz="0" w:space="0" w:color="auto"/>
        <w:left w:val="none" w:sz="0" w:space="0" w:color="auto"/>
        <w:bottom w:val="none" w:sz="0" w:space="0" w:color="auto"/>
        <w:right w:val="none" w:sz="0" w:space="0" w:color="auto"/>
      </w:divBdr>
    </w:div>
    <w:div w:id="930547434">
      <w:bodyDiv w:val="1"/>
      <w:marLeft w:val="0"/>
      <w:marRight w:val="0"/>
      <w:marTop w:val="0"/>
      <w:marBottom w:val="0"/>
      <w:divBdr>
        <w:top w:val="none" w:sz="0" w:space="0" w:color="auto"/>
        <w:left w:val="none" w:sz="0" w:space="0" w:color="auto"/>
        <w:bottom w:val="none" w:sz="0" w:space="0" w:color="auto"/>
        <w:right w:val="none" w:sz="0" w:space="0" w:color="auto"/>
      </w:divBdr>
    </w:div>
    <w:div w:id="1004480334">
      <w:bodyDiv w:val="1"/>
      <w:marLeft w:val="0"/>
      <w:marRight w:val="0"/>
      <w:marTop w:val="0"/>
      <w:marBottom w:val="0"/>
      <w:divBdr>
        <w:top w:val="none" w:sz="0" w:space="0" w:color="auto"/>
        <w:left w:val="none" w:sz="0" w:space="0" w:color="auto"/>
        <w:bottom w:val="none" w:sz="0" w:space="0" w:color="auto"/>
        <w:right w:val="none" w:sz="0" w:space="0" w:color="auto"/>
      </w:divBdr>
    </w:div>
    <w:div w:id="1188326868">
      <w:bodyDiv w:val="1"/>
      <w:marLeft w:val="0"/>
      <w:marRight w:val="0"/>
      <w:marTop w:val="0"/>
      <w:marBottom w:val="0"/>
      <w:divBdr>
        <w:top w:val="none" w:sz="0" w:space="0" w:color="auto"/>
        <w:left w:val="none" w:sz="0" w:space="0" w:color="auto"/>
        <w:bottom w:val="none" w:sz="0" w:space="0" w:color="auto"/>
        <w:right w:val="none" w:sz="0" w:space="0" w:color="auto"/>
      </w:divBdr>
    </w:div>
    <w:div w:id="18434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B9C5-D869-4A52-B8F1-5CCA9074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2</cp:revision>
  <cp:lastPrinted>2019-09-11T20:03:00Z</cp:lastPrinted>
  <dcterms:created xsi:type="dcterms:W3CDTF">2020-10-22T17:38:00Z</dcterms:created>
  <dcterms:modified xsi:type="dcterms:W3CDTF">2020-10-22T17:38:00Z</dcterms:modified>
</cp:coreProperties>
</file>