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4459" w:type="dxa"/>
        <w:tblInd w:w="-289" w:type="dxa"/>
        <w:tblLook w:val="04A0" w:firstRow="1" w:lastRow="0" w:firstColumn="1" w:lastColumn="0" w:noHBand="0" w:noVBand="1"/>
      </w:tblPr>
      <w:tblGrid>
        <w:gridCol w:w="1688"/>
        <w:gridCol w:w="1290"/>
        <w:gridCol w:w="1417"/>
        <w:gridCol w:w="3301"/>
        <w:gridCol w:w="2493"/>
        <w:gridCol w:w="1804"/>
        <w:gridCol w:w="2466"/>
      </w:tblGrid>
      <w:tr w:rsidR="009A2C5D" w14:paraId="55BC61A3" w14:textId="77777777" w:rsidTr="00A87971">
        <w:tc>
          <w:tcPr>
            <w:tcW w:w="1688" w:type="dxa"/>
            <w:shd w:val="clear" w:color="auto" w:fill="D9D9D9" w:themeFill="background1" w:themeFillShade="D9"/>
          </w:tcPr>
          <w:p w14:paraId="4ED23E54" w14:textId="77777777" w:rsidR="009A2C5D" w:rsidRPr="005C396B" w:rsidRDefault="009A2C5D">
            <w:pPr>
              <w:rPr>
                <w:rFonts w:ascii="Arial Narrow" w:hAnsi="Arial Narrow"/>
                <w:b/>
              </w:rPr>
            </w:pPr>
            <w:r w:rsidRPr="005C396B">
              <w:rPr>
                <w:rFonts w:ascii="Arial Narrow" w:hAnsi="Arial Narrow"/>
                <w:b/>
              </w:rPr>
              <w:t>Dependencia:</w:t>
            </w:r>
          </w:p>
          <w:p w14:paraId="72ADF980" w14:textId="77777777" w:rsidR="009A2C5D" w:rsidRPr="005C396B" w:rsidRDefault="009A2C5D">
            <w:pPr>
              <w:rPr>
                <w:rFonts w:ascii="Arial Narrow" w:hAnsi="Arial Narrow"/>
                <w:b/>
              </w:rPr>
            </w:pPr>
          </w:p>
        </w:tc>
        <w:tc>
          <w:tcPr>
            <w:tcW w:w="10305" w:type="dxa"/>
            <w:gridSpan w:val="5"/>
          </w:tcPr>
          <w:p w14:paraId="17498D4D" w14:textId="6443555D" w:rsidR="009A2C5D" w:rsidRDefault="00A87971">
            <w:r w:rsidRPr="00A87971">
              <w:t>Dirección de Desarrollo Organizacional</w:t>
            </w:r>
          </w:p>
        </w:tc>
        <w:tc>
          <w:tcPr>
            <w:tcW w:w="2466" w:type="dxa"/>
            <w:vMerge w:val="restart"/>
            <w:shd w:val="clear" w:color="auto" w:fill="BFBFBF" w:themeFill="background1" w:themeFillShade="BF"/>
          </w:tcPr>
          <w:p w14:paraId="7BBE88BA" w14:textId="77777777" w:rsidR="009A2C5D" w:rsidRDefault="009A2C5D" w:rsidP="0034725E">
            <w:pPr>
              <w:jc w:val="right"/>
              <w:rPr>
                <w:b/>
                <w:sz w:val="24"/>
              </w:rPr>
            </w:pPr>
          </w:p>
          <w:p w14:paraId="57904BE4" w14:textId="77777777" w:rsidR="009A2C5D" w:rsidRPr="00970FDC" w:rsidRDefault="00947234" w:rsidP="009A2C5D">
            <w:pPr>
              <w:jc w:val="center"/>
              <w:rPr>
                <w:b/>
                <w:sz w:val="24"/>
              </w:rPr>
            </w:pPr>
            <w:r>
              <w:rPr>
                <w:b/>
                <w:sz w:val="32"/>
              </w:rPr>
              <w:t>POA 2021</w:t>
            </w:r>
          </w:p>
        </w:tc>
      </w:tr>
      <w:tr w:rsidR="009A2C5D" w14:paraId="0C71DDE8" w14:textId="77777777" w:rsidTr="00A87971">
        <w:tc>
          <w:tcPr>
            <w:tcW w:w="1688" w:type="dxa"/>
            <w:shd w:val="clear" w:color="auto" w:fill="D9D9D9" w:themeFill="background1" w:themeFillShade="D9"/>
          </w:tcPr>
          <w:p w14:paraId="36FA9510" w14:textId="77777777" w:rsidR="009A2C5D" w:rsidRPr="005C396B" w:rsidRDefault="009A2C5D" w:rsidP="0034725E">
            <w:pPr>
              <w:rPr>
                <w:rFonts w:ascii="Arial Narrow" w:hAnsi="Arial Narrow"/>
                <w:b/>
              </w:rPr>
            </w:pPr>
            <w:r w:rsidRPr="005C396B">
              <w:rPr>
                <w:rFonts w:ascii="Arial Narrow" w:hAnsi="Arial Narrow"/>
                <w:b/>
              </w:rPr>
              <w:t xml:space="preserve">Nombre de la Propuesta: </w:t>
            </w:r>
          </w:p>
        </w:tc>
        <w:tc>
          <w:tcPr>
            <w:tcW w:w="10305" w:type="dxa"/>
            <w:gridSpan w:val="5"/>
          </w:tcPr>
          <w:p w14:paraId="46356167" w14:textId="7763782B" w:rsidR="009A2C5D" w:rsidRPr="0035569B" w:rsidRDefault="00A87971" w:rsidP="0034725E">
            <w:r w:rsidRPr="00A87971">
              <w:t>Programa de actualización de manuales operativos y homologación de funciones de las dependencias municipales.</w:t>
            </w:r>
          </w:p>
        </w:tc>
        <w:tc>
          <w:tcPr>
            <w:tcW w:w="2466" w:type="dxa"/>
            <w:vMerge/>
          </w:tcPr>
          <w:p w14:paraId="08E6770D" w14:textId="77777777" w:rsidR="009A2C5D" w:rsidRDefault="009A2C5D" w:rsidP="0034725E"/>
        </w:tc>
      </w:tr>
      <w:tr w:rsidR="00731998" w14:paraId="7F23AA18" w14:textId="77777777" w:rsidTr="00A87971">
        <w:tc>
          <w:tcPr>
            <w:tcW w:w="4395" w:type="dxa"/>
            <w:gridSpan w:val="3"/>
            <w:shd w:val="clear" w:color="auto" w:fill="BFBFBF" w:themeFill="background1" w:themeFillShade="BF"/>
          </w:tcPr>
          <w:p w14:paraId="075AB8E5" w14:textId="77777777" w:rsidR="00731998" w:rsidRPr="0035569B" w:rsidRDefault="00731998" w:rsidP="00947234">
            <w:pPr>
              <w:jc w:val="center"/>
            </w:pPr>
            <w:r w:rsidRPr="001777B2">
              <w:rPr>
                <w:b/>
              </w:rPr>
              <w:t>Gasto Corriente</w:t>
            </w:r>
          </w:p>
        </w:tc>
        <w:tc>
          <w:tcPr>
            <w:tcW w:w="7598" w:type="dxa"/>
            <w:gridSpan w:val="3"/>
            <w:shd w:val="clear" w:color="auto" w:fill="BFBFBF" w:themeFill="background1" w:themeFillShade="BF"/>
          </w:tcPr>
          <w:p w14:paraId="3E73D1BA" w14:textId="77777777" w:rsidR="00731998" w:rsidRPr="0035569B" w:rsidRDefault="00731998" w:rsidP="00731998">
            <w:pPr>
              <w:jc w:val="center"/>
            </w:pPr>
            <w:r w:rsidRPr="005C396B">
              <w:rPr>
                <w:rFonts w:ascii="Arial Narrow" w:hAnsi="Arial Narrow"/>
                <w:b/>
              </w:rPr>
              <w:t>Proyecto</w:t>
            </w:r>
          </w:p>
        </w:tc>
        <w:tc>
          <w:tcPr>
            <w:tcW w:w="2466" w:type="dxa"/>
            <w:vMerge w:val="restart"/>
            <w:shd w:val="clear" w:color="auto" w:fill="BFBFBF" w:themeFill="background1" w:themeFillShade="BF"/>
          </w:tcPr>
          <w:p w14:paraId="7C41B0AC" w14:textId="77777777" w:rsidR="00731998" w:rsidRDefault="00731998" w:rsidP="0034725E">
            <w:pPr>
              <w:jc w:val="center"/>
            </w:pPr>
            <w:r w:rsidRPr="005C396B">
              <w:rPr>
                <w:rFonts w:ascii="Arial Narrow" w:hAnsi="Arial Narrow"/>
                <w:b/>
              </w:rPr>
              <w:t>Duración en meses</w:t>
            </w:r>
          </w:p>
        </w:tc>
      </w:tr>
      <w:tr w:rsidR="00731998" w14:paraId="5FC56B77" w14:textId="77777777" w:rsidTr="00A87971">
        <w:trPr>
          <w:trHeight w:val="524"/>
        </w:trPr>
        <w:tc>
          <w:tcPr>
            <w:tcW w:w="1688" w:type="dxa"/>
            <w:shd w:val="clear" w:color="auto" w:fill="BFBFBF" w:themeFill="background1" w:themeFillShade="BF"/>
          </w:tcPr>
          <w:p w14:paraId="1641656A" w14:textId="77777777" w:rsidR="00731998" w:rsidRPr="005C396B" w:rsidRDefault="00731998" w:rsidP="00731998">
            <w:pPr>
              <w:jc w:val="center"/>
              <w:rPr>
                <w:rFonts w:ascii="Arial Narrow" w:hAnsi="Arial Narrow"/>
                <w:b/>
              </w:rPr>
            </w:pPr>
            <w:r w:rsidRPr="005C396B">
              <w:rPr>
                <w:rFonts w:ascii="Arial Narrow" w:hAnsi="Arial Narrow"/>
                <w:b/>
              </w:rPr>
              <w:t>Campaña</w:t>
            </w:r>
          </w:p>
        </w:tc>
        <w:tc>
          <w:tcPr>
            <w:tcW w:w="1290" w:type="dxa"/>
            <w:shd w:val="clear" w:color="auto" w:fill="BFBFBF" w:themeFill="background1" w:themeFillShade="BF"/>
          </w:tcPr>
          <w:p w14:paraId="65DC4F60" w14:textId="77777777" w:rsidR="00731998" w:rsidRPr="005C396B" w:rsidRDefault="00731998" w:rsidP="0034725E">
            <w:pPr>
              <w:jc w:val="center"/>
              <w:rPr>
                <w:rFonts w:ascii="Arial Narrow" w:hAnsi="Arial Narrow"/>
                <w:b/>
              </w:rPr>
            </w:pPr>
            <w:r>
              <w:rPr>
                <w:rFonts w:ascii="Arial Narrow" w:hAnsi="Arial Narrow"/>
                <w:b/>
              </w:rPr>
              <w:t>Progr</w:t>
            </w:r>
            <w:r w:rsidRPr="005C396B">
              <w:rPr>
                <w:rFonts w:ascii="Arial Narrow" w:hAnsi="Arial Narrow"/>
                <w:b/>
              </w:rPr>
              <w:t>ama</w:t>
            </w:r>
          </w:p>
        </w:tc>
        <w:tc>
          <w:tcPr>
            <w:tcW w:w="1417" w:type="dxa"/>
            <w:shd w:val="clear" w:color="auto" w:fill="BFBFBF" w:themeFill="background1" w:themeFillShade="BF"/>
          </w:tcPr>
          <w:p w14:paraId="4FDDF4BC" w14:textId="77777777" w:rsidR="00731998" w:rsidRPr="005C396B" w:rsidRDefault="00731998" w:rsidP="0034725E">
            <w:pPr>
              <w:jc w:val="center"/>
              <w:rPr>
                <w:rFonts w:ascii="Arial Narrow" w:hAnsi="Arial Narrow"/>
                <w:b/>
              </w:rPr>
            </w:pPr>
            <w:r w:rsidRPr="005C396B">
              <w:rPr>
                <w:rFonts w:ascii="Arial Narrow" w:hAnsi="Arial Narrow"/>
                <w:b/>
              </w:rPr>
              <w:t>Servicio</w:t>
            </w:r>
          </w:p>
        </w:tc>
        <w:tc>
          <w:tcPr>
            <w:tcW w:w="3301" w:type="dxa"/>
            <w:shd w:val="clear" w:color="auto" w:fill="F7CAAC" w:themeFill="accent2" w:themeFillTint="66"/>
          </w:tcPr>
          <w:p w14:paraId="1102A87E" w14:textId="77777777" w:rsidR="00731998" w:rsidRPr="00947234" w:rsidRDefault="00731998" w:rsidP="00731998">
            <w:pPr>
              <w:jc w:val="center"/>
              <w:rPr>
                <w:rFonts w:ascii="Arial Narrow" w:hAnsi="Arial Narrow"/>
                <w:b/>
              </w:rPr>
            </w:pPr>
            <w:r w:rsidRPr="00947234">
              <w:rPr>
                <w:rFonts w:ascii="Arial Narrow" w:hAnsi="Arial Narrow"/>
                <w:b/>
              </w:rPr>
              <w:t>Gasto Municipal</w:t>
            </w:r>
          </w:p>
          <w:p w14:paraId="2E06953C" w14:textId="77777777" w:rsidR="00731998" w:rsidRDefault="00731998" w:rsidP="00731998">
            <w:pPr>
              <w:jc w:val="center"/>
              <w:rPr>
                <w:rFonts w:ascii="Arial Narrow" w:hAnsi="Arial Narrow"/>
                <w:b/>
              </w:rPr>
            </w:pPr>
            <w:r w:rsidRPr="00947234">
              <w:rPr>
                <w:rFonts w:ascii="Arial Narrow" w:hAnsi="Arial Narrow"/>
                <w:b/>
              </w:rPr>
              <w:t>Complementario</w:t>
            </w:r>
          </w:p>
        </w:tc>
        <w:tc>
          <w:tcPr>
            <w:tcW w:w="2493" w:type="dxa"/>
            <w:shd w:val="clear" w:color="auto" w:fill="F7CAAC" w:themeFill="accent2" w:themeFillTint="66"/>
          </w:tcPr>
          <w:p w14:paraId="4D97DFC2" w14:textId="77777777" w:rsidR="00731998" w:rsidRPr="005C396B" w:rsidRDefault="00731998" w:rsidP="00731998">
            <w:pPr>
              <w:jc w:val="center"/>
              <w:rPr>
                <w:rFonts w:ascii="Arial Narrow" w:hAnsi="Arial Narrow"/>
                <w:b/>
              </w:rPr>
            </w:pPr>
            <w:r w:rsidRPr="00947234">
              <w:rPr>
                <w:rFonts w:ascii="Arial Narrow" w:hAnsi="Arial Narrow"/>
                <w:b/>
              </w:rPr>
              <w:t>Gestión de Fondo Federal/Estatal/IP</w:t>
            </w:r>
          </w:p>
        </w:tc>
        <w:tc>
          <w:tcPr>
            <w:tcW w:w="1804" w:type="dxa"/>
            <w:shd w:val="clear" w:color="auto" w:fill="F7CAAC" w:themeFill="accent2" w:themeFillTint="66"/>
          </w:tcPr>
          <w:p w14:paraId="567001D2" w14:textId="77777777" w:rsidR="00731998" w:rsidRPr="005C396B" w:rsidRDefault="00731998" w:rsidP="00731998">
            <w:pPr>
              <w:jc w:val="center"/>
              <w:rPr>
                <w:rFonts w:ascii="Arial Narrow" w:hAnsi="Arial Narrow"/>
                <w:b/>
              </w:rPr>
            </w:pPr>
            <w:r w:rsidRPr="005C396B">
              <w:rPr>
                <w:rFonts w:ascii="Arial Narrow" w:hAnsi="Arial Narrow"/>
                <w:b/>
              </w:rPr>
              <w:t>Monto</w:t>
            </w:r>
          </w:p>
        </w:tc>
        <w:tc>
          <w:tcPr>
            <w:tcW w:w="2466" w:type="dxa"/>
            <w:vMerge/>
            <w:shd w:val="clear" w:color="auto" w:fill="BFBFBF" w:themeFill="background1" w:themeFillShade="BF"/>
          </w:tcPr>
          <w:p w14:paraId="2202C828" w14:textId="77777777" w:rsidR="00731998" w:rsidRPr="005C396B" w:rsidRDefault="00731998" w:rsidP="0034725E">
            <w:pPr>
              <w:jc w:val="center"/>
              <w:rPr>
                <w:rFonts w:ascii="Arial Narrow" w:hAnsi="Arial Narrow"/>
                <w:b/>
              </w:rPr>
            </w:pPr>
          </w:p>
        </w:tc>
      </w:tr>
      <w:tr w:rsidR="00947234" w14:paraId="0E1C1E91" w14:textId="77777777" w:rsidTr="00A87971">
        <w:tc>
          <w:tcPr>
            <w:tcW w:w="1688" w:type="dxa"/>
            <w:shd w:val="clear" w:color="auto" w:fill="auto"/>
          </w:tcPr>
          <w:p w14:paraId="33B89244" w14:textId="77777777" w:rsidR="00947234" w:rsidRDefault="00947234" w:rsidP="0034725E">
            <w:pPr>
              <w:jc w:val="center"/>
              <w:rPr>
                <w:b/>
              </w:rPr>
            </w:pPr>
          </w:p>
          <w:p w14:paraId="4AD012F8" w14:textId="77777777" w:rsidR="00731998" w:rsidRPr="001777B2" w:rsidRDefault="00731998" w:rsidP="0034725E">
            <w:pPr>
              <w:jc w:val="center"/>
              <w:rPr>
                <w:b/>
              </w:rPr>
            </w:pPr>
          </w:p>
        </w:tc>
        <w:tc>
          <w:tcPr>
            <w:tcW w:w="1290" w:type="dxa"/>
            <w:shd w:val="clear" w:color="auto" w:fill="auto"/>
          </w:tcPr>
          <w:p w14:paraId="2B748CE3" w14:textId="7A92B0B8" w:rsidR="00947234" w:rsidRDefault="00A87971" w:rsidP="0034725E">
            <w:pPr>
              <w:jc w:val="center"/>
              <w:rPr>
                <w:b/>
              </w:rPr>
            </w:pPr>
            <w:r>
              <w:rPr>
                <w:b/>
              </w:rPr>
              <w:t>X</w:t>
            </w:r>
          </w:p>
          <w:p w14:paraId="314D9D4F" w14:textId="77777777" w:rsidR="00731998" w:rsidRPr="001777B2" w:rsidRDefault="00731998" w:rsidP="0034725E">
            <w:pPr>
              <w:jc w:val="center"/>
              <w:rPr>
                <w:b/>
              </w:rPr>
            </w:pPr>
          </w:p>
        </w:tc>
        <w:tc>
          <w:tcPr>
            <w:tcW w:w="1417" w:type="dxa"/>
            <w:shd w:val="clear" w:color="auto" w:fill="auto"/>
          </w:tcPr>
          <w:p w14:paraId="0998A60F" w14:textId="77777777" w:rsidR="00947234" w:rsidRDefault="00947234" w:rsidP="0034725E">
            <w:pPr>
              <w:jc w:val="center"/>
              <w:rPr>
                <w:b/>
              </w:rPr>
            </w:pPr>
          </w:p>
          <w:p w14:paraId="4027566E" w14:textId="77777777" w:rsidR="00731998" w:rsidRPr="001777B2" w:rsidRDefault="00731998" w:rsidP="0034725E">
            <w:pPr>
              <w:jc w:val="center"/>
              <w:rPr>
                <w:b/>
              </w:rPr>
            </w:pPr>
          </w:p>
        </w:tc>
        <w:tc>
          <w:tcPr>
            <w:tcW w:w="3301" w:type="dxa"/>
            <w:shd w:val="clear" w:color="auto" w:fill="auto"/>
          </w:tcPr>
          <w:p w14:paraId="402B90A7" w14:textId="77777777" w:rsidR="00731998" w:rsidRDefault="00731998" w:rsidP="00731998">
            <w:pPr>
              <w:jc w:val="center"/>
            </w:pPr>
          </w:p>
        </w:tc>
        <w:tc>
          <w:tcPr>
            <w:tcW w:w="2493" w:type="dxa"/>
            <w:shd w:val="clear" w:color="auto" w:fill="auto"/>
          </w:tcPr>
          <w:p w14:paraId="62593693" w14:textId="77777777" w:rsidR="00731998" w:rsidRDefault="00731998" w:rsidP="00731998">
            <w:pPr>
              <w:jc w:val="center"/>
            </w:pPr>
          </w:p>
        </w:tc>
        <w:tc>
          <w:tcPr>
            <w:tcW w:w="1804" w:type="dxa"/>
          </w:tcPr>
          <w:p w14:paraId="138F926D" w14:textId="77777777" w:rsidR="00731998" w:rsidRDefault="00731998" w:rsidP="00731998">
            <w:pPr>
              <w:jc w:val="center"/>
            </w:pPr>
          </w:p>
        </w:tc>
        <w:tc>
          <w:tcPr>
            <w:tcW w:w="2466" w:type="dxa"/>
          </w:tcPr>
          <w:p w14:paraId="05F11E17" w14:textId="77777777" w:rsidR="00731998" w:rsidRDefault="00731998" w:rsidP="00731998">
            <w:pPr>
              <w:jc w:val="center"/>
            </w:pPr>
          </w:p>
        </w:tc>
      </w:tr>
      <w:tr w:rsidR="00880669" w14:paraId="6A1CC687" w14:textId="77777777" w:rsidTr="00A87971">
        <w:tc>
          <w:tcPr>
            <w:tcW w:w="4395" w:type="dxa"/>
            <w:gridSpan w:val="3"/>
            <w:shd w:val="clear" w:color="auto" w:fill="D0CECE" w:themeFill="background2" w:themeFillShade="E6"/>
          </w:tcPr>
          <w:p w14:paraId="67CD5BB8" w14:textId="77777777" w:rsidR="00880669" w:rsidRPr="00C76E9F" w:rsidRDefault="007F7C8B" w:rsidP="00880669">
            <w:pPr>
              <w:rPr>
                <w:rFonts w:ascii="Arial Narrow" w:hAnsi="Arial Narrow"/>
                <w:b/>
                <w:sz w:val="24"/>
              </w:rPr>
            </w:pPr>
            <w:r>
              <w:rPr>
                <w:rFonts w:ascii="Arial Narrow" w:hAnsi="Arial Narrow"/>
                <w:b/>
                <w:sz w:val="24"/>
              </w:rPr>
              <w:t xml:space="preserve">Problemática </w:t>
            </w:r>
          </w:p>
        </w:tc>
        <w:tc>
          <w:tcPr>
            <w:tcW w:w="10064" w:type="dxa"/>
            <w:gridSpan w:val="4"/>
          </w:tcPr>
          <w:p w14:paraId="59A6ABE1" w14:textId="6282AF69" w:rsidR="00765AB3" w:rsidRPr="00A87971" w:rsidRDefault="00A87971" w:rsidP="00A87971">
            <w:pPr>
              <w:jc w:val="both"/>
              <w:rPr>
                <w:rFonts w:cs="Calibri"/>
              </w:rPr>
            </w:pPr>
            <w:r w:rsidRPr="00970055">
              <w:rPr>
                <w:rFonts w:cs="Calibri"/>
              </w:rPr>
              <w:t>Desactualización de los Manuales de Procesos y Procedimientos del Gobierno Municipal de San Pedro Tlaquepaque, que son vigentes desde el año 2014 y hasta la fecha no se han actualizado. Lo anterior, pudiera genera el desconocimiento sobre la forma en que se desarrollan cada una de las actividades en las dependencias, si los servidores públicos conocen los pasos a seguir para consumar cualquier proceso, o bien, sobre si la manera en que se desarrollan los procesos no contraviene alguna disposición legal.</w:t>
            </w:r>
          </w:p>
        </w:tc>
      </w:tr>
      <w:tr w:rsidR="00880669" w14:paraId="7DC78563" w14:textId="77777777" w:rsidTr="00A87971">
        <w:tc>
          <w:tcPr>
            <w:tcW w:w="4395" w:type="dxa"/>
            <w:gridSpan w:val="3"/>
            <w:shd w:val="clear" w:color="auto" w:fill="D0CECE" w:themeFill="background2" w:themeFillShade="E6"/>
          </w:tcPr>
          <w:p w14:paraId="6CF9298B" w14:textId="77777777" w:rsidR="00880669" w:rsidRPr="00C76E9F" w:rsidRDefault="007F7C8B" w:rsidP="007F7C8B">
            <w:pPr>
              <w:rPr>
                <w:rFonts w:ascii="Arial Narrow" w:hAnsi="Arial Narrow"/>
                <w:b/>
                <w:sz w:val="24"/>
              </w:rPr>
            </w:pPr>
            <w:r>
              <w:rPr>
                <w:rFonts w:ascii="Arial Narrow" w:hAnsi="Arial Narrow"/>
                <w:b/>
                <w:sz w:val="24"/>
              </w:rPr>
              <w:t>Objetivos</w:t>
            </w:r>
          </w:p>
        </w:tc>
        <w:tc>
          <w:tcPr>
            <w:tcW w:w="10064" w:type="dxa"/>
            <w:gridSpan w:val="4"/>
          </w:tcPr>
          <w:p w14:paraId="3885FD17" w14:textId="77777777" w:rsidR="00A87971" w:rsidRPr="00970055" w:rsidRDefault="00A87971" w:rsidP="00A87971">
            <w:pPr>
              <w:jc w:val="both"/>
              <w:rPr>
                <w:rFonts w:cs="Calibri"/>
              </w:rPr>
            </w:pPr>
            <w:r w:rsidRPr="00970055">
              <w:rPr>
                <w:rFonts w:cs="Calibri"/>
              </w:rPr>
              <w:t xml:space="preserve">Generar documentos vigentes y actualizados donde se definan las funciones de cada una de las áreas, con dos preguntas medulares: Qué y cómo hacen sus actividades las dependencias.  </w:t>
            </w:r>
          </w:p>
          <w:p w14:paraId="1F684263" w14:textId="4FB22CFC" w:rsidR="00765AB3" w:rsidRPr="0035569B" w:rsidRDefault="00A87971" w:rsidP="007F7C8B">
            <w:r w:rsidRPr="00970055">
              <w:rPr>
                <w:rFonts w:cs="Calibri"/>
              </w:rPr>
              <w:t>Con base en ello, analizar la manera más eficaz en que deben realizarse cada uno de los procesos y procedimientos de las áreas que conforman el Gobierno Municipal de San Pedro Tlaquepaque, para que de esta manera los servidores públicos tengan pleno conocimiento de las actividades diarias a las que están obligados a realizar y cómo deben hacerlas.</w:t>
            </w:r>
          </w:p>
        </w:tc>
      </w:tr>
      <w:tr w:rsidR="00880669" w14:paraId="010EF48D" w14:textId="77777777" w:rsidTr="00A87971">
        <w:tc>
          <w:tcPr>
            <w:tcW w:w="4395" w:type="dxa"/>
            <w:gridSpan w:val="3"/>
            <w:shd w:val="clear" w:color="auto" w:fill="D0CECE" w:themeFill="background2" w:themeFillShade="E6"/>
          </w:tcPr>
          <w:p w14:paraId="6A55145C" w14:textId="77777777" w:rsidR="00880669" w:rsidRPr="00C76E9F" w:rsidRDefault="00880669" w:rsidP="007F7C8B">
            <w:pPr>
              <w:rPr>
                <w:rFonts w:ascii="Arial Narrow" w:hAnsi="Arial Narrow"/>
                <w:b/>
                <w:sz w:val="24"/>
              </w:rPr>
            </w:pPr>
            <w:r w:rsidRPr="00C76E9F">
              <w:rPr>
                <w:rFonts w:ascii="Arial Narrow" w:hAnsi="Arial Narrow"/>
                <w:b/>
                <w:sz w:val="24"/>
              </w:rPr>
              <w:t>Vinculación a</w:t>
            </w:r>
            <w:r w:rsidR="007F7C8B">
              <w:rPr>
                <w:rFonts w:ascii="Arial Narrow" w:hAnsi="Arial Narrow"/>
                <w:b/>
                <w:sz w:val="24"/>
              </w:rPr>
              <w:t xml:space="preserve">l PMD </w:t>
            </w:r>
          </w:p>
        </w:tc>
        <w:tc>
          <w:tcPr>
            <w:tcW w:w="10064" w:type="dxa"/>
            <w:gridSpan w:val="4"/>
          </w:tcPr>
          <w:p w14:paraId="46BC0594" w14:textId="77777777" w:rsidR="00A87971" w:rsidRPr="00970055" w:rsidRDefault="00A87971" w:rsidP="00A87971">
            <w:pPr>
              <w:jc w:val="both"/>
              <w:rPr>
                <w:rFonts w:cs="Calibri"/>
              </w:rPr>
            </w:pPr>
            <w:r w:rsidRPr="00970055">
              <w:rPr>
                <w:rFonts w:cs="Calibri"/>
              </w:rPr>
              <w:t>7.1 Gobierno confiable y cercano para la Ciudadanía.</w:t>
            </w:r>
          </w:p>
          <w:p w14:paraId="21A63A15" w14:textId="2991D6F2" w:rsidR="00E808A6" w:rsidRPr="00A87971" w:rsidRDefault="00A87971" w:rsidP="00A87971">
            <w:pPr>
              <w:autoSpaceDE w:val="0"/>
              <w:autoSpaceDN w:val="0"/>
              <w:adjustRightInd w:val="0"/>
              <w:jc w:val="both"/>
              <w:rPr>
                <w:rFonts w:cs="Calibri"/>
              </w:rPr>
            </w:pPr>
            <w:r w:rsidRPr="00970055">
              <w:rPr>
                <w:rFonts w:cs="Calibri"/>
              </w:rPr>
              <w:t>7.1.11 Promover el sentido de pertenencia e identidad institucional para el personal de la</w:t>
            </w:r>
            <w:r>
              <w:rPr>
                <w:rFonts w:cs="Calibri"/>
              </w:rPr>
              <w:t xml:space="preserve"> </w:t>
            </w:r>
            <w:r w:rsidRPr="00970055">
              <w:rPr>
                <w:rFonts w:cs="Calibri"/>
              </w:rPr>
              <w:t>Administración Pública Municipal, integrando los principios de servicio público, respeto a los derechos humanos y combate a la corrupción.</w:t>
            </w:r>
          </w:p>
        </w:tc>
      </w:tr>
      <w:tr w:rsidR="00E808A6" w14:paraId="530E9F63" w14:textId="77777777" w:rsidTr="00A87971">
        <w:trPr>
          <w:trHeight w:val="597"/>
        </w:trPr>
        <w:tc>
          <w:tcPr>
            <w:tcW w:w="4395" w:type="dxa"/>
            <w:gridSpan w:val="3"/>
            <w:shd w:val="clear" w:color="auto" w:fill="BFBFBF" w:themeFill="background1" w:themeFillShade="BF"/>
          </w:tcPr>
          <w:p w14:paraId="35C86C30" w14:textId="77777777" w:rsidR="00E808A6" w:rsidRDefault="00E808A6" w:rsidP="00E808A6">
            <w:pPr>
              <w:jc w:val="center"/>
              <w:rPr>
                <w:b/>
              </w:rPr>
            </w:pPr>
          </w:p>
          <w:p w14:paraId="64EB324C" w14:textId="77777777" w:rsidR="00E808A6" w:rsidRPr="00CE4CAD" w:rsidRDefault="00E808A6" w:rsidP="00E808A6">
            <w:pPr>
              <w:jc w:val="center"/>
              <w:rPr>
                <w:b/>
              </w:rPr>
            </w:pPr>
            <w:r w:rsidRPr="00CE4CAD">
              <w:rPr>
                <w:b/>
              </w:rPr>
              <w:t xml:space="preserve">Nombre del Indicador </w:t>
            </w:r>
          </w:p>
          <w:p w14:paraId="2DF57024" w14:textId="77777777" w:rsidR="00E808A6" w:rsidRPr="001324C2" w:rsidRDefault="00E808A6" w:rsidP="00E808A6">
            <w:pPr>
              <w:jc w:val="center"/>
              <w:rPr>
                <w:b/>
              </w:rPr>
            </w:pPr>
          </w:p>
        </w:tc>
        <w:tc>
          <w:tcPr>
            <w:tcW w:w="5794" w:type="dxa"/>
            <w:gridSpan w:val="2"/>
            <w:shd w:val="clear" w:color="auto" w:fill="BFBFBF" w:themeFill="background1" w:themeFillShade="BF"/>
          </w:tcPr>
          <w:p w14:paraId="3BDBE973" w14:textId="77777777" w:rsidR="00E808A6" w:rsidRDefault="00E808A6" w:rsidP="00E808A6">
            <w:pPr>
              <w:jc w:val="center"/>
              <w:rPr>
                <w:b/>
              </w:rPr>
            </w:pPr>
            <w:r w:rsidRPr="001324C2">
              <w:rPr>
                <w:b/>
              </w:rPr>
              <w:t>Unidad de medida</w:t>
            </w:r>
          </w:p>
          <w:p w14:paraId="7E97A87B" w14:textId="77777777" w:rsidR="00E808A6" w:rsidRDefault="00E808A6" w:rsidP="00E808A6">
            <w:pPr>
              <w:jc w:val="center"/>
            </w:pPr>
            <w:r>
              <w:rPr>
                <w:b/>
              </w:rPr>
              <w:t>del producto generado o acción realizada</w:t>
            </w:r>
          </w:p>
        </w:tc>
        <w:tc>
          <w:tcPr>
            <w:tcW w:w="4270" w:type="dxa"/>
            <w:gridSpan w:val="2"/>
            <w:shd w:val="clear" w:color="auto" w:fill="F4B083" w:themeFill="accent2" w:themeFillTint="99"/>
          </w:tcPr>
          <w:p w14:paraId="1B27705F" w14:textId="77777777" w:rsidR="00E808A6" w:rsidRPr="001324C2" w:rsidRDefault="00E808A6" w:rsidP="00E808A6">
            <w:pPr>
              <w:jc w:val="center"/>
              <w:rPr>
                <w:b/>
              </w:rPr>
            </w:pPr>
            <w:r w:rsidRPr="001324C2">
              <w:rPr>
                <w:b/>
              </w:rPr>
              <w:t>Meta programada</w:t>
            </w:r>
            <w:r>
              <w:rPr>
                <w:b/>
              </w:rPr>
              <w:t xml:space="preserve"> para el final del periodo</w:t>
            </w:r>
          </w:p>
        </w:tc>
      </w:tr>
      <w:tr w:rsidR="00E808A6" w14:paraId="0F559263" w14:textId="77777777" w:rsidTr="00A87971">
        <w:tc>
          <w:tcPr>
            <w:tcW w:w="4395" w:type="dxa"/>
            <w:gridSpan w:val="3"/>
            <w:shd w:val="clear" w:color="auto" w:fill="auto"/>
          </w:tcPr>
          <w:p w14:paraId="73057F9D" w14:textId="77777777" w:rsidR="00E808A6" w:rsidRPr="00A87971" w:rsidRDefault="00E808A6" w:rsidP="00A87971">
            <w:pPr>
              <w:jc w:val="center"/>
              <w:rPr>
                <w:rFonts w:ascii="Calibri" w:hAnsi="Calibri" w:cs="Calibri"/>
                <w:bCs/>
              </w:rPr>
            </w:pPr>
          </w:p>
          <w:p w14:paraId="34FDA465" w14:textId="7532AF84" w:rsidR="00E808A6" w:rsidRPr="00A87971" w:rsidRDefault="00A87971" w:rsidP="00A87971">
            <w:pPr>
              <w:jc w:val="center"/>
              <w:rPr>
                <w:rFonts w:ascii="Calibri" w:hAnsi="Calibri" w:cs="Calibri"/>
                <w:bCs/>
              </w:rPr>
            </w:pPr>
            <w:r w:rsidRPr="00A87971">
              <w:rPr>
                <w:rFonts w:ascii="Calibri" w:hAnsi="Calibri" w:cs="Calibri"/>
                <w:bCs/>
              </w:rPr>
              <w:t xml:space="preserve">Porcentaje de avance en la elaboración de manuales de procesos, perfiles y de </w:t>
            </w:r>
            <w:r w:rsidRPr="00A87971">
              <w:rPr>
                <w:rFonts w:ascii="Calibri" w:hAnsi="Calibri" w:cs="Calibri"/>
                <w:bCs/>
              </w:rPr>
              <w:lastRenderedPageBreak/>
              <w:t>organización para las dependencias públicas municipales seleccionadas</w:t>
            </w:r>
          </w:p>
          <w:p w14:paraId="01988200" w14:textId="77777777" w:rsidR="00E808A6" w:rsidRPr="00A87971" w:rsidRDefault="00E808A6" w:rsidP="00A87971">
            <w:pPr>
              <w:jc w:val="center"/>
              <w:rPr>
                <w:rFonts w:ascii="Calibri" w:hAnsi="Calibri" w:cs="Calibri"/>
                <w:bCs/>
              </w:rPr>
            </w:pPr>
          </w:p>
        </w:tc>
        <w:tc>
          <w:tcPr>
            <w:tcW w:w="5794" w:type="dxa"/>
            <w:gridSpan w:val="2"/>
          </w:tcPr>
          <w:p w14:paraId="116D89C5" w14:textId="77777777" w:rsidR="00A87971" w:rsidRDefault="00A87971" w:rsidP="00A87971">
            <w:pPr>
              <w:jc w:val="center"/>
              <w:rPr>
                <w:rFonts w:ascii="Calibri" w:hAnsi="Calibri" w:cs="Calibri"/>
                <w:bCs/>
              </w:rPr>
            </w:pPr>
          </w:p>
          <w:p w14:paraId="051FD9B8" w14:textId="77777777" w:rsidR="00A87971" w:rsidRDefault="00A87971" w:rsidP="00A87971">
            <w:pPr>
              <w:jc w:val="center"/>
              <w:rPr>
                <w:rFonts w:ascii="Calibri" w:hAnsi="Calibri" w:cs="Calibri"/>
                <w:bCs/>
              </w:rPr>
            </w:pPr>
          </w:p>
          <w:p w14:paraId="52BFDC2B" w14:textId="324B12E0" w:rsidR="00E808A6" w:rsidRPr="00A87971" w:rsidRDefault="00A87971" w:rsidP="00A87971">
            <w:pPr>
              <w:jc w:val="center"/>
              <w:rPr>
                <w:rFonts w:ascii="Calibri" w:hAnsi="Calibri" w:cs="Calibri"/>
                <w:bCs/>
              </w:rPr>
            </w:pPr>
            <w:r w:rsidRPr="00A87971">
              <w:rPr>
                <w:rFonts w:ascii="Calibri" w:hAnsi="Calibri" w:cs="Calibri"/>
                <w:bCs/>
              </w:rPr>
              <w:t>Número de manuales elaborados</w:t>
            </w:r>
          </w:p>
        </w:tc>
        <w:tc>
          <w:tcPr>
            <w:tcW w:w="4270" w:type="dxa"/>
            <w:gridSpan w:val="2"/>
          </w:tcPr>
          <w:p w14:paraId="640CE22F" w14:textId="77777777" w:rsidR="00A87971" w:rsidRDefault="00A87971" w:rsidP="00A87971">
            <w:pPr>
              <w:jc w:val="center"/>
              <w:rPr>
                <w:rFonts w:ascii="Calibri" w:hAnsi="Calibri" w:cs="Calibri"/>
                <w:bCs/>
              </w:rPr>
            </w:pPr>
          </w:p>
          <w:p w14:paraId="14DFE12F" w14:textId="77777777" w:rsidR="00A87971" w:rsidRDefault="00A87971" w:rsidP="00A87971">
            <w:pPr>
              <w:jc w:val="center"/>
              <w:rPr>
                <w:rFonts w:ascii="Calibri" w:hAnsi="Calibri" w:cs="Calibri"/>
                <w:bCs/>
              </w:rPr>
            </w:pPr>
          </w:p>
          <w:p w14:paraId="256E30DF" w14:textId="5D4E0342" w:rsidR="00E808A6" w:rsidRPr="00A87971" w:rsidRDefault="00A87971" w:rsidP="00A87971">
            <w:pPr>
              <w:jc w:val="center"/>
              <w:rPr>
                <w:rFonts w:ascii="Calibri" w:hAnsi="Calibri" w:cs="Calibri"/>
                <w:bCs/>
              </w:rPr>
            </w:pPr>
            <w:r w:rsidRPr="00A87971">
              <w:rPr>
                <w:rFonts w:ascii="Calibri" w:hAnsi="Calibri" w:cs="Calibri"/>
                <w:bCs/>
              </w:rPr>
              <w:t>18 manuales.</w:t>
            </w:r>
          </w:p>
        </w:tc>
      </w:tr>
    </w:tbl>
    <w:p w14:paraId="60DD9C5B" w14:textId="77777777" w:rsidR="00AB2661" w:rsidRDefault="00AB2661"/>
    <w:p w14:paraId="30C43856" w14:textId="77777777" w:rsidR="00AB2661" w:rsidRDefault="00763DC6" w:rsidP="00AB2661">
      <w:pPr>
        <w:pStyle w:val="Piedepgina"/>
        <w:tabs>
          <w:tab w:val="clear" w:pos="4252"/>
          <w:tab w:val="clear" w:pos="8504"/>
          <w:tab w:val="left" w:pos="9562"/>
        </w:tabs>
      </w:pPr>
      <w:r>
        <w:rPr>
          <w:b/>
          <w:sz w:val="24"/>
          <w:szCs w:val="24"/>
        </w:rPr>
        <w:t xml:space="preserve">Nombre y Firma de </w:t>
      </w:r>
      <w:r w:rsidR="00AB2661" w:rsidRPr="00AB2661">
        <w:rPr>
          <w:b/>
          <w:sz w:val="24"/>
          <w:szCs w:val="24"/>
        </w:rPr>
        <w:t>Responsable</w:t>
      </w:r>
      <w:r>
        <w:rPr>
          <w:b/>
          <w:sz w:val="24"/>
          <w:szCs w:val="24"/>
        </w:rPr>
        <w:t xml:space="preserve"> del Área: </w:t>
      </w:r>
      <w:r w:rsidR="00AB2661">
        <w:tab/>
      </w:r>
      <w:r w:rsidR="00AB2661" w:rsidRPr="00AB2661">
        <w:rPr>
          <w:b/>
          <w:sz w:val="24"/>
          <w:szCs w:val="24"/>
        </w:rPr>
        <w:t>Fecha:</w:t>
      </w:r>
      <w:r w:rsidR="0035569B">
        <w:rPr>
          <w:b/>
          <w:sz w:val="24"/>
          <w:szCs w:val="24"/>
        </w:rPr>
        <w:t xml:space="preserve"> </w:t>
      </w:r>
    </w:p>
    <w:p w14:paraId="72B1F695" w14:textId="77777777" w:rsidR="00AB2661" w:rsidRDefault="00130710">
      <w:r>
        <w:rPr>
          <w:b/>
          <w:noProof/>
          <w:sz w:val="24"/>
          <w:szCs w:val="24"/>
          <w:lang w:val="es-MX" w:eastAsia="es-MX"/>
        </w:rPr>
        <mc:AlternateContent>
          <mc:Choice Requires="wps">
            <w:drawing>
              <wp:anchor distT="4294967294" distB="4294967294" distL="114300" distR="114300" simplePos="0" relativeHeight="251670528" behindDoc="0" locked="0" layoutInCell="1" allowOverlap="1" wp14:anchorId="304DACF0" wp14:editId="2EF041F0">
                <wp:simplePos x="0" y="0"/>
                <wp:positionH relativeFrom="column">
                  <wp:posOffset>6466205</wp:posOffset>
                </wp:positionH>
                <wp:positionV relativeFrom="paragraph">
                  <wp:posOffset>73858</wp:posOffset>
                </wp:positionV>
                <wp:extent cx="2794635" cy="0"/>
                <wp:effectExtent l="0" t="0" r="5715"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63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57CEC4" id="Conector recto 8"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9.15pt,5.8pt" to="72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" strokecolor="windowText" strokeweight="1pt">
                <v:stroke joinstyle="miter"/>
                <o:lock v:ext="edit" shapetype="f"/>
              </v:line>
            </w:pict>
          </mc:Fallback>
        </mc:AlternateContent>
      </w:r>
      <w:r>
        <w:rPr>
          <w:b/>
          <w:noProof/>
          <w:sz w:val="24"/>
          <w:szCs w:val="24"/>
          <w:lang w:val="es-MX" w:eastAsia="es-MX"/>
        </w:rPr>
        <mc:AlternateContent>
          <mc:Choice Requires="wps">
            <w:drawing>
              <wp:anchor distT="0" distB="0" distL="114300" distR="114300" simplePos="0" relativeHeight="251669504" behindDoc="0" locked="0" layoutInCell="1" allowOverlap="1" wp14:anchorId="521E6A5B" wp14:editId="73E2FA8D">
                <wp:simplePos x="0" y="0"/>
                <wp:positionH relativeFrom="margin">
                  <wp:align>center</wp:align>
                </wp:positionH>
                <wp:positionV relativeFrom="paragraph">
                  <wp:posOffset>69223</wp:posOffset>
                </wp:positionV>
                <wp:extent cx="3279882" cy="11875"/>
                <wp:effectExtent l="0" t="0" r="34925" b="266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9882" cy="11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CBEFB7" id="Conector recto 7"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45pt" to="258.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" strokecolor="windowText" strokeweight="1pt">
                <v:stroke joinstyle="miter"/>
                <o:lock v:ext="edit" shapetype="f"/>
                <w10:wrap anchorx="margin"/>
              </v:line>
            </w:pict>
          </mc:Fallback>
        </mc:AlternateContent>
      </w:r>
    </w:p>
    <w:sectPr w:rsidR="00AB2661" w:rsidSect="0034725E">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BAF5D" w14:textId="77777777" w:rsidR="00DB7A25" w:rsidRDefault="00DB7A25" w:rsidP="0034725E">
      <w:pPr>
        <w:spacing w:after="0" w:line="240" w:lineRule="auto"/>
      </w:pPr>
      <w:r>
        <w:separator/>
      </w:r>
    </w:p>
  </w:endnote>
  <w:endnote w:type="continuationSeparator" w:id="0">
    <w:p w14:paraId="2FAAE2BC" w14:textId="77777777" w:rsidR="00DB7A25" w:rsidRDefault="00DB7A25" w:rsidP="0034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2D6BA" w14:textId="77777777" w:rsidR="00DB7A25" w:rsidRDefault="00DB7A25" w:rsidP="0034725E">
      <w:pPr>
        <w:spacing w:after="0" w:line="240" w:lineRule="auto"/>
      </w:pPr>
      <w:r>
        <w:separator/>
      </w:r>
    </w:p>
  </w:footnote>
  <w:footnote w:type="continuationSeparator" w:id="0">
    <w:p w14:paraId="1107BA56" w14:textId="77777777" w:rsidR="00DB7A25" w:rsidRDefault="00DB7A25" w:rsidP="0034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0768" w14:textId="77777777" w:rsidR="0034725E" w:rsidRDefault="0034725E">
    <w:pPr>
      <w:pStyle w:val="Encabezado"/>
    </w:pPr>
    <w:r>
      <w:rPr>
        <w:rFonts w:ascii="Arial" w:hAnsi="Arial" w:cs="Arial"/>
        <w:b/>
        <w:bCs/>
        <w:noProof/>
        <w:sz w:val="20"/>
        <w:szCs w:val="20"/>
        <w:lang w:val="es-MX" w:eastAsia="es-MX"/>
      </w:rPr>
      <w:drawing>
        <wp:anchor distT="0" distB="0" distL="114300" distR="114300" simplePos="0" relativeHeight="251659264" behindDoc="1" locked="0" layoutInCell="1" allowOverlap="1" wp14:anchorId="43D7E410" wp14:editId="4DF93A5A">
          <wp:simplePos x="0" y="0"/>
          <wp:positionH relativeFrom="margin">
            <wp:posOffset>24130</wp:posOffset>
          </wp:positionH>
          <wp:positionV relativeFrom="paragraph">
            <wp:posOffset>-325120</wp:posOffset>
          </wp:positionV>
          <wp:extent cx="714375" cy="876300"/>
          <wp:effectExtent l="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1437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9FFED1" w14:textId="49537733" w:rsidR="0034725E" w:rsidRPr="0034725E" w:rsidRDefault="00763DC6" w:rsidP="000A21C8">
    <w:pPr>
      <w:pStyle w:val="Encabezado"/>
      <w:tabs>
        <w:tab w:val="clear" w:pos="4252"/>
        <w:tab w:val="clear" w:pos="8504"/>
        <w:tab w:val="left" w:pos="2752"/>
      </w:tabs>
      <w:jc w:val="center"/>
      <w:rPr>
        <w:rFonts w:ascii="Arial Rounded MT Bold" w:hAnsi="Arial Rounded MT Bold"/>
        <w:sz w:val="28"/>
        <w:szCs w:val="28"/>
      </w:rPr>
    </w:pPr>
    <w:r>
      <w:rPr>
        <w:rFonts w:ascii="Arial Rounded MT Bold" w:hAnsi="Arial Rounded MT Bold"/>
        <w:sz w:val="28"/>
        <w:szCs w:val="28"/>
      </w:rPr>
      <w:t>Anexo de Planeación para POA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02707"/>
    <w:multiLevelType w:val="hybridMultilevel"/>
    <w:tmpl w:val="56067F14"/>
    <w:lvl w:ilvl="0" w:tplc="80BAF66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25E"/>
    <w:rsid w:val="000A21C8"/>
    <w:rsid w:val="00130710"/>
    <w:rsid w:val="001777B2"/>
    <w:rsid w:val="00293691"/>
    <w:rsid w:val="0034725E"/>
    <w:rsid w:val="0035569B"/>
    <w:rsid w:val="00390884"/>
    <w:rsid w:val="003C6333"/>
    <w:rsid w:val="003F5755"/>
    <w:rsid w:val="00440617"/>
    <w:rsid w:val="004C4E1A"/>
    <w:rsid w:val="005C396B"/>
    <w:rsid w:val="00642489"/>
    <w:rsid w:val="00685B58"/>
    <w:rsid w:val="00731998"/>
    <w:rsid w:val="00763DC6"/>
    <w:rsid w:val="00765AB3"/>
    <w:rsid w:val="007F7C8B"/>
    <w:rsid w:val="00880669"/>
    <w:rsid w:val="00884657"/>
    <w:rsid w:val="0089213A"/>
    <w:rsid w:val="008D58F7"/>
    <w:rsid w:val="008E310A"/>
    <w:rsid w:val="009306FD"/>
    <w:rsid w:val="00947234"/>
    <w:rsid w:val="009650B5"/>
    <w:rsid w:val="00970FDC"/>
    <w:rsid w:val="009A2C5D"/>
    <w:rsid w:val="00A207F0"/>
    <w:rsid w:val="00A87971"/>
    <w:rsid w:val="00AB2661"/>
    <w:rsid w:val="00B00210"/>
    <w:rsid w:val="00C76E9F"/>
    <w:rsid w:val="00CD3ECE"/>
    <w:rsid w:val="00CD629B"/>
    <w:rsid w:val="00DA4011"/>
    <w:rsid w:val="00DB7A25"/>
    <w:rsid w:val="00E3196F"/>
    <w:rsid w:val="00E808A6"/>
    <w:rsid w:val="00E84FA9"/>
    <w:rsid w:val="00EE467F"/>
    <w:rsid w:val="00F91018"/>
    <w:rsid w:val="00F92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138BA6D"/>
  <w15:docId w15:val="{E41D2C6B-39EB-48C3-8895-750F35A2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2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725E"/>
  </w:style>
  <w:style w:type="paragraph" w:styleId="Piedepgina">
    <w:name w:val="footer"/>
    <w:basedOn w:val="Normal"/>
    <w:link w:val="PiedepginaCar"/>
    <w:uiPriority w:val="99"/>
    <w:unhideWhenUsed/>
    <w:rsid w:val="003472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725E"/>
  </w:style>
  <w:style w:type="table" w:styleId="Tablaconcuadrcula">
    <w:name w:val="Table Grid"/>
    <w:basedOn w:val="Tablanormal"/>
    <w:uiPriority w:val="39"/>
    <w:rsid w:val="0034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3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09921-7406-406A-8ADD-B29F914A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Laura Beatriz Perez Niheus</cp:lastModifiedBy>
  <cp:revision>2</cp:revision>
  <cp:lastPrinted>2019-09-11T20:03:00Z</cp:lastPrinted>
  <dcterms:created xsi:type="dcterms:W3CDTF">2020-10-22T16:15:00Z</dcterms:created>
  <dcterms:modified xsi:type="dcterms:W3CDTF">2020-10-22T16:15:00Z</dcterms:modified>
</cp:coreProperties>
</file>