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356F2">
        <w:rPr>
          <w:rFonts w:ascii="Arial" w:eastAsia="Arial Unicode MS" w:hAnsi="Arial" w:cs="Arial"/>
          <w:b/>
          <w:sz w:val="18"/>
          <w:szCs w:val="18"/>
          <w:lang w:eastAsia="es-MX"/>
        </w:rPr>
        <w:t>1</w:t>
      </w:r>
      <w:r w:rsidR="003C664E">
        <w:rPr>
          <w:rFonts w:ascii="Arial" w:eastAsia="Arial Unicode MS" w:hAnsi="Arial" w:cs="Arial"/>
          <w:b/>
          <w:sz w:val="18"/>
          <w:szCs w:val="18"/>
          <w:lang w:eastAsia="es-MX"/>
        </w:rPr>
        <w:t>5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3C664E">
        <w:rPr>
          <w:rFonts w:ascii="Arial" w:eastAsia="Arial Unicode MS" w:hAnsi="Arial" w:cs="Arial"/>
          <w:b/>
          <w:sz w:val="18"/>
          <w:szCs w:val="18"/>
          <w:lang w:val="es-ES" w:eastAsia="es-MX"/>
        </w:rPr>
        <w:t>22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A71A65">
        <w:rPr>
          <w:rFonts w:ascii="Arial" w:eastAsia="Arial Unicode MS" w:hAnsi="Arial" w:cs="Arial"/>
          <w:b/>
          <w:sz w:val="18"/>
          <w:szCs w:val="18"/>
          <w:lang w:val="es-ES" w:eastAsia="es-MX"/>
        </w:rPr>
        <w:t>MA</w:t>
      </w:r>
      <w:r w:rsidR="004356F2">
        <w:rPr>
          <w:rFonts w:ascii="Arial" w:eastAsia="Arial Unicode MS" w:hAnsi="Arial" w:cs="Arial"/>
          <w:b/>
          <w:sz w:val="18"/>
          <w:szCs w:val="18"/>
          <w:lang w:val="es-ES" w:eastAsia="es-MX"/>
        </w:rPr>
        <w:t>Y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4356F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C664E" w:rsidRPr="003C664E">
        <w:rPr>
          <w:rFonts w:ascii="Arial" w:hAnsi="Arial" w:cs="Arial"/>
          <w:b/>
          <w:sz w:val="18"/>
          <w:szCs w:val="18"/>
          <w:lang w:val="es-MX"/>
        </w:rPr>
        <w:t>COLOCACIÓN DE MALLA SOMBRA SOBRE PERGOLAS EXISTENTE EN JARDÍN DE PILA SECA, EN CALLE NIÑOS HÉROES Y CALLE GARCÍA BARRAGÁN, 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3C664E" w:rsidRPr="003C664E">
        <w:rPr>
          <w:rFonts w:ascii="Arial" w:hAnsi="Arial" w:cs="Arial"/>
          <w:b/>
          <w:snapToGrid w:val="0"/>
          <w:sz w:val="18"/>
          <w:szCs w:val="18"/>
          <w:lang w:val="es-MX"/>
        </w:rPr>
        <w:t>72,272.64 (SETENTA Y DOS MIL DOSCIENTOS SETENTA Y DOS PESOS 64</w:t>
      </w:r>
      <w:bookmarkStart w:id="0" w:name="_GoBack"/>
      <w:bookmarkEnd w:id="0"/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/100 MONEDA NACIONAL)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4356F2" w:rsidRDefault="0091296D" w:rsidP="0091296D">
      <w:pPr>
        <w:jc w:val="both"/>
        <w:rPr>
          <w:color w:val="000000"/>
          <w:sz w:val="17"/>
          <w:szCs w:val="17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3C664E" w:rsidRPr="003C664E">
        <w:rPr>
          <w:rFonts w:ascii="Arial" w:hAnsi="Arial" w:cs="Arial"/>
          <w:b/>
          <w:sz w:val="18"/>
          <w:szCs w:val="18"/>
        </w:rPr>
        <w:t xml:space="preserve">INGENIERÍA Y EDIFICACIONES </w:t>
      </w:r>
      <w:r w:rsidR="003C664E" w:rsidRPr="003C664E">
        <w:rPr>
          <w:rFonts w:ascii="Arial" w:hAnsi="Arial" w:cs="Arial"/>
          <w:b/>
          <w:sz w:val="18"/>
          <w:szCs w:val="18"/>
        </w:rPr>
        <w:lastRenderedPageBreak/>
        <w:t>LEC</w:t>
      </w:r>
      <w:r w:rsidR="004356F2" w:rsidRPr="004356F2">
        <w:rPr>
          <w:rFonts w:ascii="Arial" w:hAnsi="Arial" w:cs="Arial"/>
          <w:b/>
          <w:sz w:val="18"/>
          <w:szCs w:val="18"/>
        </w:rPr>
        <w:t>, S.A. DE C.V.,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 </w:t>
      </w:r>
      <w:r w:rsidRPr="001D2F21">
        <w:rPr>
          <w:rFonts w:ascii="Arial" w:hAnsi="Arial" w:cs="Arial"/>
          <w:sz w:val="18"/>
          <w:szCs w:val="18"/>
        </w:rPr>
        <w:t>LA CUAL SE ENCUENTRA DADA DE ALTA Y VIGENTE EN EL PADRÓN DE CONTRATISTAS DEL GOBIERNO MUNICIPAL DE SAN PEDRO T</w:t>
      </w:r>
      <w:r w:rsidR="004356F2">
        <w:rPr>
          <w:rFonts w:ascii="Arial" w:hAnsi="Arial" w:cs="Arial"/>
          <w:sz w:val="18"/>
          <w:szCs w:val="18"/>
        </w:rPr>
        <w:t xml:space="preserve">LAQUEPAQUE, CON REGISTRO NÚMERO </w:t>
      </w:r>
      <w:r w:rsidR="004356F2" w:rsidRPr="004356F2">
        <w:rPr>
          <w:rFonts w:ascii="Arial" w:hAnsi="Arial" w:cs="Arial"/>
          <w:b/>
          <w:sz w:val="18"/>
          <w:szCs w:val="18"/>
          <w:lang w:val="es-MX"/>
        </w:rPr>
        <w:t>PCT-</w:t>
      </w:r>
      <w:r w:rsidR="003C664E">
        <w:rPr>
          <w:rFonts w:ascii="Arial" w:hAnsi="Arial" w:cs="Arial"/>
          <w:b/>
          <w:sz w:val="18"/>
          <w:szCs w:val="18"/>
          <w:lang w:val="es-MX"/>
        </w:rPr>
        <w:t>883</w:t>
      </w:r>
      <w:r w:rsidR="004356F2" w:rsidRPr="004356F2">
        <w:rPr>
          <w:rFonts w:ascii="Arial" w:hAnsi="Arial" w:cs="Arial"/>
          <w:b/>
          <w:sz w:val="18"/>
          <w:szCs w:val="18"/>
          <w:lang w:val="es-MX"/>
        </w:rPr>
        <w:t>/201</w:t>
      </w:r>
      <w:r w:rsidR="003C664E">
        <w:rPr>
          <w:rFonts w:ascii="Arial" w:hAnsi="Arial" w:cs="Arial"/>
          <w:b/>
          <w:sz w:val="18"/>
          <w:szCs w:val="18"/>
          <w:lang w:val="es-MX"/>
        </w:rPr>
        <w:t>6</w:t>
      </w:r>
      <w:r w:rsidR="004356F2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4356F2" w:rsidRDefault="0091296D" w:rsidP="002B41A2">
      <w:pPr>
        <w:jc w:val="both"/>
        <w:rPr>
          <w:rFonts w:ascii="Arial" w:hAnsi="Arial" w:cs="Arial"/>
          <w:b/>
          <w:sz w:val="18"/>
          <w:szCs w:val="18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C664E" w:rsidRPr="003C664E">
        <w:rPr>
          <w:rFonts w:ascii="Arial" w:hAnsi="Arial" w:cs="Arial"/>
          <w:b/>
          <w:sz w:val="18"/>
          <w:szCs w:val="18"/>
          <w:lang w:val="es-MX"/>
        </w:rPr>
        <w:t>COLOCACIÓN DE MALLA SOMBRA SOBRE PERGOLAS EXISTENTE EN JARDÍN DE PILA SECA, EN CALLE NIÑOS HÉROES Y CALLE GARCÍA BARRAGÁN, 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3C664E" w:rsidRPr="003C664E">
        <w:rPr>
          <w:rFonts w:ascii="Arial" w:hAnsi="Arial" w:cs="Arial"/>
          <w:b/>
          <w:sz w:val="18"/>
          <w:szCs w:val="18"/>
        </w:rPr>
        <w:t>INGENIERÍA Y EDIFICACIONES LEC</w:t>
      </w:r>
      <w:r w:rsidR="004356F2" w:rsidRPr="004356F2">
        <w:rPr>
          <w:rFonts w:ascii="Arial" w:hAnsi="Arial" w:cs="Arial"/>
          <w:b/>
          <w:sz w:val="18"/>
          <w:szCs w:val="18"/>
        </w:rPr>
        <w:t>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3C664E" w:rsidRPr="003C664E">
        <w:rPr>
          <w:rFonts w:ascii="Arial" w:hAnsi="Arial" w:cs="Arial"/>
          <w:b/>
          <w:snapToGrid w:val="0"/>
          <w:sz w:val="18"/>
          <w:szCs w:val="18"/>
          <w:lang w:val="es-MX"/>
        </w:rPr>
        <w:t>72,272.64 (SETENTA Y DOS MIL DOSCIENTOS SETENTA Y DOS PESOS 64</w:t>
      </w:r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/100 MONEDA NACIONAL)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4C" w:rsidRDefault="00E43A4C" w:rsidP="00FC7096">
      <w:r>
        <w:separator/>
      </w:r>
    </w:p>
  </w:endnote>
  <w:endnote w:type="continuationSeparator" w:id="0">
    <w:p w:rsidR="00E43A4C" w:rsidRDefault="00E43A4C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3C664E" w:rsidRPr="003C664E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4C" w:rsidRDefault="00E43A4C" w:rsidP="00FC7096">
      <w:r>
        <w:separator/>
      </w:r>
    </w:p>
  </w:footnote>
  <w:footnote w:type="continuationSeparator" w:id="0">
    <w:p w:rsidR="00E43A4C" w:rsidRDefault="00E43A4C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52056"/>
    <w:rsid w:val="00284F14"/>
    <w:rsid w:val="002B41A2"/>
    <w:rsid w:val="002C3EA4"/>
    <w:rsid w:val="003C664E"/>
    <w:rsid w:val="004356F2"/>
    <w:rsid w:val="004C5A5C"/>
    <w:rsid w:val="004D7515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32EF4"/>
    <w:rsid w:val="00945522"/>
    <w:rsid w:val="009607F6"/>
    <w:rsid w:val="009666E1"/>
    <w:rsid w:val="00973CA6"/>
    <w:rsid w:val="00981B99"/>
    <w:rsid w:val="00A1201B"/>
    <w:rsid w:val="00A71A65"/>
    <w:rsid w:val="00A85D31"/>
    <w:rsid w:val="00B005DF"/>
    <w:rsid w:val="00B5042F"/>
    <w:rsid w:val="00B51A32"/>
    <w:rsid w:val="00BC26FC"/>
    <w:rsid w:val="00CF0DEC"/>
    <w:rsid w:val="00CF5873"/>
    <w:rsid w:val="00D72163"/>
    <w:rsid w:val="00E43A4C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2485-1C79-412D-9A32-8F413BD1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2020-06-01T18:12:00Z</cp:lastPrinted>
  <dcterms:created xsi:type="dcterms:W3CDTF">2020-06-16T19:44:00Z</dcterms:created>
  <dcterms:modified xsi:type="dcterms:W3CDTF">2020-06-16T19:44:00Z</dcterms:modified>
</cp:coreProperties>
</file>