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0</w:t>
      </w:r>
      <w:r w:rsidR="00B5042F">
        <w:rPr>
          <w:rFonts w:ascii="Arial" w:eastAsia="Arial Unicode MS" w:hAnsi="Arial" w:cs="Arial"/>
          <w:b/>
          <w:sz w:val="18"/>
          <w:szCs w:val="18"/>
          <w:lang w:eastAsia="es-MX"/>
        </w:rPr>
        <w:t>6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4C5A5C">
        <w:rPr>
          <w:rFonts w:ascii="Arial" w:eastAsia="Arial Unicode MS" w:hAnsi="Arial" w:cs="Arial"/>
          <w:b/>
          <w:sz w:val="18"/>
          <w:szCs w:val="18"/>
          <w:lang w:val="es-ES" w:eastAsia="es-MX"/>
        </w:rPr>
        <w:t>25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C5A5C">
        <w:rPr>
          <w:rFonts w:ascii="Arial" w:eastAsia="Arial Unicode MS" w:hAnsi="Arial" w:cs="Arial"/>
          <w:b/>
          <w:sz w:val="18"/>
          <w:szCs w:val="18"/>
          <w:lang w:val="es-ES" w:eastAsia="es-MX"/>
        </w:rPr>
        <w:t>F</w:t>
      </w:r>
      <w:r w:rsid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E</w:t>
      </w:r>
      <w:r w:rsidR="004C5A5C">
        <w:rPr>
          <w:rFonts w:ascii="Arial" w:eastAsia="Arial Unicode MS" w:hAnsi="Arial" w:cs="Arial"/>
          <w:b/>
          <w:sz w:val="18"/>
          <w:szCs w:val="18"/>
          <w:lang w:val="es-ES" w:eastAsia="es-MX"/>
        </w:rPr>
        <w:t>BR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E</w:t>
      </w:r>
      <w:r w:rsid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R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5042F" w:rsidRPr="00B5042F">
        <w:rPr>
          <w:rFonts w:ascii="Arial" w:hAnsi="Arial" w:cs="Arial"/>
          <w:b/>
          <w:sz w:val="18"/>
          <w:szCs w:val="18"/>
          <w:lang w:val="es-MX"/>
        </w:rPr>
        <w:t>REENCARPETAMIENTO DE LA CALLE SAN JUAN EVANGELISTA, DE SAN PABLO APÓSTOL A SAN MIGUEL ARCÁNGEL Y DE SAN PEDRO APÓSTOL A CAPULÍN, EN LA COLONIA LOMAS DE SAN MIGUEL DEL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B5042F" w:rsidRPr="00B5042F">
        <w:rPr>
          <w:rFonts w:ascii="Arial" w:hAnsi="Arial" w:cs="Arial"/>
          <w:b/>
          <w:snapToGrid w:val="0"/>
          <w:sz w:val="18"/>
          <w:szCs w:val="18"/>
          <w:lang w:val="es-MX"/>
        </w:rPr>
        <w:t>1</w:t>
      </w:r>
      <w:proofErr w:type="gramStart"/>
      <w:r w:rsidR="00B5042F" w:rsidRPr="00B5042F">
        <w:rPr>
          <w:rFonts w:ascii="Arial" w:hAnsi="Arial" w:cs="Arial"/>
          <w:b/>
          <w:snapToGrid w:val="0"/>
          <w:sz w:val="18"/>
          <w:szCs w:val="18"/>
          <w:lang w:val="es-MX"/>
        </w:rPr>
        <w:t>,829,600.33</w:t>
      </w:r>
      <w:proofErr w:type="gramEnd"/>
      <w:r w:rsidR="00B5042F" w:rsidRPr="00B5042F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 (UN MILLÓN OCHOCIETOS VEINTINUEVE MIL SEISCIENTOS PESOS 33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PARTICULARIDADES QUE REÚNE LA EMPRESA DENOMINADA </w:t>
      </w:r>
      <w:r w:rsidR="00B5042F" w:rsidRPr="00B5042F">
        <w:rPr>
          <w:rFonts w:ascii="Arial" w:hAnsi="Arial" w:cs="Arial"/>
          <w:b/>
          <w:sz w:val="18"/>
          <w:szCs w:val="18"/>
        </w:rPr>
        <w:t>CONSTRUCCIONES RETSA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S.A. DE C.V., </w:t>
      </w:r>
      <w:r w:rsidRPr="001D2F21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B5042F" w:rsidRPr="00B5042F">
        <w:rPr>
          <w:rFonts w:ascii="Arial" w:hAnsi="Arial" w:cs="Arial"/>
          <w:b/>
          <w:color w:val="000000"/>
          <w:sz w:val="18"/>
          <w:szCs w:val="18"/>
          <w:lang w:val="es-MX"/>
        </w:rPr>
        <w:t>1062/2017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5042F" w:rsidRPr="00B5042F">
        <w:rPr>
          <w:rFonts w:ascii="Arial" w:hAnsi="Arial" w:cs="Arial"/>
          <w:b/>
          <w:sz w:val="18"/>
          <w:szCs w:val="18"/>
          <w:lang w:val="es-MX"/>
        </w:rPr>
        <w:t>REENCARPETAMIENTO DE LA CALLE SAN JUAN EVANG</w:t>
      </w:r>
      <w:bookmarkStart w:id="0" w:name="_GoBack"/>
      <w:bookmarkEnd w:id="0"/>
      <w:r w:rsidR="00B5042F" w:rsidRPr="00B5042F">
        <w:rPr>
          <w:rFonts w:ascii="Arial" w:hAnsi="Arial" w:cs="Arial"/>
          <w:b/>
          <w:sz w:val="18"/>
          <w:szCs w:val="18"/>
          <w:lang w:val="es-MX"/>
        </w:rPr>
        <w:t>ELISTA, DE SAN PABLO APÓSTOL A SAN MIGUEL ARCÁNGEL Y DE SAN PEDRO APÓSTOL A CAPULÍN, EN LA COLONIA LOMAS DE SAN MIGUEL DEL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B5042F" w:rsidRPr="00B5042F">
        <w:rPr>
          <w:rFonts w:ascii="Arial" w:hAnsi="Arial" w:cs="Arial"/>
          <w:b/>
          <w:sz w:val="18"/>
          <w:szCs w:val="18"/>
        </w:rPr>
        <w:t>CONSTRUCCIONES RETSA</w:t>
      </w:r>
      <w:r w:rsidR="001D2F21" w:rsidRPr="00284F14">
        <w:rPr>
          <w:rFonts w:ascii="Arial" w:hAnsi="Arial" w:cs="Arial"/>
          <w:b/>
          <w:sz w:val="18"/>
          <w:szCs w:val="18"/>
        </w:rPr>
        <w:t>, S.A. DE C.V.,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B5042F" w:rsidRPr="00B5042F">
        <w:rPr>
          <w:rFonts w:ascii="Arial" w:hAnsi="Arial" w:cs="Arial"/>
          <w:b/>
          <w:snapToGrid w:val="0"/>
          <w:sz w:val="18"/>
          <w:szCs w:val="18"/>
          <w:lang w:val="es-MX"/>
        </w:rPr>
        <w:t>1,829,600.33 (UN MILLÓN OCHOCIETOS VEINTINUEVE MIL SEISCIENTOS PESOS 33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26" w:rsidRDefault="00864926" w:rsidP="00FC7096">
      <w:r>
        <w:separator/>
      </w:r>
    </w:p>
  </w:endnote>
  <w:endnote w:type="continuationSeparator" w:id="0">
    <w:p w:rsidR="00864926" w:rsidRDefault="00864926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B5042F" w:rsidRPr="00B5042F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26" w:rsidRDefault="00864926" w:rsidP="00FC7096">
      <w:r>
        <w:separator/>
      </w:r>
    </w:p>
  </w:footnote>
  <w:footnote w:type="continuationSeparator" w:id="0">
    <w:p w:rsidR="00864926" w:rsidRDefault="00864926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52056"/>
    <w:rsid w:val="00284F14"/>
    <w:rsid w:val="002B41A2"/>
    <w:rsid w:val="002C3EA4"/>
    <w:rsid w:val="004C5A5C"/>
    <w:rsid w:val="004D7515"/>
    <w:rsid w:val="0051117A"/>
    <w:rsid w:val="00516590"/>
    <w:rsid w:val="005851E0"/>
    <w:rsid w:val="00680CE7"/>
    <w:rsid w:val="0072244A"/>
    <w:rsid w:val="007571EA"/>
    <w:rsid w:val="007E1F3A"/>
    <w:rsid w:val="00864926"/>
    <w:rsid w:val="0091296D"/>
    <w:rsid w:val="009304F0"/>
    <w:rsid w:val="00945522"/>
    <w:rsid w:val="009607F6"/>
    <w:rsid w:val="009666E1"/>
    <w:rsid w:val="00973CA6"/>
    <w:rsid w:val="00981B99"/>
    <w:rsid w:val="00A1201B"/>
    <w:rsid w:val="00A85D31"/>
    <w:rsid w:val="00B5042F"/>
    <w:rsid w:val="00B51A32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4DEB-D687-44EF-BA1D-B236484E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2020-05-22T17:21:00Z</dcterms:created>
  <dcterms:modified xsi:type="dcterms:W3CDTF">2020-05-22T17:21:00Z</dcterms:modified>
</cp:coreProperties>
</file>