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24" w:rsidRDefault="00985B24" w:rsidP="00985B24">
      <w:pPr>
        <w:rPr>
          <w:b/>
          <w:sz w:val="40"/>
        </w:rPr>
      </w:pPr>
    </w:p>
    <w:p w:rsidR="006560DD" w:rsidRPr="00985B24" w:rsidRDefault="006560DD" w:rsidP="00747208">
      <w:pPr>
        <w:spacing w:after="0" w:line="240" w:lineRule="auto"/>
      </w:pPr>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tblPr>
      <w:tblGrid>
        <w:gridCol w:w="1441"/>
        <w:gridCol w:w="1462"/>
        <w:gridCol w:w="1434"/>
        <w:gridCol w:w="2506"/>
        <w:gridCol w:w="2410"/>
        <w:gridCol w:w="1633"/>
        <w:gridCol w:w="2108"/>
      </w:tblGrid>
      <w:tr w:rsidR="000C34E2" w:rsidTr="00A248DA">
        <w:tc>
          <w:tcPr>
            <w:tcW w:w="1441" w:type="dxa"/>
            <w:shd w:val="clear" w:color="auto" w:fill="D9D9D9" w:themeFill="background1" w:themeFillShade="D9"/>
          </w:tcPr>
          <w:p w:rsidR="000C34E2" w:rsidRPr="005C396B" w:rsidRDefault="000C34E2" w:rsidP="00747208">
            <w:pPr>
              <w:rPr>
                <w:rFonts w:ascii="Arial Narrow" w:hAnsi="Arial Narrow"/>
                <w:b/>
              </w:rPr>
            </w:pPr>
            <w:r w:rsidRPr="005C396B">
              <w:rPr>
                <w:rFonts w:ascii="Arial Narrow" w:hAnsi="Arial Narrow"/>
                <w:b/>
              </w:rPr>
              <w:t>Dependencia:</w:t>
            </w:r>
          </w:p>
          <w:p w:rsidR="000C34E2" w:rsidRPr="005C396B" w:rsidRDefault="000C34E2" w:rsidP="000C34E2">
            <w:pPr>
              <w:rPr>
                <w:rFonts w:ascii="Arial Narrow" w:hAnsi="Arial Narrow"/>
                <w:b/>
              </w:rPr>
            </w:pPr>
          </w:p>
        </w:tc>
        <w:tc>
          <w:tcPr>
            <w:tcW w:w="9445" w:type="dxa"/>
            <w:gridSpan w:val="5"/>
          </w:tcPr>
          <w:p w:rsidR="000C34E2" w:rsidRPr="008B3B2E" w:rsidRDefault="001D0A09" w:rsidP="000C34E2">
            <w:pPr>
              <w:rPr>
                <w:sz w:val="24"/>
              </w:rPr>
            </w:pPr>
            <w:bookmarkStart w:id="0" w:name="_GoBack"/>
            <w:bookmarkEnd w:id="0"/>
            <w:r>
              <w:rPr>
                <w:sz w:val="24"/>
              </w:rPr>
              <w:t>Coordinación de Contratos y Convenios de la Sindicatura</w:t>
            </w:r>
          </w:p>
        </w:tc>
        <w:tc>
          <w:tcPr>
            <w:tcW w:w="2108" w:type="dxa"/>
            <w:vMerge w:val="restart"/>
            <w:shd w:val="clear" w:color="auto" w:fill="FBD4B4" w:themeFill="accent6" w:themeFillTint="66"/>
          </w:tcPr>
          <w:p w:rsidR="000C34E2" w:rsidRDefault="000C34E2" w:rsidP="000C34E2">
            <w:pPr>
              <w:jc w:val="right"/>
              <w:rPr>
                <w:b/>
                <w:sz w:val="24"/>
              </w:rPr>
            </w:pPr>
          </w:p>
          <w:p w:rsidR="000C34E2" w:rsidRPr="00970FDC" w:rsidRDefault="000C34E2" w:rsidP="000C34E2">
            <w:pPr>
              <w:jc w:val="center"/>
              <w:rPr>
                <w:b/>
                <w:sz w:val="24"/>
              </w:rPr>
            </w:pPr>
            <w:r w:rsidRPr="009A2C5D">
              <w:rPr>
                <w:b/>
                <w:sz w:val="32"/>
              </w:rPr>
              <w:t>POA 2020</w:t>
            </w:r>
          </w:p>
        </w:tc>
      </w:tr>
      <w:tr w:rsidR="000C34E2" w:rsidTr="00A248DA">
        <w:tc>
          <w:tcPr>
            <w:tcW w:w="1441" w:type="dxa"/>
            <w:shd w:val="clear" w:color="auto" w:fill="D9D9D9" w:themeFill="background1" w:themeFillShade="D9"/>
          </w:tcPr>
          <w:p w:rsidR="000C34E2" w:rsidRPr="005C396B" w:rsidRDefault="000C34E2" w:rsidP="000C34E2">
            <w:pPr>
              <w:rPr>
                <w:rFonts w:ascii="Arial Narrow" w:hAnsi="Arial Narrow"/>
                <w:b/>
              </w:rPr>
            </w:pPr>
            <w:r w:rsidRPr="005C396B">
              <w:rPr>
                <w:rFonts w:ascii="Arial Narrow" w:hAnsi="Arial Narrow"/>
                <w:b/>
              </w:rPr>
              <w:t xml:space="preserve">Nombre de la Propuesta: </w:t>
            </w:r>
          </w:p>
        </w:tc>
        <w:tc>
          <w:tcPr>
            <w:tcW w:w="9445" w:type="dxa"/>
            <w:gridSpan w:val="5"/>
          </w:tcPr>
          <w:p w:rsidR="000C34E2" w:rsidRPr="008B3B2E" w:rsidRDefault="001D0A09" w:rsidP="000C34E2">
            <w:pPr>
              <w:rPr>
                <w:sz w:val="24"/>
              </w:rPr>
            </w:pPr>
            <w:r>
              <w:rPr>
                <w:sz w:val="24"/>
              </w:rPr>
              <w:t>Revisión de contratos solicitada por las dependencias del municipio para firma de la Sindicatura.</w:t>
            </w:r>
          </w:p>
        </w:tc>
        <w:tc>
          <w:tcPr>
            <w:tcW w:w="2108" w:type="dxa"/>
            <w:vMerge/>
            <w:shd w:val="clear" w:color="auto" w:fill="FBD4B4" w:themeFill="accent6" w:themeFillTint="66"/>
          </w:tcPr>
          <w:p w:rsidR="000C34E2" w:rsidRDefault="000C34E2" w:rsidP="000C34E2"/>
        </w:tc>
      </w:tr>
      <w:tr w:rsidR="000C34E2" w:rsidTr="00A248DA">
        <w:tc>
          <w:tcPr>
            <w:tcW w:w="1441"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Campaña</w:t>
            </w:r>
          </w:p>
          <w:p w:rsidR="000C34E2" w:rsidRPr="005C396B" w:rsidRDefault="002C71EC" w:rsidP="000C34E2">
            <w:pPr>
              <w:jc w:val="center"/>
              <w:rPr>
                <w:rFonts w:ascii="Arial Narrow" w:hAnsi="Arial Narrow"/>
                <w:b/>
              </w:rPr>
            </w:pPr>
            <w:r>
              <w:rPr>
                <w:rFonts w:ascii="Arial Narrow" w:hAnsi="Arial Narrow"/>
                <w:b/>
                <w:noProof/>
              </w:rPr>
              <w:pict>
                <v:rect id="Rectángulo 2" o:spid="_x0000_s1026" style="position:absolute;left:0;text-align:left;margin-left:21.75pt;margin-top:1.8pt;width:20.2pt;height:20.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w:r>
          </w:p>
          <w:p w:rsidR="000C34E2" w:rsidRPr="005C396B" w:rsidRDefault="000C34E2" w:rsidP="000C34E2">
            <w:pPr>
              <w:jc w:val="center"/>
              <w:rPr>
                <w:rFonts w:ascii="Arial Narrow" w:hAnsi="Arial Narrow"/>
                <w:b/>
              </w:rPr>
            </w:pPr>
          </w:p>
        </w:tc>
        <w:tc>
          <w:tcPr>
            <w:tcW w:w="1462" w:type="dxa"/>
            <w:shd w:val="clear" w:color="auto" w:fill="FBD4B4" w:themeFill="accent6" w:themeFillTint="66"/>
          </w:tcPr>
          <w:p w:rsidR="000C34E2" w:rsidRPr="005C396B" w:rsidRDefault="002C71EC" w:rsidP="000C34E2">
            <w:pPr>
              <w:jc w:val="center"/>
              <w:rPr>
                <w:rFonts w:ascii="Arial Narrow" w:hAnsi="Arial Narrow"/>
                <w:b/>
              </w:rPr>
            </w:pPr>
            <w:r>
              <w:rPr>
                <w:rFonts w:ascii="Arial Narrow" w:hAnsi="Arial Narrow"/>
                <w:b/>
                <w:noProof/>
              </w:rPr>
              <w:pict>
                <v:rect id="Rectángulo 1" o:spid="_x0000_s1030" style="position:absolute;left:0;text-align:left;margin-left:22.75pt;margin-top:15.2pt;width:21pt;height:19.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rsidR="000600D9" w:rsidRDefault="000600D9" w:rsidP="002F5975">
                        <w:pPr>
                          <w:jc w:val="center"/>
                        </w:pPr>
                      </w:p>
                    </w:txbxContent>
                  </v:textbox>
                </v:rect>
              </w:pict>
            </w:r>
            <w:r w:rsidR="000C34E2" w:rsidRPr="005C396B">
              <w:rPr>
                <w:rFonts w:ascii="Arial Narrow" w:hAnsi="Arial Narrow"/>
                <w:b/>
              </w:rPr>
              <w:t>Programa</w:t>
            </w:r>
          </w:p>
        </w:tc>
        <w:tc>
          <w:tcPr>
            <w:tcW w:w="1434" w:type="dxa"/>
            <w:shd w:val="clear" w:color="auto" w:fill="FBD4B4" w:themeFill="accent6" w:themeFillTint="66"/>
          </w:tcPr>
          <w:p w:rsidR="000C34E2" w:rsidRPr="005C396B" w:rsidRDefault="001D0A09" w:rsidP="000C34E2">
            <w:pPr>
              <w:jc w:val="center"/>
              <w:rPr>
                <w:rFonts w:ascii="Arial Narrow" w:hAnsi="Arial Narrow"/>
                <w:b/>
              </w:rPr>
            </w:pPr>
            <w:r>
              <w:rPr>
                <w:rFonts w:ascii="Arial Narrow" w:hAnsi="Arial Narrow"/>
                <w:b/>
                <w:noProof/>
              </w:rPr>
              <w:pict>
                <v:rect id="Rectángulo 4" o:spid="_x0000_s1027" style="position:absolute;left:0;text-align:left;margin-left:10.45pt;margin-top:15.2pt;width:24.75pt;height:20.2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0600D9" w:rsidRPr="001D0A09" w:rsidRDefault="000600D9" w:rsidP="001D0A09">
                        <w:pPr>
                          <w:rPr>
                            <w:b/>
                          </w:rPr>
                        </w:pPr>
                        <w:r>
                          <w:rPr>
                            <w:b/>
                          </w:rPr>
                          <w:t>X</w:t>
                        </w:r>
                      </w:p>
                    </w:txbxContent>
                  </v:textbox>
                </v:rect>
              </w:pict>
            </w:r>
            <w:r>
              <w:rPr>
                <w:rFonts w:ascii="Arial Narrow" w:hAnsi="Arial Narrow"/>
                <w:b/>
                <w:noProof/>
              </w:rPr>
              <w:pict>
                <v:shapetype id="_x0000_t202" coordsize="21600,21600" o:spt="202" path="m,l,21600r21600,l21600,xe">
                  <v:stroke joinstyle="miter"/>
                  <v:path gradientshapeok="t" o:connecttype="rect"/>
                </v:shapetype>
                <v:shape id="_x0000_s1032" type="#_x0000_t202" style="position:absolute;left:0;text-align:left;margin-left:10.45pt;margin-top:15.2pt;width:24.75pt;height:19.45pt;z-index:251710464;mso-position-horizontal-relative:text;mso-position-vertical-relative:text">
                  <v:textbox style="mso-next-textbox:#_x0000_s1032">
                    <w:txbxContent>
                      <w:p w:rsidR="000600D9" w:rsidRPr="001D0A09" w:rsidRDefault="000600D9">
                        <w:pPr>
                          <w:rPr>
                            <w:b/>
                          </w:rPr>
                        </w:pPr>
                        <w:r w:rsidRPr="001D0A09">
                          <w:rPr>
                            <w:b/>
                          </w:rPr>
                          <w:t>X</w:t>
                        </w:r>
                      </w:p>
                    </w:txbxContent>
                  </v:textbox>
                </v:shape>
              </w:pict>
            </w:r>
            <w:r w:rsidR="000C34E2" w:rsidRPr="005C396B">
              <w:rPr>
                <w:rFonts w:ascii="Arial Narrow" w:hAnsi="Arial Narrow"/>
                <w:b/>
              </w:rPr>
              <w:t>Servicio</w:t>
            </w:r>
          </w:p>
        </w:tc>
        <w:tc>
          <w:tcPr>
            <w:tcW w:w="4916" w:type="dxa"/>
            <w:gridSpan w:val="2"/>
            <w:shd w:val="clear" w:color="auto" w:fill="BFBFBF" w:themeFill="background1" w:themeFillShade="BF"/>
          </w:tcPr>
          <w:p w:rsidR="000C34E2" w:rsidRDefault="000C34E2" w:rsidP="000C34E2">
            <w:pPr>
              <w:jc w:val="center"/>
              <w:rPr>
                <w:rFonts w:ascii="Arial Narrow" w:hAnsi="Arial Narrow"/>
                <w:b/>
              </w:rPr>
            </w:pPr>
            <w:r w:rsidRPr="005C396B">
              <w:rPr>
                <w:rFonts w:ascii="Arial Narrow" w:hAnsi="Arial Narrow"/>
                <w:b/>
              </w:rPr>
              <w:t>Proyecto</w:t>
            </w:r>
          </w:p>
          <w:p w:rsidR="000C34E2" w:rsidRPr="005C396B" w:rsidRDefault="000C34E2" w:rsidP="000C34E2">
            <w:pPr>
              <w:jc w:val="center"/>
              <w:rPr>
                <w:rFonts w:ascii="Arial Narrow" w:hAnsi="Arial Narrow"/>
                <w:b/>
              </w:rPr>
            </w:pPr>
          </w:p>
        </w:tc>
        <w:tc>
          <w:tcPr>
            <w:tcW w:w="1633" w:type="dxa"/>
            <w:shd w:val="clear" w:color="auto" w:fill="FBD4B4" w:themeFill="accent6" w:themeFillTint="66"/>
          </w:tcPr>
          <w:p w:rsidR="000C34E2" w:rsidRPr="005C396B" w:rsidRDefault="000C34E2" w:rsidP="000C34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0C34E2" w:rsidRPr="005C396B" w:rsidRDefault="000C34E2" w:rsidP="000C34E2">
            <w:pPr>
              <w:jc w:val="center"/>
              <w:rPr>
                <w:rFonts w:ascii="Arial Narrow" w:hAnsi="Arial Narrow"/>
                <w:b/>
              </w:rPr>
            </w:pPr>
            <w:r w:rsidRPr="005C396B">
              <w:rPr>
                <w:rFonts w:ascii="Arial Narrow" w:hAnsi="Arial Narrow"/>
                <w:b/>
              </w:rPr>
              <w:t>Duración en meses</w:t>
            </w:r>
          </w:p>
        </w:tc>
      </w:tr>
      <w:tr w:rsidR="006925AB" w:rsidTr="001D0A09">
        <w:tc>
          <w:tcPr>
            <w:tcW w:w="4337" w:type="dxa"/>
            <w:gridSpan w:val="3"/>
            <w:shd w:val="clear" w:color="auto" w:fill="FBD4B4" w:themeFill="accent6" w:themeFillTint="66"/>
          </w:tcPr>
          <w:p w:rsidR="006925AB" w:rsidRDefault="001D0A09" w:rsidP="006925AB">
            <w:pPr>
              <w:jc w:val="center"/>
              <w:rPr>
                <w:b/>
              </w:rPr>
            </w:pPr>
            <w:r>
              <w:rPr>
                <w:b/>
                <w:noProof/>
              </w:rPr>
              <w:pict>
                <v:shape id="_x0000_s1033" type="#_x0000_t202" style="position:absolute;left:0;text-align:left;margin-left:167.6pt;margin-top:3.9pt;width:24.75pt;height:19.45pt;z-index:251711488;mso-position-horizontal-relative:text;mso-position-vertical-relative:text">
                  <v:textbox style="mso-next-textbox:#_x0000_s1033">
                    <w:txbxContent>
                      <w:p w:rsidR="000600D9" w:rsidRPr="001D0A09" w:rsidRDefault="000600D9" w:rsidP="001D0A09">
                        <w:pPr>
                          <w:rPr>
                            <w:b/>
                          </w:rPr>
                        </w:pPr>
                        <w:r w:rsidRPr="001D0A09">
                          <w:rPr>
                            <w:b/>
                          </w:rPr>
                          <w:t>X</w:t>
                        </w:r>
                      </w:p>
                    </w:txbxContent>
                  </v:textbox>
                </v:shape>
              </w:pict>
            </w:r>
            <w:r w:rsidR="006925AB" w:rsidRPr="001777B2">
              <w:rPr>
                <w:b/>
              </w:rPr>
              <w:t>Gasto Corriente</w:t>
            </w:r>
          </w:p>
          <w:p w:rsidR="006925AB" w:rsidRPr="001777B2" w:rsidRDefault="006925AB" w:rsidP="006925AB">
            <w:pPr>
              <w:jc w:val="center"/>
              <w:rPr>
                <w:b/>
              </w:rPr>
            </w:pPr>
          </w:p>
        </w:tc>
        <w:tc>
          <w:tcPr>
            <w:tcW w:w="2506" w:type="dxa"/>
            <w:shd w:val="clear" w:color="auto" w:fill="BFBFBF" w:themeFill="background1" w:themeFillShade="BF"/>
          </w:tcPr>
          <w:p w:rsidR="006925AB" w:rsidRDefault="002C71EC" w:rsidP="006925AB">
            <w:pPr>
              <w:jc w:val="center"/>
            </w:pPr>
            <w:r>
              <w:rPr>
                <w:noProof/>
              </w:rPr>
              <w:pict>
                <v:rect id="Rectángulo 5" o:spid="_x0000_s1028" style="position:absolute;left:0;text-align:left;margin-left:9.75pt;margin-top:4.6pt;width:20.2pt;height:20.2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" fillcolor="window" strokecolor="#7f7f7f" strokeweight="1pt">
                  <v:textbox>
                    <w:txbxContent>
                      <w:p w:rsidR="000600D9" w:rsidRDefault="000600D9" w:rsidP="002F5975">
                        <w:pPr>
                          <w:jc w:val="center"/>
                        </w:pPr>
                      </w:p>
                    </w:txbxContent>
                  </v:textbox>
                </v:rect>
              </w:pict>
            </w:r>
            <w:r w:rsidR="006925AB">
              <w:t xml:space="preserve">               Gasto Municipal </w:t>
            </w:r>
          </w:p>
          <w:p w:rsidR="006925AB" w:rsidRDefault="006925AB" w:rsidP="006925AB">
            <w:pPr>
              <w:jc w:val="right"/>
            </w:pPr>
            <w:r>
              <w:t>Complementario</w:t>
            </w:r>
          </w:p>
        </w:tc>
        <w:tc>
          <w:tcPr>
            <w:tcW w:w="2410" w:type="dxa"/>
            <w:shd w:val="clear" w:color="auto" w:fill="BFBFBF" w:themeFill="background1" w:themeFillShade="BF"/>
          </w:tcPr>
          <w:p w:rsidR="006925AB" w:rsidRDefault="002C71EC" w:rsidP="006925AB">
            <w:pPr>
              <w:jc w:val="right"/>
            </w:pPr>
            <w:r>
              <w:rPr>
                <w:noProof/>
              </w:rPr>
              <w:pict>
                <v:rect id="Rectángulo 6" o:spid="_x0000_s1029" style="position:absolute;left:0;text-align:left;margin-left:1.4pt;margin-top:5.35pt;width:20.2pt;height:18pt;z-index:251709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AsXDXyogIAAGAFAAAOAAAAAAAAAAAAAAAAAC4CAABkcnMv&#10;ZTJvRG9jLnhtbFBLAQItABQABgAIAAAAIQBV+2462QAAAAYBAAAPAAAAAAAAAAAAAAAAAPwEAABk&#10;cnMvZG93bnJldi54bWxQSwUGAAAAAAQABADzAAAAAgYAAAAA&#10;" fillcolor="window" strokecolor="#7f7f7f" strokeweight="1pt">
                  <v:textbox>
                    <w:txbxContent>
                      <w:p w:rsidR="000600D9" w:rsidRDefault="000600D9" w:rsidP="006925AB">
                        <w:pPr>
                          <w:jc w:val="center"/>
                        </w:pPr>
                      </w:p>
                    </w:txbxContent>
                  </v:textbox>
                </v:rect>
              </w:pict>
            </w:r>
            <w:r w:rsidR="006925AB">
              <w:t>Gestión de Fondo Federal/Estatal/IP</w:t>
            </w:r>
          </w:p>
        </w:tc>
        <w:tc>
          <w:tcPr>
            <w:tcW w:w="1633" w:type="dxa"/>
            <w:vAlign w:val="center"/>
          </w:tcPr>
          <w:p w:rsidR="006925AB" w:rsidRPr="001D0A09" w:rsidRDefault="001D0A09" w:rsidP="001D0A09">
            <w:pPr>
              <w:jc w:val="center"/>
              <w:rPr>
                <w:b/>
              </w:rPr>
            </w:pPr>
            <w:r w:rsidRPr="001D0A09">
              <w:rPr>
                <w:b/>
              </w:rPr>
              <w:t>N/A</w:t>
            </w:r>
          </w:p>
        </w:tc>
        <w:tc>
          <w:tcPr>
            <w:tcW w:w="2108" w:type="dxa"/>
            <w:vAlign w:val="center"/>
          </w:tcPr>
          <w:p w:rsidR="006925AB" w:rsidRPr="001D0A09" w:rsidRDefault="001D0A09" w:rsidP="001D0A09">
            <w:pPr>
              <w:jc w:val="center"/>
              <w:rPr>
                <w:rFonts w:ascii="Arial" w:hAnsi="Arial" w:cs="Arial"/>
                <w:b/>
              </w:rPr>
            </w:pPr>
            <w:r w:rsidRPr="001D0A09">
              <w:rPr>
                <w:rFonts w:ascii="Arial" w:hAnsi="Arial" w:cs="Arial"/>
                <w:b/>
                <w:sz w:val="24"/>
              </w:rPr>
              <w:t>12 MESES</w:t>
            </w:r>
          </w:p>
        </w:tc>
      </w:tr>
      <w:tr w:rsidR="000C34E2" w:rsidTr="00A248DA">
        <w:tc>
          <w:tcPr>
            <w:tcW w:w="4337" w:type="dxa"/>
            <w:gridSpan w:val="3"/>
            <w:shd w:val="clear" w:color="auto" w:fill="BFBFBF" w:themeFill="background1" w:themeFillShade="BF"/>
          </w:tcPr>
          <w:p w:rsidR="000C34E2" w:rsidRPr="001777B2" w:rsidRDefault="000C34E2" w:rsidP="000C34E2">
            <w:pPr>
              <w:rPr>
                <w:b/>
              </w:rPr>
            </w:pPr>
            <w:r w:rsidRPr="00C56007">
              <w:rPr>
                <w:b/>
              </w:rPr>
              <w:t>OBSERVACIONES Dir. de Planeación y Programación:</w:t>
            </w:r>
          </w:p>
        </w:tc>
        <w:tc>
          <w:tcPr>
            <w:tcW w:w="8657" w:type="dxa"/>
            <w:gridSpan w:val="4"/>
            <w:shd w:val="clear" w:color="auto" w:fill="FBD4B4" w:themeFill="accent6" w:themeFillTint="66"/>
          </w:tcPr>
          <w:p w:rsidR="000C34E2" w:rsidRPr="007E72C1" w:rsidRDefault="000C34E2" w:rsidP="000C34E2">
            <w:pPr>
              <w:rPr>
                <w:b/>
              </w:rPr>
            </w:pPr>
          </w:p>
        </w:tc>
      </w:tr>
      <w:tr w:rsidR="006925AB" w:rsidTr="00A248D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6925AB" w:rsidRPr="00F67124" w:rsidRDefault="00747208" w:rsidP="00EB01D1">
            <w:pPr>
              <w:jc w:val="both"/>
              <w:rPr>
                <w:rFonts w:cstheme="minorHAnsi"/>
              </w:rPr>
            </w:pPr>
            <w:r w:rsidRPr="003226F5">
              <w:rPr>
                <w:sz w:val="20"/>
              </w:rPr>
              <w:t xml:space="preserve">Contribuir de forma alineada al cumplimiento del Eje Estratégico 7, </w:t>
            </w:r>
            <w:r w:rsidR="00C56007" w:rsidRPr="003226F5">
              <w:rPr>
                <w:sz w:val="20"/>
              </w:rPr>
              <w:t>colaborando eficientemente</w:t>
            </w:r>
            <w:r w:rsidRPr="003226F5">
              <w:rPr>
                <w:sz w:val="20"/>
              </w:rPr>
              <w:t xml:space="preserve"> con la función de la sindicatura de velar por que los contratos y convenios </w:t>
            </w:r>
            <w:r w:rsidR="00C56007" w:rsidRPr="003226F5">
              <w:rPr>
                <w:sz w:val="20"/>
              </w:rPr>
              <w:t xml:space="preserve">que se firmen </w:t>
            </w:r>
            <w:r w:rsidR="00EB01D1">
              <w:rPr>
                <w:sz w:val="20"/>
              </w:rPr>
              <w:t xml:space="preserve">oportunamente y se </w:t>
            </w:r>
            <w:r w:rsidRPr="003226F5">
              <w:rPr>
                <w:sz w:val="20"/>
              </w:rPr>
              <w:t>encuentren apegados a la normatividad aplicable</w:t>
            </w:r>
            <w:r w:rsidR="00C56007" w:rsidRPr="003226F5">
              <w:rPr>
                <w:sz w:val="20"/>
              </w:rPr>
              <w:t>,</w:t>
            </w:r>
            <w:r w:rsidRPr="003226F5">
              <w:rPr>
                <w:sz w:val="20"/>
              </w:rPr>
              <w:t xml:space="preserve"> a</w:t>
            </w:r>
            <w:r w:rsidR="00C56007" w:rsidRPr="003226F5">
              <w:rPr>
                <w:sz w:val="20"/>
              </w:rPr>
              <w:t xml:space="preserve">bonando </w:t>
            </w:r>
            <w:r w:rsidR="003226F5" w:rsidRPr="003226F5">
              <w:rPr>
                <w:sz w:val="20"/>
              </w:rPr>
              <w:t xml:space="preserve">a la continuidad y eficacia de los procesos de cada dependencia  solicitante, </w:t>
            </w:r>
            <w:r w:rsidR="00C56007" w:rsidRPr="003226F5">
              <w:rPr>
                <w:sz w:val="20"/>
              </w:rPr>
              <w:t>cumpliendo</w:t>
            </w:r>
            <w:r w:rsidRPr="003226F5">
              <w:rPr>
                <w:sz w:val="20"/>
              </w:rPr>
              <w:t xml:space="preserve"> con el fortalecimiento institucional, el respeto a los derechos humanos y la legalidad</w:t>
            </w:r>
            <w:r w:rsidR="003226F5">
              <w:rPr>
                <w:sz w:val="20"/>
              </w:rPr>
              <w:t>,</w:t>
            </w:r>
            <w:r w:rsidR="003226F5" w:rsidRPr="003226F5">
              <w:rPr>
                <w:sz w:val="20"/>
              </w:rPr>
              <w:t xml:space="preserve"> en beneficio</w:t>
            </w:r>
            <w:r w:rsidR="003226F5">
              <w:rPr>
                <w:sz w:val="20"/>
              </w:rPr>
              <w:t xml:space="preserve"> no sólo del municipio sino</w:t>
            </w:r>
            <w:r w:rsidR="003226F5" w:rsidRPr="003226F5">
              <w:rPr>
                <w:sz w:val="20"/>
              </w:rPr>
              <w:t xml:space="preserve"> de</w:t>
            </w:r>
            <w:r w:rsidR="00EB01D1">
              <w:rPr>
                <w:sz w:val="20"/>
              </w:rPr>
              <w:t>l resto de las dependencias municipales y de</w:t>
            </w:r>
            <w:r w:rsidR="003226F5" w:rsidRPr="003226F5">
              <w:rPr>
                <w:sz w:val="20"/>
              </w:rPr>
              <w:t xml:space="preserve"> la ciudadanía </w:t>
            </w:r>
            <w:r w:rsidR="003226F5">
              <w:rPr>
                <w:sz w:val="20"/>
              </w:rPr>
              <w:t xml:space="preserve">a las que atienden cada una de </w:t>
            </w:r>
            <w:r w:rsidR="00EB01D1">
              <w:rPr>
                <w:sz w:val="20"/>
              </w:rPr>
              <w:t>l</w:t>
            </w:r>
            <w:r w:rsidR="003226F5">
              <w:rPr>
                <w:sz w:val="20"/>
              </w:rPr>
              <w:t>as dependencias solicitantes.</w:t>
            </w: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747208" w:rsidRPr="003226F5" w:rsidRDefault="00747208" w:rsidP="00747208">
            <w:pPr>
              <w:rPr>
                <w:sz w:val="20"/>
              </w:rPr>
            </w:pPr>
            <w:r w:rsidRPr="003226F5">
              <w:rPr>
                <w:sz w:val="20"/>
              </w:rPr>
              <w:t xml:space="preserve">7.1. Gobierno confiable para la ciudadanía. </w:t>
            </w:r>
          </w:p>
          <w:p w:rsidR="006925AB" w:rsidRPr="00F67124" w:rsidRDefault="00747208" w:rsidP="00747208">
            <w:pPr>
              <w:rPr>
                <w:rFonts w:cstheme="minorHAnsi"/>
              </w:rPr>
            </w:pPr>
            <w:r w:rsidRPr="003226F5">
              <w:rPr>
                <w:sz w:val="20"/>
              </w:rPr>
              <w:t>7.3. Desarrollo y consolidación de sistemas administrativos y financieros eficientes y transparentes.</w:t>
            </w:r>
          </w:p>
        </w:tc>
      </w:tr>
      <w:tr w:rsidR="006925AB" w:rsidTr="00FE0BAA">
        <w:tc>
          <w:tcPr>
            <w:tcW w:w="4337" w:type="dxa"/>
            <w:gridSpan w:val="3"/>
            <w:shd w:val="clear" w:color="auto" w:fill="D9D9D9" w:themeFill="background1" w:themeFillShade="D9"/>
          </w:tcPr>
          <w:p w:rsidR="006925AB" w:rsidRPr="00C76E9F" w:rsidRDefault="006925AB" w:rsidP="006925A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747208" w:rsidRPr="003226F5" w:rsidRDefault="00747208" w:rsidP="00747208">
            <w:pPr>
              <w:rPr>
                <w:sz w:val="20"/>
              </w:rPr>
            </w:pPr>
            <w:r w:rsidRPr="003226F5">
              <w:rPr>
                <w:sz w:val="20"/>
              </w:rPr>
              <w:t>7.1.1 Actualizar, analizar y dictaminar la normatividad municipal con enfoque de “Calidad de la Ley”, a la luz de los derechos humanos y la perspectiva de género.</w:t>
            </w:r>
          </w:p>
          <w:p w:rsidR="00747208" w:rsidRPr="003226F5" w:rsidRDefault="00747208" w:rsidP="00747208">
            <w:pPr>
              <w:rPr>
                <w:sz w:val="20"/>
              </w:rPr>
            </w:pPr>
            <w:r w:rsidRPr="003226F5">
              <w:rPr>
                <w:sz w:val="20"/>
              </w:rPr>
              <w:t>7.1.4 Consolidar el control interno para la administración de los recursos financieros.</w:t>
            </w:r>
          </w:p>
          <w:p w:rsidR="00747208" w:rsidRPr="003226F5" w:rsidRDefault="00747208" w:rsidP="00747208">
            <w:pPr>
              <w:rPr>
                <w:sz w:val="20"/>
              </w:rPr>
            </w:pPr>
            <w:r w:rsidRPr="003226F5">
              <w:rPr>
                <w:sz w:val="20"/>
              </w:rPr>
              <w:t>7.1.5 Homologar criterios jurídicos y de atención en los procesos administrativos para evitar la sobre regulación.</w:t>
            </w:r>
          </w:p>
          <w:p w:rsidR="00747208" w:rsidRPr="003226F5" w:rsidRDefault="00747208" w:rsidP="00747208">
            <w:pPr>
              <w:rPr>
                <w:sz w:val="20"/>
              </w:rPr>
            </w:pPr>
            <w:r w:rsidRPr="003226F5">
              <w:rPr>
                <w:sz w:val="20"/>
              </w:rPr>
              <w:t>7.1.6 Asegurar que la atención en trámites y servicios sea homologada y se realice de forma eficiente, amable e incluyente a toda persona que los solicite bajo el principio de inclusión universal.</w:t>
            </w:r>
          </w:p>
          <w:p w:rsidR="00747208" w:rsidRPr="003226F5" w:rsidRDefault="00747208" w:rsidP="00747208">
            <w:pPr>
              <w:rPr>
                <w:sz w:val="20"/>
              </w:rPr>
            </w:pPr>
            <w:r w:rsidRPr="003226F5">
              <w:rPr>
                <w:sz w:val="20"/>
              </w:rPr>
              <w:t xml:space="preserve">7.3.2 Administrar y gestionar las finanzas públicas con transparencia. </w:t>
            </w:r>
          </w:p>
          <w:p w:rsidR="006925AB" w:rsidRPr="00F67124" w:rsidRDefault="00747208" w:rsidP="00747208">
            <w:pPr>
              <w:rPr>
                <w:rFonts w:cstheme="minorHAnsi"/>
              </w:rPr>
            </w:pPr>
            <w:r w:rsidRPr="003226F5">
              <w:rPr>
                <w:sz w:val="20"/>
              </w:rPr>
              <w:t>7.3.3 Administración eficiente de los recursos financieros del Gobierno Municipal.</w:t>
            </w:r>
          </w:p>
        </w:tc>
      </w:tr>
    </w:tbl>
    <w:p w:rsidR="006560DD" w:rsidRPr="00985B24" w:rsidRDefault="006560DD" w:rsidP="00747208">
      <w:pPr>
        <w:spacing w:after="0" w:line="240" w:lineRule="auto"/>
        <w:rPr>
          <w:b/>
          <w:sz w:val="40"/>
        </w:rPr>
      </w:pPr>
      <w:r>
        <w:br w:type="page"/>
      </w:r>
      <w:r w:rsidRPr="00985B24">
        <w:rPr>
          <w:b/>
          <w:sz w:val="40"/>
        </w:rPr>
        <w:lastRenderedPageBreak/>
        <w:t>ANEXO 2</w:t>
      </w:r>
      <w:r w:rsidR="00985B24" w:rsidRPr="00985B24">
        <w:rPr>
          <w:b/>
          <w:sz w:val="40"/>
        </w:rPr>
        <w:t xml:space="preserve">: </w:t>
      </w:r>
      <w:r w:rsidRPr="00985B24">
        <w:rPr>
          <w:b/>
          <w:sz w:val="40"/>
        </w:rPr>
        <w:t>OPERACIÓN DE LA PROPUESTA</w:t>
      </w:r>
    </w:p>
    <w:tbl>
      <w:tblPr>
        <w:tblStyle w:val="Tablaconcuadrcula"/>
        <w:tblW w:w="4919" w:type="pct"/>
        <w:tblLook w:val="04A0"/>
      </w:tblPr>
      <w:tblGrid>
        <w:gridCol w:w="3601"/>
        <w:gridCol w:w="866"/>
        <w:gridCol w:w="4471"/>
        <w:gridCol w:w="4068"/>
      </w:tblGrid>
      <w:tr w:rsidR="00D758E5" w:rsidTr="00511B78">
        <w:trPr>
          <w:trHeight w:val="547"/>
        </w:trPr>
        <w:tc>
          <w:tcPr>
            <w:tcW w:w="1384" w:type="pct"/>
            <w:shd w:val="clear" w:color="auto" w:fill="D9D9D9" w:themeFill="background1" w:themeFillShade="D9"/>
          </w:tcPr>
          <w:p w:rsidR="00D758E5" w:rsidRDefault="00D758E5" w:rsidP="00747208">
            <w:r>
              <w:t>Problemática que atiende la propuesta.</w:t>
            </w:r>
          </w:p>
        </w:tc>
        <w:tc>
          <w:tcPr>
            <w:tcW w:w="3616" w:type="pct"/>
            <w:gridSpan w:val="3"/>
            <w:shd w:val="clear" w:color="auto" w:fill="auto"/>
          </w:tcPr>
          <w:p w:rsidR="00D758E5" w:rsidRDefault="005C3837" w:rsidP="00BA30C3">
            <w:pPr>
              <w:jc w:val="both"/>
            </w:pPr>
            <w:r>
              <w:t xml:space="preserve">La </w:t>
            </w:r>
            <w:r w:rsidR="00BA30C3">
              <w:t>correcta</w:t>
            </w:r>
            <w:r>
              <w:t xml:space="preserve"> gest</w:t>
            </w:r>
            <w:r w:rsidR="002552E4">
              <w:t>ión administrativa</w:t>
            </w:r>
            <w:r w:rsidR="00BA30C3">
              <w:t xml:space="preserve"> y oportuna atención</w:t>
            </w:r>
            <w:r w:rsidR="002552E4">
              <w:t xml:space="preserve"> de cada una </w:t>
            </w:r>
            <w:r>
              <w:t>de las solicitudes emitidas por la</w:t>
            </w:r>
            <w:r w:rsidR="002552E4">
              <w:t>s</w:t>
            </w:r>
            <w:r>
              <w:t xml:space="preserve"> diversas dependencias del municipio para la revisión de los contratos y convenios que deben ser firmados por la sindicatura</w:t>
            </w:r>
            <w:r w:rsidR="002552E4">
              <w:t>,</w:t>
            </w:r>
            <w:r>
              <w:t xml:space="preserve"> para el cumplimiento eficaz de las funciones y los objetivos institucionales de las diversas dependencias municipales</w:t>
            </w:r>
            <w:r w:rsidR="00BA30C3">
              <w:t>.</w:t>
            </w:r>
            <w:r w:rsidR="002552E4">
              <w:t xml:space="preserve"> </w:t>
            </w:r>
            <w:r w:rsidR="00BA30C3">
              <w:t>A</w:t>
            </w:r>
            <w:r w:rsidR="002552E4">
              <w:t xml:space="preserve">sí como la garantía de legalidad que cada uno de los contratos que se suscriben deben de tener; los cuales benefician no sólo a las dependencias solicitantes y otras dependencias del ayuntamiento, si no a la población en general  del municipio, que por virtud de dichos contratos reciben la prestación de </w:t>
            </w:r>
            <w:r w:rsidR="0057669B">
              <w:t>s</w:t>
            </w:r>
            <w:r w:rsidR="002552E4">
              <w:t>ervicios públicos, la atención de sus necesidades tanto</w:t>
            </w:r>
            <w:r w:rsidR="0057669B">
              <w:t xml:space="preserve"> individuales como colectivas</w:t>
            </w:r>
            <w:r w:rsidR="00BA30C3">
              <w:t>,</w:t>
            </w:r>
            <w:r w:rsidR="0057669B">
              <w:t xml:space="preserve"> contribuyendo al </w:t>
            </w:r>
            <w:r w:rsidRPr="0057669B">
              <w:t>fortalecimiento institucional,</w:t>
            </w:r>
            <w:r w:rsidR="00F53FA4">
              <w:t xml:space="preserve"> la sistematización de procesos,</w:t>
            </w:r>
            <w:r w:rsidRPr="0057669B">
              <w:t xml:space="preserve"> el respeto a los derechos humanos</w:t>
            </w:r>
            <w:r w:rsidR="00BA30C3">
              <w:t>, la transparencia</w:t>
            </w:r>
            <w:r w:rsidRPr="0057669B">
              <w:t xml:space="preserve"> y la legalidad</w:t>
            </w:r>
            <w:r w:rsidR="0057669B" w:rsidRPr="0057669B">
              <w:t>.</w:t>
            </w:r>
            <w:r w:rsidR="0057669B">
              <w:t xml:space="preserve"> </w:t>
            </w:r>
          </w:p>
        </w:tc>
      </w:tr>
      <w:tr w:rsidR="00D758E5" w:rsidTr="00511B78">
        <w:trPr>
          <w:trHeight w:val="547"/>
        </w:trPr>
        <w:tc>
          <w:tcPr>
            <w:tcW w:w="1384" w:type="pct"/>
            <w:shd w:val="clear" w:color="auto" w:fill="D9D9D9" w:themeFill="background1" w:themeFillShade="D9"/>
          </w:tcPr>
          <w:p w:rsidR="00D758E5" w:rsidRDefault="00D758E5" w:rsidP="00511B78">
            <w:r>
              <w:t>Principal producto esperado (base para el establecimiento de metas)</w:t>
            </w:r>
          </w:p>
        </w:tc>
        <w:tc>
          <w:tcPr>
            <w:tcW w:w="3616" w:type="pct"/>
            <w:gridSpan w:val="3"/>
            <w:shd w:val="clear" w:color="auto" w:fill="auto"/>
          </w:tcPr>
          <w:p w:rsidR="00511B78" w:rsidRDefault="0057669B" w:rsidP="00BA30C3">
            <w:r>
              <w:t>Informe del número de solicitudes de revisión de contratos para firma de la sindicatura recepcionados durante el periodo de evaluación (trimestral)</w:t>
            </w:r>
            <w:r w:rsidR="008123C7" w:rsidRPr="008123C7">
              <w:rPr>
                <w:b/>
              </w:rPr>
              <w:t>*</w:t>
            </w:r>
            <w:r w:rsidR="00BA30C3">
              <w:t>,</w:t>
            </w:r>
            <w:r>
              <w:t xml:space="preserve"> contra el número de solicitudes atendidas, incluyendo  el estatus de las que se encuentren en trámite por reciente ingreso o por alguna </w:t>
            </w:r>
            <w:r w:rsidR="00BA30C3">
              <w:t xml:space="preserve">circunstancia </w:t>
            </w:r>
            <w:r>
              <w:t>que</w:t>
            </w:r>
            <w:r w:rsidR="00BA30C3">
              <w:t xml:space="preserve"> a la fecha de corte</w:t>
            </w:r>
            <w:r>
              <w:t xml:space="preserve"> impida su solventació oportuna.</w:t>
            </w:r>
          </w:p>
        </w:tc>
      </w:tr>
      <w:tr w:rsidR="00D758E5" w:rsidTr="00511B78">
        <w:trPr>
          <w:trHeight w:val="547"/>
        </w:trPr>
        <w:tc>
          <w:tcPr>
            <w:tcW w:w="1384" w:type="pct"/>
            <w:shd w:val="clear" w:color="auto" w:fill="D9D9D9" w:themeFill="background1" w:themeFillShade="D9"/>
          </w:tcPr>
          <w:p w:rsidR="00D758E5" w:rsidRDefault="00D758E5" w:rsidP="00511B78">
            <w:r>
              <w:t>Actividades a realizar para la obtención del producto esperado</w:t>
            </w:r>
          </w:p>
        </w:tc>
        <w:tc>
          <w:tcPr>
            <w:tcW w:w="3616" w:type="pct"/>
            <w:gridSpan w:val="3"/>
            <w:shd w:val="clear" w:color="auto" w:fill="auto"/>
          </w:tcPr>
          <w:p w:rsidR="00D758E5" w:rsidRDefault="007F5E52" w:rsidP="00511B78">
            <w:r>
              <w:t>1)</w:t>
            </w:r>
            <w:r w:rsidR="00F53FA4">
              <w:t xml:space="preserve">Creación de un control informático en programa de Excel, donde se registrarán todas las solicitudes de revisión de contratos para firma de la sindicatura recepcionados durante el periodo de evaluación (trimestral), que permita la identificación de cada solicitud, su fecha de recepción, la continuidad y solventación final, logrando la sistematización del proceso de atención y respuesta, en el que se asentará en el campo correspondiente el estatus </w:t>
            </w:r>
            <w:r>
              <w:t xml:space="preserve">final </w:t>
            </w:r>
            <w:r w:rsidR="00F53FA4">
              <w:t>de cada una</w:t>
            </w:r>
            <w:r>
              <w:t>, mismo que permitirá la emisión de informes estadísticos y una gestión administrativa eficiente en el servicio prestado</w:t>
            </w:r>
            <w:r w:rsidR="00F53FA4">
              <w:t>.</w:t>
            </w:r>
          </w:p>
          <w:p w:rsidR="00D758E5" w:rsidRDefault="007F5E52" w:rsidP="007F5E52">
            <w:r>
              <w:t>2)Emis</w:t>
            </w:r>
            <w:r w:rsidR="00F53FA4">
              <w:t xml:space="preserve">ión de un informe trimestral de resultados que permita apreciar </w:t>
            </w:r>
            <w:r>
              <w:t xml:space="preserve">la sistematización del servicio  y </w:t>
            </w:r>
            <w:r w:rsidR="00F53FA4">
              <w:t xml:space="preserve">el seguimiento del proceso de </w:t>
            </w:r>
            <w:r>
              <w:t xml:space="preserve">gestión </w:t>
            </w:r>
            <w:r w:rsidR="00F53FA4">
              <w:t xml:space="preserve">de </w:t>
            </w:r>
            <w:r>
              <w:t xml:space="preserve">todas y cada una de </w:t>
            </w:r>
            <w:r w:rsidR="00F53FA4">
              <w:t>las solicitudes</w:t>
            </w:r>
            <w:r>
              <w:t xml:space="preserve"> recibidas dentro del periodo de evaluación</w:t>
            </w:r>
            <w:r w:rsidR="00F53FA4">
              <w:t xml:space="preserve">, </w:t>
            </w:r>
            <w:r>
              <w:t>que permita determinar  el p</w:t>
            </w:r>
            <w:r w:rsidR="00F53FA4">
              <w:t xml:space="preserve">orcentaje </w:t>
            </w:r>
            <w:r>
              <w:t>de eficacia del mismo</w:t>
            </w:r>
            <w:r w:rsidR="00F53FA4">
              <w:t>.</w:t>
            </w:r>
            <w:r>
              <w:t xml:space="preserve"> </w:t>
            </w:r>
          </w:p>
        </w:tc>
      </w:tr>
      <w:tr w:rsidR="00D758E5" w:rsidTr="008123C7">
        <w:trPr>
          <w:trHeight w:val="634"/>
        </w:trPr>
        <w:tc>
          <w:tcPr>
            <w:tcW w:w="1717" w:type="pct"/>
            <w:gridSpan w:val="2"/>
            <w:shd w:val="clear" w:color="auto" w:fill="FBD4B4" w:themeFill="accent6" w:themeFillTint="66"/>
          </w:tcPr>
          <w:p w:rsidR="00D758E5" w:rsidRDefault="00D758E5" w:rsidP="00511B78">
            <w:pPr>
              <w:jc w:val="center"/>
              <w:rPr>
                <w:b/>
              </w:rPr>
            </w:pPr>
          </w:p>
          <w:p w:rsidR="00D758E5" w:rsidRPr="001324C2" w:rsidRDefault="00D758E5" w:rsidP="008123C7">
            <w:pPr>
              <w:jc w:val="center"/>
              <w:rPr>
                <w:b/>
              </w:rPr>
            </w:pPr>
            <w:r w:rsidRPr="00CE4CAD">
              <w:rPr>
                <w:b/>
              </w:rPr>
              <w:t xml:space="preserve">Nombre del Indicador </w:t>
            </w:r>
          </w:p>
        </w:tc>
        <w:tc>
          <w:tcPr>
            <w:tcW w:w="1719" w:type="pct"/>
            <w:shd w:val="clear" w:color="auto" w:fill="FBD4B4" w:themeFill="accent6" w:themeFillTint="66"/>
          </w:tcPr>
          <w:p w:rsidR="00D758E5" w:rsidRDefault="00D758E5" w:rsidP="00511B78">
            <w:pPr>
              <w:jc w:val="center"/>
              <w:rPr>
                <w:b/>
              </w:rPr>
            </w:pPr>
            <w:r w:rsidRPr="001324C2">
              <w:rPr>
                <w:b/>
              </w:rPr>
              <w:t>Unidad de medida</w:t>
            </w:r>
          </w:p>
          <w:p w:rsidR="00D758E5" w:rsidRDefault="00D758E5" w:rsidP="00511B78">
            <w:pPr>
              <w:jc w:val="center"/>
            </w:pPr>
            <w:r>
              <w:rPr>
                <w:b/>
              </w:rPr>
              <w:t>del producto generado o acción realizada</w:t>
            </w:r>
          </w:p>
        </w:tc>
        <w:tc>
          <w:tcPr>
            <w:tcW w:w="1564" w:type="pct"/>
            <w:shd w:val="clear" w:color="auto" w:fill="FBD4B4" w:themeFill="accent6" w:themeFillTint="66"/>
          </w:tcPr>
          <w:p w:rsidR="00D758E5" w:rsidRPr="001324C2" w:rsidRDefault="00D758E5" w:rsidP="00511B78">
            <w:pPr>
              <w:jc w:val="center"/>
              <w:rPr>
                <w:b/>
              </w:rPr>
            </w:pPr>
            <w:r w:rsidRPr="001324C2">
              <w:rPr>
                <w:b/>
              </w:rPr>
              <w:t>Meta programada</w:t>
            </w:r>
            <w:r>
              <w:rPr>
                <w:b/>
              </w:rPr>
              <w:t xml:space="preserve"> para el final del periodo</w:t>
            </w:r>
          </w:p>
        </w:tc>
      </w:tr>
      <w:tr w:rsidR="00D758E5" w:rsidTr="00511B78">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7F5E52" w:rsidP="007F5E52">
            <w:pPr>
              <w:jc w:val="both"/>
              <w:rPr>
                <w:rFonts w:ascii="Calibri" w:hAnsi="Calibri" w:cs="Calibri"/>
                <w:color w:val="000000"/>
              </w:rPr>
            </w:pPr>
            <w:r>
              <w:rPr>
                <w:rFonts w:ascii="Calibri" w:hAnsi="Calibri" w:cs="Calibri"/>
                <w:color w:val="000000"/>
              </w:rPr>
              <w:t xml:space="preserve">Porcentaje de eficacia de atención de solicitudes de revisión de contratos para firma de la Sindicatura. </w:t>
            </w: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7F5E52" w:rsidP="007F5E52">
            <w:pPr>
              <w:jc w:val="center"/>
              <w:rPr>
                <w:rFonts w:ascii="Calibri" w:hAnsi="Calibri" w:cs="Calibri"/>
                <w:color w:val="000000"/>
              </w:rPr>
            </w:pPr>
            <w:r w:rsidRPr="001F1ACC">
              <w:rPr>
                <w:rFonts w:ascii="Calibri" w:hAnsi="Calibri" w:cs="Calibri"/>
                <w:i/>
                <w:color w:val="000000"/>
                <w:sz w:val="20"/>
              </w:rPr>
              <w:t xml:space="preserve">Total de solicitudes de revisión de contratos para firma de la Sindicatura </w:t>
            </w:r>
            <w:r w:rsidRPr="001F1ACC">
              <w:rPr>
                <w:rFonts w:ascii="Calibri" w:hAnsi="Calibri" w:cs="Calibri"/>
                <w:b/>
                <w:i/>
                <w:color w:val="000000"/>
                <w:sz w:val="20"/>
                <w:u w:val="single"/>
              </w:rPr>
              <w:t>recibidas</w:t>
            </w:r>
            <w:r w:rsidR="008123C7" w:rsidRPr="001F1ACC">
              <w:rPr>
                <w:rFonts w:ascii="Calibri" w:hAnsi="Calibri" w:cs="Calibri"/>
                <w:i/>
                <w:color w:val="000000"/>
                <w:sz w:val="20"/>
              </w:rPr>
              <w:t xml:space="preserve"> </w:t>
            </w:r>
            <w:r w:rsidRPr="001F1ACC">
              <w:rPr>
                <w:rFonts w:ascii="Berlin Sans FB Demi" w:hAnsi="Berlin Sans FB Demi" w:cs="Calibri"/>
                <w:b/>
                <w:color w:val="000000"/>
                <w:sz w:val="24"/>
              </w:rPr>
              <w:t>/</w:t>
            </w:r>
            <w:r w:rsidRPr="008123C7">
              <w:rPr>
                <w:rFonts w:ascii="Calibri" w:hAnsi="Calibri" w:cs="Calibri"/>
                <w:b/>
                <w:i/>
                <w:color w:val="000000"/>
              </w:rPr>
              <w:t xml:space="preserve"> </w:t>
            </w:r>
            <w:r w:rsidR="001F1ACC">
              <w:rPr>
                <w:rFonts w:ascii="Calibri" w:hAnsi="Calibri" w:cs="Calibri"/>
                <w:i/>
                <w:color w:val="000000"/>
                <w:sz w:val="20"/>
              </w:rPr>
              <w:t xml:space="preserve">Total de </w:t>
            </w:r>
            <w:r w:rsidRPr="001F1ACC">
              <w:rPr>
                <w:rFonts w:ascii="Calibri" w:hAnsi="Calibri" w:cs="Calibri"/>
                <w:i/>
                <w:color w:val="000000"/>
                <w:sz w:val="20"/>
              </w:rPr>
              <w:t xml:space="preserve">solicitudes de revisión de contratos para firma de la Sindicatura </w:t>
            </w:r>
            <w:r w:rsidRPr="001F1ACC">
              <w:rPr>
                <w:rFonts w:ascii="Calibri" w:hAnsi="Calibri" w:cs="Calibri"/>
                <w:b/>
                <w:i/>
                <w:color w:val="000000"/>
                <w:sz w:val="20"/>
                <w:u w:val="single"/>
              </w:rPr>
              <w:t>atendidas</w:t>
            </w:r>
            <w:r>
              <w:rPr>
                <w:rFonts w:ascii="Calibri" w:hAnsi="Calibri" w:cs="Calibri"/>
                <w:color w:val="000000"/>
              </w:rPr>
              <w:t xml:space="preserve"> </w:t>
            </w:r>
            <w:r w:rsidRPr="008123C7">
              <w:rPr>
                <w:rFonts w:ascii="Berlin Sans FB Demi" w:hAnsi="Berlin Sans FB Demi" w:cs="Calibri"/>
                <w:b/>
                <w:color w:val="000000"/>
                <w:sz w:val="24"/>
              </w:rPr>
              <w:t>=</w:t>
            </w:r>
            <w:r>
              <w:rPr>
                <w:rFonts w:ascii="Calibri" w:hAnsi="Calibri" w:cs="Calibri"/>
                <w:color w:val="000000"/>
              </w:rPr>
              <w:t xml:space="preserve"> </w:t>
            </w:r>
            <w:r w:rsidRPr="001F1ACC">
              <w:rPr>
                <w:rFonts w:ascii="Berlin Sans FB Demi" w:hAnsi="Berlin Sans FB Demi" w:cs="Calibri"/>
                <w:b/>
                <w:color w:val="000000"/>
                <w:sz w:val="24"/>
              </w:rPr>
              <w:t>%</w:t>
            </w:r>
            <w:r w:rsidRPr="008123C7">
              <w:rPr>
                <w:rFonts w:ascii="Calibri" w:hAnsi="Calibri" w:cs="Calibri"/>
                <w:b/>
                <w:color w:val="000000"/>
              </w:rPr>
              <w:t xml:space="preserve"> </w:t>
            </w:r>
            <w:r w:rsidRPr="008123C7">
              <w:rPr>
                <w:rFonts w:ascii="Calibri" w:hAnsi="Calibri" w:cs="Calibri"/>
                <w:b/>
                <w:i/>
                <w:color w:val="000000"/>
                <w:sz w:val="20"/>
              </w:rPr>
              <w:t>de eficacia</w:t>
            </w:r>
            <w:r>
              <w:rPr>
                <w:rFonts w:ascii="Calibri" w:hAnsi="Calibri" w:cs="Calibri"/>
                <w:color w:val="000000"/>
              </w:rPr>
              <w:t>.</w:t>
            </w: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6602A6" w:rsidP="006602A6">
            <w:pPr>
              <w:rPr>
                <w:rFonts w:ascii="Calibri" w:hAnsi="Calibri" w:cs="Calibri"/>
                <w:color w:val="000000"/>
              </w:rPr>
            </w:pPr>
            <w:r w:rsidRPr="006602A6">
              <w:rPr>
                <w:rFonts w:ascii="Calibri" w:hAnsi="Calibri" w:cs="Calibri"/>
                <w:b/>
                <w:color w:val="000000"/>
              </w:rPr>
              <w:t>Periodo</w:t>
            </w:r>
            <w:r w:rsidR="008123C7">
              <w:rPr>
                <w:rFonts w:ascii="Calibri" w:hAnsi="Calibri" w:cs="Calibri"/>
                <w:b/>
                <w:color w:val="000000"/>
              </w:rPr>
              <w:t xml:space="preserve"> de Evaluación</w:t>
            </w:r>
            <w:r w:rsidRPr="006602A6">
              <w:rPr>
                <w:rFonts w:ascii="Calibri" w:hAnsi="Calibri" w:cs="Calibri"/>
                <w:b/>
                <w:color w:val="000000"/>
              </w:rPr>
              <w:t>:</w:t>
            </w:r>
            <w:r>
              <w:rPr>
                <w:rFonts w:ascii="Calibri" w:hAnsi="Calibri" w:cs="Calibri"/>
                <w:color w:val="000000"/>
              </w:rPr>
              <w:t xml:space="preserve"> Trimestral.</w:t>
            </w:r>
            <w:r w:rsidR="008123C7">
              <w:rPr>
                <w:rFonts w:ascii="Calibri" w:hAnsi="Calibri" w:cs="Calibri"/>
                <w:color w:val="000000"/>
              </w:rPr>
              <w:t>*</w:t>
            </w:r>
          </w:p>
          <w:p w:rsidR="006602A6" w:rsidRDefault="006602A6" w:rsidP="008123C7">
            <w:pPr>
              <w:rPr>
                <w:rFonts w:ascii="Calibri" w:hAnsi="Calibri" w:cs="Calibri"/>
                <w:color w:val="000000"/>
              </w:rPr>
            </w:pPr>
            <w:r w:rsidRPr="006602A6">
              <w:rPr>
                <w:rFonts w:ascii="Calibri" w:hAnsi="Calibri" w:cs="Calibri"/>
                <w:b/>
                <w:color w:val="000000"/>
              </w:rPr>
              <w:t>Porcentaje Aprobatorio:</w:t>
            </w:r>
            <w:r>
              <w:rPr>
                <w:rFonts w:ascii="Calibri" w:hAnsi="Calibri" w:cs="Calibri"/>
                <w:color w:val="000000"/>
              </w:rPr>
              <w:t xml:space="preserve"> </w:t>
            </w:r>
            <w:r w:rsidRPr="006602A6">
              <w:rPr>
                <w:rFonts w:ascii="Calibri" w:hAnsi="Calibri" w:cs="Calibri"/>
                <w:color w:val="000000"/>
              </w:rPr>
              <w:t>85 %</w:t>
            </w:r>
            <w:r>
              <w:rPr>
                <w:rFonts w:ascii="Calibri" w:hAnsi="Calibri" w:cs="Calibri"/>
                <w:color w:val="000000"/>
              </w:rPr>
              <w:t>.</w:t>
            </w:r>
          </w:p>
          <w:p w:rsidR="008123C7" w:rsidRDefault="008123C7" w:rsidP="008123C7">
            <w:pPr>
              <w:rPr>
                <w:rFonts w:ascii="Calibri" w:hAnsi="Calibri" w:cs="Calibri"/>
                <w:color w:val="000000"/>
              </w:rPr>
            </w:pPr>
            <w:r w:rsidRPr="006602A6">
              <w:rPr>
                <w:rFonts w:ascii="Calibri" w:hAnsi="Calibri" w:cs="Calibri"/>
                <w:b/>
                <w:color w:val="000000"/>
              </w:rPr>
              <w:t xml:space="preserve">Porcentaje </w:t>
            </w:r>
            <w:r>
              <w:rPr>
                <w:rFonts w:ascii="Calibri" w:hAnsi="Calibri" w:cs="Calibri"/>
                <w:b/>
                <w:color w:val="000000"/>
              </w:rPr>
              <w:t>Meta</w:t>
            </w:r>
            <w:r w:rsidRPr="006602A6">
              <w:rPr>
                <w:rFonts w:ascii="Calibri" w:hAnsi="Calibri" w:cs="Calibri"/>
                <w:b/>
                <w:color w:val="000000"/>
              </w:rPr>
              <w:t>:</w:t>
            </w:r>
            <w:r>
              <w:rPr>
                <w:rFonts w:ascii="Calibri" w:hAnsi="Calibri" w:cs="Calibri"/>
                <w:b/>
                <w:color w:val="000000"/>
              </w:rPr>
              <w:t xml:space="preserve"> </w:t>
            </w:r>
            <w:r w:rsidRPr="008123C7">
              <w:rPr>
                <w:rFonts w:ascii="Calibri" w:hAnsi="Calibri" w:cs="Calibri"/>
                <w:color w:val="000000"/>
              </w:rPr>
              <w:t>100%</w:t>
            </w:r>
          </w:p>
        </w:tc>
      </w:tr>
    </w:tbl>
    <w:p w:rsidR="006560DD" w:rsidRPr="005E20FB" w:rsidRDefault="008123C7" w:rsidP="005E20FB">
      <w:pPr>
        <w:rPr>
          <w:b/>
          <w:i/>
        </w:rPr>
      </w:pPr>
      <w:r w:rsidRPr="005E20FB">
        <w:rPr>
          <w:b/>
          <w:i/>
        </w:rPr>
        <w:t>*Excepto el primer periodo de instauración de sistematización del servicio propuesto que tendrá como fecha de inicio del periodo el 1</w:t>
      </w:r>
      <w:r w:rsidR="005E20FB" w:rsidRPr="005E20FB">
        <w:rPr>
          <w:b/>
          <w:i/>
        </w:rPr>
        <w:t>9</w:t>
      </w:r>
      <w:r w:rsidRPr="005E20FB">
        <w:rPr>
          <w:b/>
          <w:i/>
        </w:rPr>
        <w:t xml:space="preserve"> de noviembre y de conclusión el 30 de noviembre de 2019.</w:t>
      </w:r>
    </w:p>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tblPr>
      <w:tblGrid>
        <w:gridCol w:w="4743"/>
        <w:gridCol w:w="679"/>
        <w:gridCol w:w="651"/>
        <w:gridCol w:w="698"/>
        <w:gridCol w:w="722"/>
        <w:gridCol w:w="722"/>
        <w:gridCol w:w="722"/>
        <w:gridCol w:w="722"/>
        <w:gridCol w:w="719"/>
        <w:gridCol w:w="732"/>
        <w:gridCol w:w="698"/>
        <w:gridCol w:w="651"/>
        <w:gridCol w:w="661"/>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511B78">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511B78">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511B78">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511B78"/>
        </w:tc>
        <w:tc>
          <w:tcPr>
            <w:tcW w:w="259" w:type="pct"/>
            <w:shd w:val="clear" w:color="auto" w:fill="FBD4B4" w:themeFill="accent6" w:themeFillTint="66"/>
            <w:vAlign w:val="bottom"/>
          </w:tcPr>
          <w:p w:rsidR="00D758E5" w:rsidRPr="002B2543" w:rsidRDefault="00D758E5" w:rsidP="00511B78">
            <w:pPr>
              <w:jc w:val="center"/>
              <w:rPr>
                <w:b/>
              </w:rPr>
            </w:pPr>
            <w:r>
              <w:rPr>
                <w:b/>
              </w:rPr>
              <w:t>OCT</w:t>
            </w:r>
          </w:p>
        </w:tc>
        <w:tc>
          <w:tcPr>
            <w:tcW w:w="248" w:type="pct"/>
            <w:shd w:val="clear" w:color="auto" w:fill="FBD4B4" w:themeFill="accent6" w:themeFillTint="66"/>
            <w:vAlign w:val="bottom"/>
          </w:tcPr>
          <w:p w:rsidR="00D758E5" w:rsidRPr="002B2543" w:rsidRDefault="00D758E5" w:rsidP="00511B78">
            <w:pPr>
              <w:jc w:val="center"/>
              <w:rPr>
                <w:b/>
              </w:rPr>
            </w:pPr>
            <w:r>
              <w:rPr>
                <w:b/>
              </w:rPr>
              <w:t>NOV</w:t>
            </w:r>
          </w:p>
        </w:tc>
        <w:tc>
          <w:tcPr>
            <w:tcW w:w="266" w:type="pct"/>
            <w:shd w:val="clear" w:color="auto" w:fill="FBD4B4" w:themeFill="accent6" w:themeFillTint="66"/>
            <w:vAlign w:val="bottom"/>
          </w:tcPr>
          <w:p w:rsidR="00D758E5" w:rsidRPr="002B2543" w:rsidRDefault="00D758E5" w:rsidP="00511B78">
            <w:pPr>
              <w:jc w:val="center"/>
              <w:rPr>
                <w:b/>
              </w:rPr>
            </w:pPr>
            <w:r>
              <w:rPr>
                <w:b/>
              </w:rPr>
              <w:t>DIC</w:t>
            </w:r>
          </w:p>
        </w:tc>
        <w:tc>
          <w:tcPr>
            <w:tcW w:w="275" w:type="pct"/>
            <w:shd w:val="clear" w:color="auto" w:fill="FBD4B4" w:themeFill="accent6" w:themeFillTint="66"/>
            <w:vAlign w:val="bottom"/>
          </w:tcPr>
          <w:p w:rsidR="00D758E5" w:rsidRPr="002B2543" w:rsidRDefault="00D758E5" w:rsidP="00511B78">
            <w:pPr>
              <w:jc w:val="center"/>
              <w:rPr>
                <w:b/>
              </w:rPr>
            </w:pPr>
            <w:r>
              <w:rPr>
                <w:b/>
              </w:rPr>
              <w:t>ENE</w:t>
            </w:r>
          </w:p>
        </w:tc>
        <w:tc>
          <w:tcPr>
            <w:tcW w:w="275" w:type="pct"/>
            <w:shd w:val="clear" w:color="auto" w:fill="FBD4B4" w:themeFill="accent6" w:themeFillTint="66"/>
            <w:vAlign w:val="bottom"/>
          </w:tcPr>
          <w:p w:rsidR="00D758E5" w:rsidRPr="002B2543" w:rsidRDefault="00D758E5" w:rsidP="00511B78">
            <w:pPr>
              <w:jc w:val="center"/>
              <w:rPr>
                <w:b/>
              </w:rPr>
            </w:pPr>
            <w:r>
              <w:rPr>
                <w:b/>
              </w:rPr>
              <w:t>FEB</w:t>
            </w:r>
          </w:p>
        </w:tc>
        <w:tc>
          <w:tcPr>
            <w:tcW w:w="275" w:type="pct"/>
            <w:shd w:val="clear" w:color="auto" w:fill="FBD4B4" w:themeFill="accent6" w:themeFillTint="66"/>
            <w:vAlign w:val="bottom"/>
          </w:tcPr>
          <w:p w:rsidR="00D758E5" w:rsidRPr="002B2543" w:rsidRDefault="00D758E5" w:rsidP="00511B78">
            <w:pPr>
              <w:jc w:val="center"/>
              <w:rPr>
                <w:b/>
              </w:rPr>
            </w:pPr>
            <w:r>
              <w:rPr>
                <w:b/>
              </w:rPr>
              <w:t>MAR</w:t>
            </w:r>
          </w:p>
        </w:tc>
        <w:tc>
          <w:tcPr>
            <w:tcW w:w="275" w:type="pct"/>
            <w:shd w:val="clear" w:color="auto" w:fill="FBD4B4" w:themeFill="accent6" w:themeFillTint="66"/>
            <w:vAlign w:val="bottom"/>
          </w:tcPr>
          <w:p w:rsidR="00D758E5" w:rsidRPr="002B2543" w:rsidRDefault="00D758E5" w:rsidP="00511B78">
            <w:pPr>
              <w:jc w:val="center"/>
              <w:rPr>
                <w:b/>
              </w:rPr>
            </w:pPr>
            <w:r>
              <w:rPr>
                <w:b/>
              </w:rPr>
              <w:t>ABR</w:t>
            </w:r>
          </w:p>
        </w:tc>
        <w:tc>
          <w:tcPr>
            <w:tcW w:w="274" w:type="pct"/>
            <w:shd w:val="clear" w:color="auto" w:fill="FBD4B4" w:themeFill="accent6" w:themeFillTint="66"/>
            <w:vAlign w:val="bottom"/>
          </w:tcPr>
          <w:p w:rsidR="00D758E5" w:rsidRPr="002B2543" w:rsidRDefault="00D758E5" w:rsidP="00511B78">
            <w:pPr>
              <w:jc w:val="center"/>
              <w:rPr>
                <w:b/>
              </w:rPr>
            </w:pPr>
            <w:r>
              <w:rPr>
                <w:b/>
              </w:rPr>
              <w:t>MAY</w:t>
            </w:r>
          </w:p>
        </w:tc>
        <w:tc>
          <w:tcPr>
            <w:tcW w:w="279" w:type="pct"/>
            <w:shd w:val="clear" w:color="auto" w:fill="FBD4B4" w:themeFill="accent6" w:themeFillTint="66"/>
            <w:vAlign w:val="bottom"/>
          </w:tcPr>
          <w:p w:rsidR="00D758E5" w:rsidRPr="002B2543" w:rsidRDefault="00D758E5" w:rsidP="00511B78">
            <w:pPr>
              <w:jc w:val="center"/>
              <w:rPr>
                <w:b/>
              </w:rPr>
            </w:pPr>
            <w:r>
              <w:rPr>
                <w:b/>
              </w:rPr>
              <w:t>JUN</w:t>
            </w:r>
          </w:p>
        </w:tc>
        <w:tc>
          <w:tcPr>
            <w:tcW w:w="266" w:type="pct"/>
            <w:shd w:val="clear" w:color="auto" w:fill="FBD4B4" w:themeFill="accent6" w:themeFillTint="66"/>
            <w:vAlign w:val="bottom"/>
          </w:tcPr>
          <w:p w:rsidR="00D758E5" w:rsidRPr="002B2543" w:rsidRDefault="00D758E5" w:rsidP="00511B78">
            <w:pPr>
              <w:jc w:val="center"/>
              <w:rPr>
                <w:b/>
              </w:rPr>
            </w:pPr>
            <w:r>
              <w:rPr>
                <w:b/>
              </w:rPr>
              <w:t>JUL</w:t>
            </w:r>
          </w:p>
        </w:tc>
        <w:tc>
          <w:tcPr>
            <w:tcW w:w="248" w:type="pct"/>
            <w:shd w:val="clear" w:color="auto" w:fill="FBD4B4" w:themeFill="accent6" w:themeFillTint="66"/>
            <w:vAlign w:val="bottom"/>
          </w:tcPr>
          <w:p w:rsidR="00D758E5" w:rsidRPr="002B2543" w:rsidRDefault="00D758E5" w:rsidP="00511B78">
            <w:pPr>
              <w:jc w:val="center"/>
              <w:rPr>
                <w:b/>
              </w:rPr>
            </w:pPr>
            <w:r>
              <w:rPr>
                <w:b/>
              </w:rPr>
              <w:t>AGO</w:t>
            </w:r>
          </w:p>
        </w:tc>
        <w:tc>
          <w:tcPr>
            <w:tcW w:w="252" w:type="pct"/>
            <w:shd w:val="clear" w:color="auto" w:fill="FBD4B4" w:themeFill="accent6" w:themeFillTint="66"/>
            <w:vAlign w:val="bottom"/>
          </w:tcPr>
          <w:p w:rsidR="00D758E5" w:rsidRPr="002B2543" w:rsidRDefault="00D758E5" w:rsidP="00511B78">
            <w:pPr>
              <w:jc w:val="center"/>
              <w:rPr>
                <w:b/>
              </w:rPr>
            </w:pPr>
            <w:r>
              <w:rPr>
                <w:b/>
              </w:rPr>
              <w:t>SEP</w:t>
            </w:r>
          </w:p>
        </w:tc>
      </w:tr>
      <w:tr w:rsidR="00D758E5" w:rsidTr="00511B78">
        <w:trPr>
          <w:trHeight w:val="57"/>
        </w:trPr>
        <w:tc>
          <w:tcPr>
            <w:tcW w:w="1808" w:type="pct"/>
            <w:shd w:val="clear" w:color="auto" w:fill="auto"/>
          </w:tcPr>
          <w:p w:rsidR="00D758E5" w:rsidRPr="00A316F5" w:rsidRDefault="000600D9" w:rsidP="000600D9">
            <w:r>
              <w:t>Creación de control informático en programa de Excel, donde se registrarán todas las solicitudes del servicio de revisión de contratos para firma de la sindicatura</w:t>
            </w:r>
            <w:r w:rsidR="008123C7">
              <w:t xml:space="preserve"> y adecuaciones a la Base de Datos.</w:t>
            </w:r>
          </w:p>
        </w:tc>
        <w:tc>
          <w:tcPr>
            <w:tcW w:w="259" w:type="pct"/>
            <w:shd w:val="clear" w:color="auto" w:fill="auto"/>
          </w:tcPr>
          <w:p w:rsidR="00D758E5" w:rsidRPr="008123C7" w:rsidRDefault="008123C7" w:rsidP="00511B78">
            <w:pPr>
              <w:jc w:val="center"/>
              <w:rPr>
                <w:sz w:val="32"/>
              </w:rPr>
            </w:pPr>
            <w:r>
              <w:rPr>
                <w:sz w:val="32"/>
              </w:rPr>
              <w:t>X</w:t>
            </w:r>
          </w:p>
        </w:tc>
        <w:tc>
          <w:tcPr>
            <w:tcW w:w="248" w:type="pct"/>
            <w:shd w:val="clear" w:color="auto" w:fill="auto"/>
          </w:tcPr>
          <w:p w:rsidR="00D758E5" w:rsidRPr="00145F76" w:rsidRDefault="008123C7" w:rsidP="00511B78">
            <w:pPr>
              <w:jc w:val="center"/>
              <w:rPr>
                <w:sz w:val="20"/>
              </w:rPr>
            </w:pPr>
            <w:r>
              <w:rPr>
                <w:sz w:val="32"/>
              </w:rPr>
              <w:t>X</w:t>
            </w:r>
          </w:p>
        </w:tc>
        <w:tc>
          <w:tcPr>
            <w:tcW w:w="266" w:type="pct"/>
            <w:shd w:val="clear" w:color="auto" w:fill="auto"/>
          </w:tcPr>
          <w:p w:rsidR="00D758E5" w:rsidRPr="00145F76" w:rsidRDefault="008123C7" w:rsidP="00511B78">
            <w:pPr>
              <w:jc w:val="center"/>
              <w:rPr>
                <w:sz w:val="20"/>
              </w:rPr>
            </w:pPr>
            <w:r>
              <w:rPr>
                <w:sz w:val="32"/>
              </w:rPr>
              <w:t>X</w:t>
            </w:r>
          </w:p>
        </w:tc>
        <w:tc>
          <w:tcPr>
            <w:tcW w:w="275" w:type="pct"/>
            <w:shd w:val="clear" w:color="auto" w:fill="auto"/>
          </w:tcPr>
          <w:p w:rsidR="00D758E5" w:rsidRPr="00145F76" w:rsidRDefault="00D758E5" w:rsidP="00511B78">
            <w:pPr>
              <w:jc w:val="center"/>
              <w:rPr>
                <w:sz w:val="20"/>
              </w:rPr>
            </w:pPr>
          </w:p>
        </w:tc>
        <w:tc>
          <w:tcPr>
            <w:tcW w:w="275" w:type="pct"/>
            <w:shd w:val="clear" w:color="auto" w:fill="auto"/>
          </w:tcPr>
          <w:p w:rsidR="00D758E5" w:rsidRPr="00145F76" w:rsidRDefault="00D758E5" w:rsidP="00511B78">
            <w:pPr>
              <w:jc w:val="center"/>
              <w:rPr>
                <w:sz w:val="20"/>
              </w:rPr>
            </w:pPr>
          </w:p>
        </w:tc>
        <w:tc>
          <w:tcPr>
            <w:tcW w:w="275" w:type="pct"/>
            <w:shd w:val="clear" w:color="auto" w:fill="auto"/>
          </w:tcPr>
          <w:p w:rsidR="00D758E5" w:rsidRPr="00145F76" w:rsidRDefault="00D758E5" w:rsidP="00511B78">
            <w:pPr>
              <w:jc w:val="center"/>
              <w:rPr>
                <w:sz w:val="20"/>
              </w:rPr>
            </w:pPr>
          </w:p>
        </w:tc>
        <w:tc>
          <w:tcPr>
            <w:tcW w:w="275" w:type="pct"/>
            <w:shd w:val="clear" w:color="auto" w:fill="auto"/>
          </w:tcPr>
          <w:p w:rsidR="00D758E5" w:rsidRPr="00145F76" w:rsidRDefault="00D758E5" w:rsidP="00511B78">
            <w:pPr>
              <w:jc w:val="center"/>
              <w:rPr>
                <w:sz w:val="20"/>
              </w:rPr>
            </w:pPr>
          </w:p>
        </w:tc>
        <w:tc>
          <w:tcPr>
            <w:tcW w:w="274" w:type="pct"/>
            <w:shd w:val="clear" w:color="auto" w:fill="auto"/>
          </w:tcPr>
          <w:p w:rsidR="00D758E5" w:rsidRPr="00145F76" w:rsidRDefault="00D758E5" w:rsidP="00511B78">
            <w:pPr>
              <w:jc w:val="center"/>
              <w:rPr>
                <w:sz w:val="20"/>
              </w:rPr>
            </w:pPr>
          </w:p>
        </w:tc>
        <w:tc>
          <w:tcPr>
            <w:tcW w:w="279" w:type="pct"/>
            <w:shd w:val="clear" w:color="auto" w:fill="auto"/>
          </w:tcPr>
          <w:p w:rsidR="00D758E5" w:rsidRPr="00145F76" w:rsidRDefault="00D758E5" w:rsidP="00511B78">
            <w:pPr>
              <w:jc w:val="center"/>
              <w:rPr>
                <w:sz w:val="20"/>
              </w:rPr>
            </w:pPr>
          </w:p>
        </w:tc>
        <w:tc>
          <w:tcPr>
            <w:tcW w:w="266" w:type="pct"/>
            <w:shd w:val="clear" w:color="auto" w:fill="auto"/>
          </w:tcPr>
          <w:p w:rsidR="00D758E5" w:rsidRPr="00145F76" w:rsidRDefault="00D758E5" w:rsidP="00511B78">
            <w:pPr>
              <w:jc w:val="center"/>
              <w:rPr>
                <w:sz w:val="20"/>
              </w:rPr>
            </w:pPr>
          </w:p>
        </w:tc>
        <w:tc>
          <w:tcPr>
            <w:tcW w:w="248" w:type="pct"/>
            <w:shd w:val="clear" w:color="auto" w:fill="auto"/>
          </w:tcPr>
          <w:p w:rsidR="00D758E5" w:rsidRPr="00145F76" w:rsidRDefault="00D758E5" w:rsidP="00511B78">
            <w:pPr>
              <w:jc w:val="center"/>
              <w:rPr>
                <w:sz w:val="20"/>
              </w:rPr>
            </w:pPr>
          </w:p>
        </w:tc>
        <w:tc>
          <w:tcPr>
            <w:tcW w:w="252" w:type="pct"/>
            <w:shd w:val="clear" w:color="auto" w:fill="auto"/>
          </w:tcPr>
          <w:p w:rsidR="00D758E5" w:rsidRPr="00145F76" w:rsidRDefault="00D758E5" w:rsidP="00511B78">
            <w:pPr>
              <w:jc w:val="center"/>
              <w:rPr>
                <w:sz w:val="20"/>
              </w:rPr>
            </w:pPr>
          </w:p>
        </w:tc>
      </w:tr>
      <w:tr w:rsidR="008123C7" w:rsidTr="00511B78">
        <w:trPr>
          <w:trHeight w:val="57"/>
        </w:trPr>
        <w:tc>
          <w:tcPr>
            <w:tcW w:w="1808" w:type="pct"/>
            <w:shd w:val="clear" w:color="auto" w:fill="auto"/>
          </w:tcPr>
          <w:p w:rsidR="008123C7" w:rsidRPr="00A316F5" w:rsidRDefault="008123C7" w:rsidP="000600D9">
            <w:pPr>
              <w:jc w:val="both"/>
            </w:pPr>
            <w:r>
              <w:t>Registro diario en la base del control informático de las solicitudes recibidas del servicio de revisión de contratos para firma de la sindicatura, su asignación, estatus, conclusión y observaciones.</w:t>
            </w:r>
          </w:p>
        </w:tc>
        <w:tc>
          <w:tcPr>
            <w:tcW w:w="259" w:type="pct"/>
            <w:shd w:val="clear" w:color="auto" w:fill="auto"/>
          </w:tcPr>
          <w:p w:rsidR="008123C7" w:rsidRPr="00145F76" w:rsidRDefault="008123C7" w:rsidP="00511B78">
            <w:pPr>
              <w:jc w:val="center"/>
              <w:rPr>
                <w:sz w:val="20"/>
              </w:rPr>
            </w:pPr>
          </w:p>
        </w:tc>
        <w:tc>
          <w:tcPr>
            <w:tcW w:w="248" w:type="pct"/>
            <w:shd w:val="clear" w:color="auto" w:fill="auto"/>
          </w:tcPr>
          <w:p w:rsidR="008123C7" w:rsidRPr="00145F76" w:rsidRDefault="008123C7" w:rsidP="00511B78">
            <w:pPr>
              <w:jc w:val="center"/>
              <w:rPr>
                <w:sz w:val="20"/>
              </w:rPr>
            </w:pPr>
            <w:r>
              <w:rPr>
                <w:sz w:val="32"/>
              </w:rPr>
              <w:t>X</w:t>
            </w:r>
          </w:p>
        </w:tc>
        <w:tc>
          <w:tcPr>
            <w:tcW w:w="266" w:type="pct"/>
            <w:shd w:val="clear" w:color="auto" w:fill="auto"/>
          </w:tcPr>
          <w:p w:rsidR="008123C7" w:rsidRPr="00145F76" w:rsidRDefault="008123C7" w:rsidP="00511B78">
            <w:pPr>
              <w:jc w:val="center"/>
              <w:rPr>
                <w:sz w:val="20"/>
              </w:rPr>
            </w:pPr>
            <w:r>
              <w:rPr>
                <w:sz w:val="32"/>
              </w:rPr>
              <w:t>X</w:t>
            </w:r>
          </w:p>
        </w:tc>
        <w:tc>
          <w:tcPr>
            <w:tcW w:w="275" w:type="pct"/>
            <w:shd w:val="clear" w:color="auto" w:fill="auto"/>
          </w:tcPr>
          <w:p w:rsidR="008123C7" w:rsidRPr="00145F76" w:rsidRDefault="008123C7" w:rsidP="00511B78">
            <w:pPr>
              <w:jc w:val="center"/>
              <w:rPr>
                <w:sz w:val="20"/>
              </w:rPr>
            </w:pPr>
            <w:r>
              <w:rPr>
                <w:sz w:val="32"/>
              </w:rPr>
              <w:t>X</w:t>
            </w:r>
          </w:p>
        </w:tc>
        <w:tc>
          <w:tcPr>
            <w:tcW w:w="275" w:type="pct"/>
            <w:shd w:val="clear" w:color="auto" w:fill="auto"/>
          </w:tcPr>
          <w:p w:rsidR="008123C7" w:rsidRPr="00145F76" w:rsidRDefault="008123C7" w:rsidP="00511B78">
            <w:pPr>
              <w:jc w:val="center"/>
              <w:rPr>
                <w:sz w:val="20"/>
              </w:rPr>
            </w:pPr>
            <w:r>
              <w:rPr>
                <w:sz w:val="32"/>
              </w:rPr>
              <w:t>X</w:t>
            </w:r>
          </w:p>
        </w:tc>
        <w:tc>
          <w:tcPr>
            <w:tcW w:w="275" w:type="pct"/>
            <w:shd w:val="clear" w:color="auto" w:fill="auto"/>
          </w:tcPr>
          <w:p w:rsidR="008123C7" w:rsidRDefault="008123C7">
            <w:r w:rsidRPr="00F12787">
              <w:rPr>
                <w:sz w:val="32"/>
              </w:rPr>
              <w:t>X</w:t>
            </w:r>
          </w:p>
        </w:tc>
        <w:tc>
          <w:tcPr>
            <w:tcW w:w="275" w:type="pct"/>
            <w:shd w:val="clear" w:color="auto" w:fill="auto"/>
          </w:tcPr>
          <w:p w:rsidR="008123C7" w:rsidRDefault="008123C7">
            <w:r w:rsidRPr="00F12787">
              <w:rPr>
                <w:sz w:val="32"/>
              </w:rPr>
              <w:t>X</w:t>
            </w:r>
          </w:p>
        </w:tc>
        <w:tc>
          <w:tcPr>
            <w:tcW w:w="274" w:type="pct"/>
            <w:shd w:val="clear" w:color="auto" w:fill="auto"/>
          </w:tcPr>
          <w:p w:rsidR="008123C7" w:rsidRDefault="008123C7">
            <w:r w:rsidRPr="00F12787">
              <w:rPr>
                <w:sz w:val="32"/>
              </w:rPr>
              <w:t>X</w:t>
            </w:r>
          </w:p>
        </w:tc>
        <w:tc>
          <w:tcPr>
            <w:tcW w:w="279" w:type="pct"/>
            <w:shd w:val="clear" w:color="auto" w:fill="auto"/>
          </w:tcPr>
          <w:p w:rsidR="008123C7" w:rsidRDefault="008123C7">
            <w:r w:rsidRPr="00F12787">
              <w:rPr>
                <w:sz w:val="32"/>
              </w:rPr>
              <w:t>X</w:t>
            </w:r>
          </w:p>
        </w:tc>
        <w:tc>
          <w:tcPr>
            <w:tcW w:w="266" w:type="pct"/>
            <w:shd w:val="clear" w:color="auto" w:fill="auto"/>
          </w:tcPr>
          <w:p w:rsidR="008123C7" w:rsidRDefault="008123C7">
            <w:r w:rsidRPr="00F12787">
              <w:rPr>
                <w:sz w:val="32"/>
              </w:rPr>
              <w:t>X</w:t>
            </w:r>
          </w:p>
        </w:tc>
        <w:tc>
          <w:tcPr>
            <w:tcW w:w="248" w:type="pct"/>
            <w:shd w:val="clear" w:color="auto" w:fill="auto"/>
          </w:tcPr>
          <w:p w:rsidR="008123C7" w:rsidRDefault="008123C7">
            <w:r w:rsidRPr="00F12787">
              <w:rPr>
                <w:sz w:val="32"/>
              </w:rPr>
              <w:t>X</w:t>
            </w:r>
          </w:p>
        </w:tc>
        <w:tc>
          <w:tcPr>
            <w:tcW w:w="252" w:type="pct"/>
            <w:shd w:val="clear" w:color="auto" w:fill="auto"/>
          </w:tcPr>
          <w:p w:rsidR="008123C7" w:rsidRDefault="008123C7">
            <w:r w:rsidRPr="00F12787">
              <w:rPr>
                <w:sz w:val="32"/>
              </w:rPr>
              <w:t>X</w:t>
            </w:r>
          </w:p>
        </w:tc>
      </w:tr>
      <w:tr w:rsidR="002B562B" w:rsidTr="00511B78">
        <w:trPr>
          <w:trHeight w:val="57"/>
        </w:trPr>
        <w:tc>
          <w:tcPr>
            <w:tcW w:w="1808" w:type="pct"/>
            <w:shd w:val="clear" w:color="auto" w:fill="auto"/>
          </w:tcPr>
          <w:p w:rsidR="002B562B" w:rsidRPr="00A316F5" w:rsidRDefault="002B562B" w:rsidP="002B562B">
            <w:pPr>
              <w:jc w:val="both"/>
            </w:pPr>
            <w:r>
              <w:t>Actualización mensual del control informático de las solicitudes como seguimiento con posibilidad de informe parcial y acciones de mejora para la creación del reporte trimestral.</w:t>
            </w:r>
          </w:p>
        </w:tc>
        <w:tc>
          <w:tcPr>
            <w:tcW w:w="259" w:type="pct"/>
            <w:shd w:val="clear" w:color="auto" w:fill="auto"/>
          </w:tcPr>
          <w:p w:rsidR="002B562B" w:rsidRPr="00145F76" w:rsidRDefault="002B562B" w:rsidP="00511B78">
            <w:pPr>
              <w:jc w:val="center"/>
              <w:rPr>
                <w:sz w:val="20"/>
              </w:rPr>
            </w:pPr>
          </w:p>
        </w:tc>
        <w:tc>
          <w:tcPr>
            <w:tcW w:w="248" w:type="pct"/>
            <w:shd w:val="clear" w:color="auto" w:fill="auto"/>
          </w:tcPr>
          <w:p w:rsidR="002B562B" w:rsidRPr="00145F76" w:rsidRDefault="002B562B" w:rsidP="00511B78">
            <w:pPr>
              <w:jc w:val="center"/>
              <w:rPr>
                <w:sz w:val="20"/>
              </w:rPr>
            </w:pPr>
          </w:p>
        </w:tc>
        <w:tc>
          <w:tcPr>
            <w:tcW w:w="266" w:type="pct"/>
            <w:shd w:val="clear" w:color="auto" w:fill="auto"/>
          </w:tcPr>
          <w:p w:rsidR="002B562B" w:rsidRPr="00145F76" w:rsidRDefault="002B562B" w:rsidP="008D2FCC">
            <w:pPr>
              <w:jc w:val="center"/>
              <w:rPr>
                <w:sz w:val="20"/>
              </w:rPr>
            </w:pPr>
            <w:r>
              <w:rPr>
                <w:sz w:val="32"/>
              </w:rPr>
              <w:t>X</w:t>
            </w:r>
          </w:p>
        </w:tc>
        <w:tc>
          <w:tcPr>
            <w:tcW w:w="275" w:type="pct"/>
            <w:shd w:val="clear" w:color="auto" w:fill="auto"/>
          </w:tcPr>
          <w:p w:rsidR="002B562B" w:rsidRPr="00145F76" w:rsidRDefault="002B562B" w:rsidP="008D2FCC">
            <w:pPr>
              <w:jc w:val="center"/>
              <w:rPr>
                <w:sz w:val="20"/>
              </w:rPr>
            </w:pPr>
            <w:r>
              <w:rPr>
                <w:sz w:val="32"/>
              </w:rPr>
              <w:t>X</w:t>
            </w:r>
          </w:p>
        </w:tc>
        <w:tc>
          <w:tcPr>
            <w:tcW w:w="275" w:type="pct"/>
            <w:shd w:val="clear" w:color="auto" w:fill="auto"/>
          </w:tcPr>
          <w:p w:rsidR="002B562B" w:rsidRPr="00145F76" w:rsidRDefault="002B562B" w:rsidP="008D2FCC">
            <w:pPr>
              <w:jc w:val="center"/>
              <w:rPr>
                <w:sz w:val="20"/>
              </w:rPr>
            </w:pPr>
            <w:r>
              <w:rPr>
                <w:sz w:val="32"/>
              </w:rPr>
              <w:t>X</w:t>
            </w:r>
          </w:p>
        </w:tc>
        <w:tc>
          <w:tcPr>
            <w:tcW w:w="275" w:type="pct"/>
            <w:shd w:val="clear" w:color="auto" w:fill="auto"/>
          </w:tcPr>
          <w:p w:rsidR="002B562B" w:rsidRDefault="002B562B" w:rsidP="008D2FCC">
            <w:r w:rsidRPr="00F12787">
              <w:rPr>
                <w:sz w:val="32"/>
              </w:rPr>
              <w:t>X</w:t>
            </w:r>
          </w:p>
        </w:tc>
        <w:tc>
          <w:tcPr>
            <w:tcW w:w="275" w:type="pct"/>
            <w:shd w:val="clear" w:color="auto" w:fill="auto"/>
          </w:tcPr>
          <w:p w:rsidR="002B562B" w:rsidRDefault="002B562B" w:rsidP="008D2FCC">
            <w:r w:rsidRPr="00F12787">
              <w:rPr>
                <w:sz w:val="32"/>
              </w:rPr>
              <w:t>X</w:t>
            </w:r>
          </w:p>
        </w:tc>
        <w:tc>
          <w:tcPr>
            <w:tcW w:w="274" w:type="pct"/>
            <w:shd w:val="clear" w:color="auto" w:fill="auto"/>
          </w:tcPr>
          <w:p w:rsidR="002B562B" w:rsidRDefault="002B562B" w:rsidP="008D2FCC">
            <w:r w:rsidRPr="00F12787">
              <w:rPr>
                <w:sz w:val="32"/>
              </w:rPr>
              <w:t>X</w:t>
            </w:r>
          </w:p>
        </w:tc>
        <w:tc>
          <w:tcPr>
            <w:tcW w:w="279" w:type="pct"/>
            <w:shd w:val="clear" w:color="auto" w:fill="auto"/>
          </w:tcPr>
          <w:p w:rsidR="002B562B" w:rsidRDefault="002B562B" w:rsidP="008D2FCC">
            <w:r w:rsidRPr="00F12787">
              <w:rPr>
                <w:sz w:val="32"/>
              </w:rPr>
              <w:t>X</w:t>
            </w:r>
          </w:p>
        </w:tc>
        <w:tc>
          <w:tcPr>
            <w:tcW w:w="266" w:type="pct"/>
            <w:shd w:val="clear" w:color="auto" w:fill="auto"/>
          </w:tcPr>
          <w:p w:rsidR="002B562B" w:rsidRDefault="002B562B" w:rsidP="008D2FCC">
            <w:r w:rsidRPr="00F12787">
              <w:rPr>
                <w:sz w:val="32"/>
              </w:rPr>
              <w:t>X</w:t>
            </w:r>
          </w:p>
        </w:tc>
        <w:tc>
          <w:tcPr>
            <w:tcW w:w="248" w:type="pct"/>
            <w:shd w:val="clear" w:color="auto" w:fill="auto"/>
          </w:tcPr>
          <w:p w:rsidR="002B562B" w:rsidRDefault="002B562B" w:rsidP="008D2FCC">
            <w:r w:rsidRPr="00F12787">
              <w:rPr>
                <w:sz w:val="32"/>
              </w:rPr>
              <w:t>X</w:t>
            </w:r>
          </w:p>
        </w:tc>
        <w:tc>
          <w:tcPr>
            <w:tcW w:w="252" w:type="pct"/>
            <w:shd w:val="clear" w:color="auto" w:fill="auto"/>
          </w:tcPr>
          <w:p w:rsidR="002B562B" w:rsidRDefault="002B562B" w:rsidP="008D2FCC">
            <w:r w:rsidRPr="00F12787">
              <w:rPr>
                <w:sz w:val="32"/>
              </w:rPr>
              <w:t>X</w:t>
            </w:r>
          </w:p>
        </w:tc>
      </w:tr>
      <w:tr w:rsidR="002B562B" w:rsidTr="00511B78">
        <w:trPr>
          <w:trHeight w:val="57"/>
        </w:trPr>
        <w:tc>
          <w:tcPr>
            <w:tcW w:w="1808" w:type="pct"/>
            <w:shd w:val="clear" w:color="auto" w:fill="auto"/>
          </w:tcPr>
          <w:p w:rsidR="002B562B" w:rsidRDefault="002B562B" w:rsidP="00511B78">
            <w:r>
              <w:t>Emisión del informe trimestral para determinar el porcentaje de eficacia del servicio propuesto.</w:t>
            </w:r>
          </w:p>
          <w:p w:rsidR="002B562B" w:rsidRPr="00A316F5" w:rsidRDefault="002B562B" w:rsidP="00511B78"/>
        </w:tc>
        <w:tc>
          <w:tcPr>
            <w:tcW w:w="259" w:type="pct"/>
            <w:shd w:val="clear" w:color="auto" w:fill="auto"/>
          </w:tcPr>
          <w:p w:rsidR="002B562B" w:rsidRPr="00145F76" w:rsidRDefault="002B562B" w:rsidP="00511B78">
            <w:pPr>
              <w:jc w:val="center"/>
              <w:rPr>
                <w:sz w:val="20"/>
              </w:rPr>
            </w:pPr>
          </w:p>
        </w:tc>
        <w:tc>
          <w:tcPr>
            <w:tcW w:w="248" w:type="pct"/>
            <w:shd w:val="clear" w:color="auto" w:fill="auto"/>
          </w:tcPr>
          <w:p w:rsidR="002B562B" w:rsidRPr="00145F76" w:rsidRDefault="002B562B" w:rsidP="00511B78">
            <w:pPr>
              <w:jc w:val="center"/>
              <w:rPr>
                <w:sz w:val="20"/>
              </w:rPr>
            </w:pPr>
          </w:p>
        </w:tc>
        <w:tc>
          <w:tcPr>
            <w:tcW w:w="266" w:type="pct"/>
            <w:shd w:val="clear" w:color="auto" w:fill="auto"/>
          </w:tcPr>
          <w:p w:rsidR="002B562B" w:rsidRPr="00145F76" w:rsidRDefault="002B562B" w:rsidP="00511B78">
            <w:pPr>
              <w:jc w:val="center"/>
              <w:rPr>
                <w:sz w:val="20"/>
              </w:rPr>
            </w:pPr>
            <w:r>
              <w:rPr>
                <w:sz w:val="32"/>
              </w:rPr>
              <w:t>X</w:t>
            </w: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r w:rsidRPr="00F12787">
              <w:rPr>
                <w:sz w:val="32"/>
              </w:rPr>
              <w:t>X</w:t>
            </w:r>
          </w:p>
        </w:tc>
        <w:tc>
          <w:tcPr>
            <w:tcW w:w="275" w:type="pct"/>
            <w:shd w:val="clear" w:color="auto" w:fill="auto"/>
          </w:tcPr>
          <w:p w:rsidR="002B562B" w:rsidRPr="00145F76" w:rsidRDefault="002B562B" w:rsidP="00511B78">
            <w:pPr>
              <w:jc w:val="center"/>
              <w:rPr>
                <w:sz w:val="20"/>
              </w:rPr>
            </w:pPr>
          </w:p>
        </w:tc>
        <w:tc>
          <w:tcPr>
            <w:tcW w:w="274" w:type="pct"/>
            <w:shd w:val="clear" w:color="auto" w:fill="auto"/>
          </w:tcPr>
          <w:p w:rsidR="002B562B" w:rsidRPr="00145F76" w:rsidRDefault="002B562B" w:rsidP="00511B78">
            <w:pPr>
              <w:jc w:val="center"/>
              <w:rPr>
                <w:sz w:val="20"/>
              </w:rPr>
            </w:pPr>
          </w:p>
        </w:tc>
        <w:tc>
          <w:tcPr>
            <w:tcW w:w="279" w:type="pct"/>
            <w:shd w:val="clear" w:color="auto" w:fill="auto"/>
          </w:tcPr>
          <w:p w:rsidR="002B562B" w:rsidRPr="00145F76" w:rsidRDefault="002B562B" w:rsidP="00511B78">
            <w:pPr>
              <w:jc w:val="center"/>
              <w:rPr>
                <w:sz w:val="20"/>
              </w:rPr>
            </w:pPr>
            <w:r w:rsidRPr="00F12787">
              <w:rPr>
                <w:sz w:val="32"/>
              </w:rPr>
              <w:t>X</w:t>
            </w:r>
          </w:p>
        </w:tc>
        <w:tc>
          <w:tcPr>
            <w:tcW w:w="266" w:type="pct"/>
            <w:shd w:val="clear" w:color="auto" w:fill="auto"/>
          </w:tcPr>
          <w:p w:rsidR="002B562B" w:rsidRPr="00145F76" w:rsidRDefault="002B562B" w:rsidP="00511B78">
            <w:pPr>
              <w:jc w:val="center"/>
              <w:rPr>
                <w:sz w:val="20"/>
              </w:rPr>
            </w:pPr>
          </w:p>
        </w:tc>
        <w:tc>
          <w:tcPr>
            <w:tcW w:w="248" w:type="pct"/>
            <w:shd w:val="clear" w:color="auto" w:fill="auto"/>
          </w:tcPr>
          <w:p w:rsidR="002B562B" w:rsidRPr="00145F76" w:rsidRDefault="002B562B" w:rsidP="00511B78">
            <w:pPr>
              <w:jc w:val="center"/>
              <w:rPr>
                <w:sz w:val="20"/>
              </w:rPr>
            </w:pPr>
          </w:p>
        </w:tc>
        <w:tc>
          <w:tcPr>
            <w:tcW w:w="252" w:type="pct"/>
            <w:shd w:val="clear" w:color="auto" w:fill="auto"/>
          </w:tcPr>
          <w:p w:rsidR="002B562B" w:rsidRPr="00145F76" w:rsidRDefault="002B562B" w:rsidP="00511B78">
            <w:pPr>
              <w:jc w:val="center"/>
              <w:rPr>
                <w:sz w:val="20"/>
              </w:rPr>
            </w:pPr>
            <w:r w:rsidRPr="00F12787">
              <w:rPr>
                <w:sz w:val="32"/>
              </w:rPr>
              <w:t>X</w:t>
            </w:r>
          </w:p>
        </w:tc>
      </w:tr>
      <w:tr w:rsidR="002B562B" w:rsidTr="00511B78">
        <w:trPr>
          <w:trHeight w:val="57"/>
        </w:trPr>
        <w:tc>
          <w:tcPr>
            <w:tcW w:w="1808" w:type="pct"/>
            <w:shd w:val="clear" w:color="auto" w:fill="auto"/>
          </w:tcPr>
          <w:p w:rsidR="002B562B" w:rsidRDefault="002B562B" w:rsidP="00511B78"/>
          <w:p w:rsidR="002B562B" w:rsidRPr="00A316F5" w:rsidRDefault="002B562B" w:rsidP="00511B78"/>
        </w:tc>
        <w:tc>
          <w:tcPr>
            <w:tcW w:w="259" w:type="pct"/>
            <w:shd w:val="clear" w:color="auto" w:fill="auto"/>
          </w:tcPr>
          <w:p w:rsidR="002B562B" w:rsidRPr="00145F76" w:rsidRDefault="002B562B" w:rsidP="00511B78">
            <w:pPr>
              <w:jc w:val="center"/>
              <w:rPr>
                <w:sz w:val="20"/>
              </w:rPr>
            </w:pPr>
          </w:p>
        </w:tc>
        <w:tc>
          <w:tcPr>
            <w:tcW w:w="248" w:type="pct"/>
            <w:shd w:val="clear" w:color="auto" w:fill="auto"/>
          </w:tcPr>
          <w:p w:rsidR="002B562B" w:rsidRPr="00145F76" w:rsidRDefault="002B562B" w:rsidP="00511B78">
            <w:pPr>
              <w:jc w:val="center"/>
              <w:rPr>
                <w:sz w:val="20"/>
              </w:rPr>
            </w:pPr>
          </w:p>
        </w:tc>
        <w:tc>
          <w:tcPr>
            <w:tcW w:w="266"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4" w:type="pct"/>
            <w:shd w:val="clear" w:color="auto" w:fill="auto"/>
          </w:tcPr>
          <w:p w:rsidR="002B562B" w:rsidRPr="00145F76" w:rsidRDefault="002B562B" w:rsidP="00511B78">
            <w:pPr>
              <w:jc w:val="center"/>
              <w:rPr>
                <w:sz w:val="20"/>
              </w:rPr>
            </w:pPr>
          </w:p>
        </w:tc>
        <w:tc>
          <w:tcPr>
            <w:tcW w:w="279" w:type="pct"/>
            <w:shd w:val="clear" w:color="auto" w:fill="auto"/>
          </w:tcPr>
          <w:p w:rsidR="002B562B" w:rsidRPr="00145F76" w:rsidRDefault="002B562B" w:rsidP="00511B78">
            <w:pPr>
              <w:jc w:val="center"/>
              <w:rPr>
                <w:sz w:val="20"/>
              </w:rPr>
            </w:pPr>
          </w:p>
        </w:tc>
        <w:tc>
          <w:tcPr>
            <w:tcW w:w="266" w:type="pct"/>
            <w:shd w:val="clear" w:color="auto" w:fill="auto"/>
          </w:tcPr>
          <w:p w:rsidR="002B562B" w:rsidRPr="00145F76" w:rsidRDefault="002B562B" w:rsidP="00511B78">
            <w:pPr>
              <w:jc w:val="center"/>
              <w:rPr>
                <w:sz w:val="20"/>
              </w:rPr>
            </w:pPr>
          </w:p>
        </w:tc>
        <w:tc>
          <w:tcPr>
            <w:tcW w:w="248" w:type="pct"/>
            <w:shd w:val="clear" w:color="auto" w:fill="auto"/>
          </w:tcPr>
          <w:p w:rsidR="002B562B" w:rsidRPr="00145F76" w:rsidRDefault="002B562B" w:rsidP="00511B78">
            <w:pPr>
              <w:jc w:val="center"/>
              <w:rPr>
                <w:sz w:val="20"/>
              </w:rPr>
            </w:pPr>
          </w:p>
        </w:tc>
        <w:tc>
          <w:tcPr>
            <w:tcW w:w="252" w:type="pct"/>
            <w:shd w:val="clear" w:color="auto" w:fill="auto"/>
          </w:tcPr>
          <w:p w:rsidR="002B562B" w:rsidRPr="00145F76" w:rsidRDefault="002B562B" w:rsidP="00511B78">
            <w:pPr>
              <w:jc w:val="center"/>
              <w:rPr>
                <w:sz w:val="20"/>
              </w:rPr>
            </w:pPr>
          </w:p>
        </w:tc>
      </w:tr>
      <w:tr w:rsidR="002B562B" w:rsidTr="00511B78">
        <w:trPr>
          <w:trHeight w:val="57"/>
        </w:trPr>
        <w:tc>
          <w:tcPr>
            <w:tcW w:w="1808" w:type="pct"/>
            <w:shd w:val="clear" w:color="auto" w:fill="auto"/>
          </w:tcPr>
          <w:p w:rsidR="002B562B" w:rsidRDefault="002B562B" w:rsidP="00511B78"/>
          <w:p w:rsidR="002B562B" w:rsidRPr="00A316F5" w:rsidRDefault="002B562B" w:rsidP="00511B78"/>
        </w:tc>
        <w:tc>
          <w:tcPr>
            <w:tcW w:w="259" w:type="pct"/>
            <w:shd w:val="clear" w:color="auto" w:fill="auto"/>
          </w:tcPr>
          <w:p w:rsidR="002B562B" w:rsidRPr="00145F76" w:rsidRDefault="002B562B" w:rsidP="00511B78">
            <w:pPr>
              <w:jc w:val="center"/>
              <w:rPr>
                <w:sz w:val="20"/>
              </w:rPr>
            </w:pPr>
          </w:p>
        </w:tc>
        <w:tc>
          <w:tcPr>
            <w:tcW w:w="248" w:type="pct"/>
            <w:shd w:val="clear" w:color="auto" w:fill="auto"/>
          </w:tcPr>
          <w:p w:rsidR="002B562B" w:rsidRPr="00145F76" w:rsidRDefault="002B562B" w:rsidP="00511B78">
            <w:pPr>
              <w:jc w:val="center"/>
              <w:rPr>
                <w:sz w:val="20"/>
              </w:rPr>
            </w:pPr>
          </w:p>
        </w:tc>
        <w:tc>
          <w:tcPr>
            <w:tcW w:w="266"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5" w:type="pct"/>
            <w:shd w:val="clear" w:color="auto" w:fill="auto"/>
          </w:tcPr>
          <w:p w:rsidR="002B562B" w:rsidRPr="00145F76" w:rsidRDefault="002B562B" w:rsidP="00511B78">
            <w:pPr>
              <w:jc w:val="center"/>
              <w:rPr>
                <w:sz w:val="20"/>
              </w:rPr>
            </w:pPr>
          </w:p>
        </w:tc>
        <w:tc>
          <w:tcPr>
            <w:tcW w:w="274" w:type="pct"/>
            <w:shd w:val="clear" w:color="auto" w:fill="auto"/>
          </w:tcPr>
          <w:p w:rsidR="002B562B" w:rsidRPr="00145F76" w:rsidRDefault="002B562B" w:rsidP="00511B78">
            <w:pPr>
              <w:jc w:val="center"/>
              <w:rPr>
                <w:sz w:val="20"/>
              </w:rPr>
            </w:pPr>
          </w:p>
        </w:tc>
        <w:tc>
          <w:tcPr>
            <w:tcW w:w="279" w:type="pct"/>
            <w:shd w:val="clear" w:color="auto" w:fill="auto"/>
          </w:tcPr>
          <w:p w:rsidR="002B562B" w:rsidRPr="00145F76" w:rsidRDefault="002B562B" w:rsidP="00511B78">
            <w:pPr>
              <w:jc w:val="center"/>
              <w:rPr>
                <w:sz w:val="20"/>
              </w:rPr>
            </w:pPr>
          </w:p>
        </w:tc>
        <w:tc>
          <w:tcPr>
            <w:tcW w:w="266" w:type="pct"/>
            <w:shd w:val="clear" w:color="auto" w:fill="auto"/>
          </w:tcPr>
          <w:p w:rsidR="002B562B" w:rsidRPr="00145F76" w:rsidRDefault="002B562B" w:rsidP="00511B78">
            <w:pPr>
              <w:jc w:val="center"/>
              <w:rPr>
                <w:sz w:val="20"/>
              </w:rPr>
            </w:pPr>
          </w:p>
        </w:tc>
        <w:tc>
          <w:tcPr>
            <w:tcW w:w="248" w:type="pct"/>
            <w:shd w:val="clear" w:color="auto" w:fill="auto"/>
          </w:tcPr>
          <w:p w:rsidR="002B562B" w:rsidRPr="00145F76" w:rsidRDefault="002B562B" w:rsidP="00511B78">
            <w:pPr>
              <w:jc w:val="center"/>
              <w:rPr>
                <w:sz w:val="20"/>
              </w:rPr>
            </w:pPr>
          </w:p>
        </w:tc>
        <w:tc>
          <w:tcPr>
            <w:tcW w:w="252" w:type="pct"/>
            <w:shd w:val="clear" w:color="auto" w:fill="auto"/>
          </w:tcPr>
          <w:p w:rsidR="002B562B" w:rsidRPr="00145F76" w:rsidRDefault="002B562B" w:rsidP="00511B78">
            <w:pPr>
              <w:jc w:val="center"/>
              <w:rPr>
                <w:sz w:val="20"/>
              </w:rPr>
            </w:pPr>
          </w:p>
        </w:tc>
      </w:tr>
    </w:tbl>
    <w:p w:rsidR="006560DD" w:rsidRDefault="006560DD" w:rsidP="006560DD">
      <w:pPr>
        <w:rPr>
          <w:i/>
          <w:sz w:val="16"/>
        </w:rPr>
      </w:pPr>
    </w:p>
    <w:sectPr w:rsidR="006560DD" w:rsidSect="00511B78">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D9" w:rsidRDefault="000600D9" w:rsidP="00985B24">
      <w:pPr>
        <w:spacing w:after="0" w:line="240" w:lineRule="auto"/>
      </w:pPr>
      <w:r>
        <w:separator/>
      </w:r>
    </w:p>
  </w:endnote>
  <w:endnote w:type="continuationSeparator" w:id="1">
    <w:p w:rsidR="000600D9" w:rsidRDefault="000600D9" w:rsidP="0098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18829"/>
      <w:docPartObj>
        <w:docPartGallery w:val="Page Numbers (Bottom of Page)"/>
        <w:docPartUnique/>
      </w:docPartObj>
    </w:sdtPr>
    <w:sdtContent>
      <w:p w:rsidR="000600D9" w:rsidRDefault="000600D9">
        <w:pPr>
          <w:pStyle w:val="Piedepgina"/>
        </w:pPr>
        <w:r>
          <w:rPr>
            <w:noProof/>
          </w:rPr>
          <w:pict>
            <v:group id="Grupo 7" o:spid="_x0000_s4097" style="position:absolute;margin-left:84.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4099" style="position:absolute;left:10800;top:144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0600D9" w:rsidRDefault="000600D9"/>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4098" type="#_x0000_t15" style="position:absolute;left:10813;top:14744;width:1121;height:495;rotation:13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0600D9" w:rsidRDefault="000600D9">
                      <w:pPr>
                        <w:pStyle w:val="Piedepgina"/>
                        <w:jc w:val="center"/>
                      </w:pPr>
                      <w:fldSimple w:instr="PAGE   \* MERGEFORMAT">
                        <w:r w:rsidR="005D6945" w:rsidRPr="005D6945">
                          <w:rPr>
                            <w:noProof/>
                            <w:lang w:val="es-ES"/>
                          </w:rPr>
                          <w:t>3</w:t>
                        </w:r>
                      </w:fldSimple>
                    </w:p>
                  </w:txbxContent>
                </v:textbox>
              </v:shape>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D9" w:rsidRDefault="000600D9" w:rsidP="00985B24">
      <w:pPr>
        <w:spacing w:after="0" w:line="240" w:lineRule="auto"/>
      </w:pPr>
      <w:r>
        <w:separator/>
      </w:r>
    </w:p>
  </w:footnote>
  <w:footnote w:type="continuationSeparator" w:id="1">
    <w:p w:rsidR="000600D9" w:rsidRDefault="000600D9" w:rsidP="00985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D9" w:rsidRDefault="000600D9">
    <w:pPr>
      <w:pStyle w:val="Encabezado"/>
    </w:pPr>
    <w:r>
      <w:rPr>
        <w:rFonts w:ascii="Arial" w:hAnsi="Arial" w:cs="Arial"/>
        <w:b/>
        <w:bCs/>
        <w:noProof/>
        <w:sz w:val="20"/>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1"/>
      <w:gridCol w:w="6327"/>
    </w:tblGrid>
    <w:tr w:rsidR="000600D9" w:rsidRPr="00A53525" w:rsidTr="00511B78">
      <w:trPr>
        <w:trHeight w:val="841"/>
      </w:trPr>
      <w:tc>
        <w:tcPr>
          <w:tcW w:w="1651" w:type="dxa"/>
        </w:tcPr>
        <w:p w:rsidR="000600D9" w:rsidRPr="00A53525" w:rsidRDefault="000600D9" w:rsidP="00A65BAF">
          <w:pPr>
            <w:pStyle w:val="Textoindependiente"/>
            <w:kinsoku w:val="0"/>
            <w:overflowPunct w:val="0"/>
            <w:ind w:left="0"/>
            <w:rPr>
              <w:rFonts w:ascii="Arial" w:hAnsi="Arial" w:cs="Arial"/>
              <w:b/>
              <w:bCs/>
              <w:sz w:val="20"/>
              <w:szCs w:val="20"/>
            </w:rPr>
          </w:pPr>
        </w:p>
        <w:p w:rsidR="000600D9" w:rsidRPr="00A53525" w:rsidRDefault="000600D9" w:rsidP="00A65BAF">
          <w:pPr>
            <w:pStyle w:val="Textoindependiente"/>
            <w:kinsoku w:val="0"/>
            <w:overflowPunct w:val="0"/>
            <w:ind w:left="0"/>
            <w:rPr>
              <w:rFonts w:ascii="Arial" w:hAnsi="Arial" w:cs="Arial"/>
              <w:b/>
              <w:bCs/>
              <w:sz w:val="20"/>
              <w:szCs w:val="20"/>
            </w:rPr>
          </w:pPr>
        </w:p>
        <w:p w:rsidR="000600D9" w:rsidRPr="00A53525" w:rsidRDefault="000600D9" w:rsidP="00A65BAF">
          <w:pPr>
            <w:pStyle w:val="Textoindependiente"/>
            <w:kinsoku w:val="0"/>
            <w:overflowPunct w:val="0"/>
            <w:ind w:left="0"/>
            <w:rPr>
              <w:rFonts w:ascii="Arial" w:hAnsi="Arial" w:cs="Arial"/>
              <w:b/>
              <w:bCs/>
              <w:sz w:val="20"/>
              <w:szCs w:val="20"/>
            </w:rPr>
          </w:pPr>
        </w:p>
      </w:tc>
      <w:tc>
        <w:tcPr>
          <w:tcW w:w="6327" w:type="dxa"/>
        </w:tcPr>
        <w:p w:rsidR="000600D9" w:rsidRPr="005D6B0E" w:rsidRDefault="000600D9"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0600D9" w:rsidRPr="00A53525" w:rsidRDefault="000600D9"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0600D9" w:rsidRDefault="000600D9">
    <w:pPr>
      <w:pStyle w:val="Encabezado"/>
    </w:pPr>
  </w:p>
  <w:p w:rsidR="000600D9" w:rsidRDefault="000600D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6560DD"/>
    <w:rsid w:val="00030FB3"/>
    <w:rsid w:val="00031BE1"/>
    <w:rsid w:val="00055E9C"/>
    <w:rsid w:val="000600D9"/>
    <w:rsid w:val="00061287"/>
    <w:rsid w:val="00071F00"/>
    <w:rsid w:val="000843BC"/>
    <w:rsid w:val="000C34E2"/>
    <w:rsid w:val="000C391B"/>
    <w:rsid w:val="00112287"/>
    <w:rsid w:val="001324C2"/>
    <w:rsid w:val="00144C96"/>
    <w:rsid w:val="001473C9"/>
    <w:rsid w:val="001A597F"/>
    <w:rsid w:val="001C519E"/>
    <w:rsid w:val="001D0A09"/>
    <w:rsid w:val="001D57ED"/>
    <w:rsid w:val="001F1ACC"/>
    <w:rsid w:val="001F5170"/>
    <w:rsid w:val="00210BB5"/>
    <w:rsid w:val="00233105"/>
    <w:rsid w:val="0024680E"/>
    <w:rsid w:val="002552E4"/>
    <w:rsid w:val="002B562B"/>
    <w:rsid w:val="002C71EC"/>
    <w:rsid w:val="002F08F4"/>
    <w:rsid w:val="002F5975"/>
    <w:rsid w:val="00310343"/>
    <w:rsid w:val="003226F5"/>
    <w:rsid w:val="003C23D1"/>
    <w:rsid w:val="00476A3C"/>
    <w:rsid w:val="004B1033"/>
    <w:rsid w:val="005014C2"/>
    <w:rsid w:val="00511B78"/>
    <w:rsid w:val="0057477E"/>
    <w:rsid w:val="0057669B"/>
    <w:rsid w:val="005B7A11"/>
    <w:rsid w:val="005C3837"/>
    <w:rsid w:val="005C50F9"/>
    <w:rsid w:val="005D6945"/>
    <w:rsid w:val="005E20FB"/>
    <w:rsid w:val="005F6BB1"/>
    <w:rsid w:val="00613CE2"/>
    <w:rsid w:val="0063565B"/>
    <w:rsid w:val="006560DD"/>
    <w:rsid w:val="006602A6"/>
    <w:rsid w:val="0068072A"/>
    <w:rsid w:val="006925AB"/>
    <w:rsid w:val="007206CD"/>
    <w:rsid w:val="00747208"/>
    <w:rsid w:val="0076351F"/>
    <w:rsid w:val="007C16F8"/>
    <w:rsid w:val="007D08A5"/>
    <w:rsid w:val="007E5B8B"/>
    <w:rsid w:val="007E72C1"/>
    <w:rsid w:val="007F5E52"/>
    <w:rsid w:val="008123C7"/>
    <w:rsid w:val="008417BA"/>
    <w:rsid w:val="008824CC"/>
    <w:rsid w:val="0089051B"/>
    <w:rsid w:val="008A3650"/>
    <w:rsid w:val="00946B9B"/>
    <w:rsid w:val="00985B24"/>
    <w:rsid w:val="009A2296"/>
    <w:rsid w:val="009B23B5"/>
    <w:rsid w:val="009C177E"/>
    <w:rsid w:val="00A248DA"/>
    <w:rsid w:val="00A624F2"/>
    <w:rsid w:val="00A65BAF"/>
    <w:rsid w:val="00A67619"/>
    <w:rsid w:val="00A80D75"/>
    <w:rsid w:val="00AA22B4"/>
    <w:rsid w:val="00AD6073"/>
    <w:rsid w:val="00B15ABE"/>
    <w:rsid w:val="00B3346E"/>
    <w:rsid w:val="00B64EE1"/>
    <w:rsid w:val="00BA30C3"/>
    <w:rsid w:val="00BB3A69"/>
    <w:rsid w:val="00BD0CE5"/>
    <w:rsid w:val="00C3660A"/>
    <w:rsid w:val="00C56007"/>
    <w:rsid w:val="00C812DB"/>
    <w:rsid w:val="00CB30CB"/>
    <w:rsid w:val="00D37300"/>
    <w:rsid w:val="00D758E5"/>
    <w:rsid w:val="00D86FEF"/>
    <w:rsid w:val="00D8768D"/>
    <w:rsid w:val="00E240B1"/>
    <w:rsid w:val="00E40804"/>
    <w:rsid w:val="00E9256E"/>
    <w:rsid w:val="00EB01D1"/>
    <w:rsid w:val="00F10C4B"/>
    <w:rsid w:val="00F11932"/>
    <w:rsid w:val="00F53FA4"/>
    <w:rsid w:val="00F62B11"/>
    <w:rsid w:val="00FE0BAA"/>
    <w:rsid w:val="00FF080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CDB4-BCA3-42A1-9C0F-EFA31484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margarita.estrada</cp:lastModifiedBy>
  <cp:revision>2</cp:revision>
  <cp:lastPrinted>2019-11-15T22:00:00Z</cp:lastPrinted>
  <dcterms:created xsi:type="dcterms:W3CDTF">2019-11-15T22:08:00Z</dcterms:created>
  <dcterms:modified xsi:type="dcterms:W3CDTF">2019-11-15T22:08:00Z</dcterms:modified>
</cp:coreProperties>
</file>