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24" w:rsidRDefault="00985B24" w:rsidP="00985B24">
      <w:pPr>
        <w:rPr>
          <w:b/>
          <w:sz w:val="40"/>
        </w:rPr>
      </w:pPr>
    </w:p>
    <w:p w:rsidR="000B3B20" w:rsidRDefault="000B3B20"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Dependencia:</w:t>
            </w:r>
          </w:p>
          <w:p w:rsidR="00CF4262" w:rsidRPr="005C396B" w:rsidRDefault="00CF4262" w:rsidP="00CF4262">
            <w:pPr>
              <w:rPr>
                <w:rFonts w:ascii="Arial Narrow" w:hAnsi="Arial Narrow"/>
                <w:b/>
              </w:rPr>
            </w:pPr>
          </w:p>
        </w:tc>
        <w:tc>
          <w:tcPr>
            <w:tcW w:w="9445" w:type="dxa"/>
            <w:gridSpan w:val="5"/>
          </w:tcPr>
          <w:p w:rsidR="00CF4262" w:rsidRDefault="00CF4262" w:rsidP="00CF4262">
            <w:pPr>
              <w:jc w:val="both"/>
            </w:pPr>
            <w:r w:rsidRPr="00DD5287">
              <w:rPr>
                <w:rFonts w:ascii="Arial" w:hAnsi="Arial" w:cs="Arial"/>
              </w:rPr>
              <w:t>Coordinación General de Protección Civil y Bomberos de San Pedro Tlaquepaque</w:t>
            </w:r>
          </w:p>
        </w:tc>
        <w:tc>
          <w:tcPr>
            <w:tcW w:w="2108" w:type="dxa"/>
            <w:vMerge w:val="restart"/>
            <w:shd w:val="clear" w:color="auto" w:fill="FBD4B4" w:themeFill="accent6" w:themeFillTint="66"/>
          </w:tcPr>
          <w:p w:rsidR="00CF4262" w:rsidRDefault="00CF4262" w:rsidP="00CF4262">
            <w:pPr>
              <w:jc w:val="right"/>
              <w:rPr>
                <w:b/>
                <w:sz w:val="24"/>
              </w:rPr>
            </w:pPr>
          </w:p>
          <w:p w:rsidR="00CF4262" w:rsidRPr="00970FDC" w:rsidRDefault="00CF4262" w:rsidP="00CF4262">
            <w:pPr>
              <w:jc w:val="center"/>
              <w:rPr>
                <w:b/>
                <w:sz w:val="24"/>
              </w:rPr>
            </w:pPr>
            <w:r w:rsidRPr="009A2C5D">
              <w:rPr>
                <w:b/>
                <w:sz w:val="32"/>
              </w:rPr>
              <w:t>POA 2020</w:t>
            </w:r>
          </w:p>
        </w:tc>
      </w:tr>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 xml:space="preserve">Nombre de la Propuesta: </w:t>
            </w:r>
          </w:p>
        </w:tc>
        <w:tc>
          <w:tcPr>
            <w:tcW w:w="9445" w:type="dxa"/>
            <w:gridSpan w:val="5"/>
          </w:tcPr>
          <w:p w:rsidR="00CF4262" w:rsidRDefault="003A0BE7" w:rsidP="00CF4262">
            <w:r>
              <w:rPr>
                <w:rFonts w:ascii="Arial" w:hAnsi="Arial" w:cs="Arial"/>
                <w:bCs/>
                <w:szCs w:val="24"/>
              </w:rPr>
              <w:t>Programa de Gestión Integral del Riesgo de Inspección y Dictaminación</w:t>
            </w:r>
          </w:p>
        </w:tc>
        <w:tc>
          <w:tcPr>
            <w:tcW w:w="2108" w:type="dxa"/>
            <w:vMerge/>
            <w:shd w:val="clear" w:color="auto" w:fill="FBD4B4" w:themeFill="accent6" w:themeFillTint="66"/>
          </w:tcPr>
          <w:p w:rsidR="00CF4262" w:rsidRDefault="00CF4262" w:rsidP="00CF4262"/>
        </w:tc>
      </w:tr>
      <w:tr w:rsidR="00CF4262" w:rsidTr="00A248DA">
        <w:tc>
          <w:tcPr>
            <w:tcW w:w="1441"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Campaña</w:t>
            </w:r>
          </w:p>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0704" behindDoc="0" locked="0" layoutInCell="1" allowOverlap="1" wp14:anchorId="5910EC53" wp14:editId="7947004B">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88E2" id="Rectángulo 2" o:spid="_x0000_s1026" style="position:absolute;margin-left:21.75pt;margin-top:1.8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CF4262" w:rsidRPr="005C396B" w:rsidRDefault="00CF4262" w:rsidP="00CF4262">
            <w:pPr>
              <w:jc w:val="center"/>
              <w:rPr>
                <w:rFonts w:ascii="Arial Narrow" w:hAnsi="Arial Narrow"/>
                <w:b/>
              </w:rPr>
            </w:pPr>
          </w:p>
        </w:tc>
        <w:tc>
          <w:tcPr>
            <w:tcW w:w="1462"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1728" behindDoc="0" locked="0" layoutInCell="1" allowOverlap="1" wp14:anchorId="33E33CC6" wp14:editId="2F9F57C4">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accent6">
                                  <a:lumMod val="75000"/>
                                </a:schemeClr>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3CC6" id="Rectángulo 1" o:spid="_x0000_s1026" style="position:absolute;left:0;text-align:left;margin-left:22.75pt;margin-top:15.2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" fillcolor="#e36c0a [2409]"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2752" behindDoc="0" locked="0" layoutInCell="1" allowOverlap="1" wp14:anchorId="0EF6B9E5" wp14:editId="2A4648CE">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B9E5" id="Rectángulo 4" o:spid="_x0000_s1027" style="position:absolute;left:0;text-align:left;margin-left:24.45pt;margin-top:15.2pt;width:20.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CF4262" w:rsidRDefault="00CF4262" w:rsidP="00CF4262">
            <w:pPr>
              <w:jc w:val="center"/>
              <w:rPr>
                <w:rFonts w:ascii="Arial Narrow" w:hAnsi="Arial Narrow"/>
                <w:b/>
              </w:rPr>
            </w:pPr>
            <w:r w:rsidRPr="005C396B">
              <w:rPr>
                <w:rFonts w:ascii="Arial Narrow" w:hAnsi="Arial Narrow"/>
                <w:b/>
              </w:rPr>
              <w:t>Proyecto</w:t>
            </w:r>
          </w:p>
          <w:p w:rsidR="00CF4262" w:rsidRPr="005C396B" w:rsidRDefault="00CF4262" w:rsidP="00CF4262">
            <w:pPr>
              <w:jc w:val="center"/>
              <w:rPr>
                <w:rFonts w:ascii="Arial Narrow" w:hAnsi="Arial Narrow"/>
                <w:b/>
              </w:rPr>
            </w:pPr>
          </w:p>
        </w:tc>
        <w:tc>
          <w:tcPr>
            <w:tcW w:w="1633"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CF4262" w:rsidRPr="005C396B" w:rsidRDefault="00CF4262" w:rsidP="00CF4262">
            <w:pPr>
              <w:jc w:val="center"/>
              <w:rPr>
                <w:rFonts w:ascii="Arial Narrow" w:hAnsi="Arial Narrow"/>
                <w:b/>
              </w:rPr>
            </w:pPr>
            <w:r w:rsidRPr="005C396B">
              <w:rPr>
                <w:rFonts w:ascii="Arial Narrow" w:hAnsi="Arial Narrow"/>
                <w:b/>
              </w:rPr>
              <w:t>Duración en meses</w:t>
            </w:r>
          </w:p>
        </w:tc>
      </w:tr>
      <w:tr w:rsidR="00134B2F" w:rsidTr="00A248DA">
        <w:tc>
          <w:tcPr>
            <w:tcW w:w="4337" w:type="dxa"/>
            <w:gridSpan w:val="3"/>
            <w:shd w:val="clear" w:color="auto" w:fill="FBD4B4" w:themeFill="accent6" w:themeFillTint="66"/>
          </w:tcPr>
          <w:p w:rsidR="00134B2F" w:rsidRDefault="00134B2F" w:rsidP="00134B2F">
            <w:pPr>
              <w:jc w:val="center"/>
              <w:rPr>
                <w:b/>
              </w:rPr>
            </w:pPr>
            <w:r w:rsidRPr="001777B2">
              <w:rPr>
                <w:b/>
              </w:rPr>
              <w:t>Gasto Corriente</w:t>
            </w:r>
          </w:p>
          <w:p w:rsidR="00134B2F" w:rsidRPr="001777B2" w:rsidRDefault="00134B2F" w:rsidP="00134B2F">
            <w:pPr>
              <w:jc w:val="center"/>
              <w:rPr>
                <w:b/>
              </w:rPr>
            </w:pPr>
          </w:p>
        </w:tc>
        <w:tc>
          <w:tcPr>
            <w:tcW w:w="2506" w:type="dxa"/>
            <w:shd w:val="clear" w:color="auto" w:fill="BFBFBF" w:themeFill="background1" w:themeFillShade="BF"/>
          </w:tcPr>
          <w:p w:rsidR="00134B2F" w:rsidRDefault="00134B2F" w:rsidP="00134B2F">
            <w:pPr>
              <w:jc w:val="center"/>
            </w:pPr>
            <w:r>
              <w:rPr>
                <w:noProof/>
                <w:lang w:val="es-ES" w:eastAsia="es-ES"/>
              </w:rPr>
              <mc:AlternateContent>
                <mc:Choice Requires="wps">
                  <w:drawing>
                    <wp:anchor distT="0" distB="0" distL="114300" distR="114300" simplePos="0" relativeHeight="251726848" behindDoc="0" locked="0" layoutInCell="1" allowOverlap="1" wp14:anchorId="52F3A838" wp14:editId="68895817">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134B2F" w:rsidRDefault="00134B2F"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A838" id="Rectángulo 5" o:spid="_x0000_s1028" style="position:absolute;left:0;text-align:left;margin-left:9.75pt;margin-top:4.6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Cb101KhAgAAYAUAAA4AAAAAAAAAAAAAAAAALgIAAGRycy9l&#10;Mm9Eb2MueG1sUEsBAi0AFAAGAAgAAAAhAAnM+/zZAAAABgEAAA8AAAAAAAAAAAAAAAAA+wQAAGRy&#10;cy9kb3ducmV2LnhtbFBLBQYAAAAABAAEAPMAAAABBgAAAAA=&#10;" fillcolor="window" strokecolor="#7f7f7f" strokeweight="1pt">
                      <v:textbox>
                        <w:txbxContent>
                          <w:p w:rsidR="00134B2F" w:rsidRDefault="00134B2F" w:rsidP="002F5975">
                            <w:pPr>
                              <w:jc w:val="center"/>
                            </w:pPr>
                          </w:p>
                        </w:txbxContent>
                      </v:textbox>
                    </v:rect>
                  </w:pict>
                </mc:Fallback>
              </mc:AlternateContent>
            </w:r>
            <w:r>
              <w:t xml:space="preserve">               Gasto Municipal </w:t>
            </w:r>
          </w:p>
          <w:p w:rsidR="00134B2F" w:rsidRDefault="00134B2F" w:rsidP="00134B2F">
            <w:pPr>
              <w:jc w:val="right"/>
            </w:pPr>
            <w:r>
              <w:t>Complementario</w:t>
            </w:r>
          </w:p>
        </w:tc>
        <w:tc>
          <w:tcPr>
            <w:tcW w:w="2410" w:type="dxa"/>
            <w:shd w:val="clear" w:color="auto" w:fill="BFBFBF" w:themeFill="background1" w:themeFillShade="BF"/>
          </w:tcPr>
          <w:p w:rsidR="00134B2F" w:rsidRDefault="00134B2F" w:rsidP="00134B2F">
            <w:pPr>
              <w:jc w:val="right"/>
            </w:pPr>
            <w:r>
              <w:rPr>
                <w:noProof/>
                <w:lang w:val="es-ES" w:eastAsia="es-ES"/>
              </w:rPr>
              <mc:AlternateContent>
                <mc:Choice Requires="wps">
                  <w:drawing>
                    <wp:anchor distT="0" distB="0" distL="114300" distR="114300" simplePos="0" relativeHeight="251727872" behindDoc="0" locked="0" layoutInCell="1" allowOverlap="1" wp14:anchorId="78054BD6" wp14:editId="7E3B36A4">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134B2F" w:rsidRDefault="00134B2F"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54BD6" id="Rectángulo 6" o:spid="_x0000_s1029" style="position:absolute;left:0;text-align:left;margin-left:1.4pt;margin-top:5.35pt;width:20.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AsXDXyogIAAGAFAAAOAAAAAAAAAAAAAAAAAC4CAABkcnMv&#10;ZTJvRG9jLnhtbFBLAQItABQABgAIAAAAIQBV+2462QAAAAYBAAAPAAAAAAAAAAAAAAAAAPwEAABk&#10;cnMvZG93bnJldi54bWxQSwUGAAAAAAQABADzAAAAAgYAAAAA&#10;" fillcolor="window" strokecolor="#7f7f7f" strokeweight="1pt">
                      <v:textbox>
                        <w:txbxContent>
                          <w:p w:rsidR="00134B2F" w:rsidRDefault="00134B2F" w:rsidP="006925AB">
                            <w:pPr>
                              <w:jc w:val="center"/>
                            </w:pPr>
                          </w:p>
                        </w:txbxContent>
                      </v:textbox>
                    </v:rect>
                  </w:pict>
                </mc:Fallback>
              </mc:AlternateContent>
            </w:r>
            <w:r>
              <w:t>Gestión de Fondo Federal/Estatal/IP</w:t>
            </w:r>
          </w:p>
        </w:tc>
        <w:tc>
          <w:tcPr>
            <w:tcW w:w="1633" w:type="dxa"/>
          </w:tcPr>
          <w:p w:rsidR="00134B2F" w:rsidRDefault="003A0BE7" w:rsidP="00335EED">
            <w:pPr>
              <w:jc w:val="center"/>
            </w:pPr>
            <w:r>
              <w:t>$40,000.00</w:t>
            </w:r>
          </w:p>
        </w:tc>
        <w:tc>
          <w:tcPr>
            <w:tcW w:w="2108" w:type="dxa"/>
          </w:tcPr>
          <w:p w:rsidR="00134B2F" w:rsidRDefault="00134B2F" w:rsidP="00134B2F">
            <w:pPr>
              <w:jc w:val="center"/>
            </w:pPr>
            <w:r>
              <w:t>12</w:t>
            </w:r>
          </w:p>
        </w:tc>
      </w:tr>
      <w:tr w:rsidR="00CF4262" w:rsidTr="00A248DA">
        <w:tc>
          <w:tcPr>
            <w:tcW w:w="4337" w:type="dxa"/>
            <w:gridSpan w:val="3"/>
            <w:shd w:val="clear" w:color="auto" w:fill="BFBFBF" w:themeFill="background1" w:themeFillShade="BF"/>
          </w:tcPr>
          <w:p w:rsidR="00CF4262" w:rsidRPr="001777B2" w:rsidRDefault="00CF4262" w:rsidP="00CF426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CF4262" w:rsidRDefault="00CF4262" w:rsidP="00CF4262">
            <w:pPr>
              <w:rPr>
                <w:b/>
              </w:rPr>
            </w:pPr>
          </w:p>
          <w:p w:rsidR="00CF4262" w:rsidRPr="007E72C1" w:rsidRDefault="00CF4262" w:rsidP="00CF4262">
            <w:pPr>
              <w:rPr>
                <w:b/>
              </w:rPr>
            </w:pPr>
          </w:p>
        </w:tc>
      </w:tr>
      <w:tr w:rsidR="00F00874" w:rsidTr="00A248D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F00874" w:rsidRPr="0015547C" w:rsidRDefault="0015547C" w:rsidP="00F00874">
            <w:pPr>
              <w:jc w:val="both"/>
              <w:rPr>
                <w:rFonts w:ascii="Arial" w:hAnsi="Arial" w:cs="Arial"/>
              </w:rPr>
            </w:pPr>
            <w:r>
              <w:rPr>
                <w:rFonts w:ascii="Arial" w:hAnsi="Arial" w:cs="Arial"/>
                <w:bCs/>
                <w:szCs w:val="24"/>
              </w:rPr>
              <w:t xml:space="preserve">Planear, coordinar y realizar las visitas de inspección y dictaminación que se consideren necesarias en el Municipio de San Pedro Tlaquepaque, con la finalidad de prevenir riesgos en </w:t>
            </w:r>
            <w:r>
              <w:rPr>
                <w:rFonts w:ascii="Arial" w:hAnsi="Arial" w:cs="Arial"/>
              </w:rPr>
              <w:t>los tres sectores de la sociedad para salvaguardar la vida de las personas, sus bienes y el entorno.</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F00874" w:rsidRPr="00B0637E" w:rsidRDefault="00F00874" w:rsidP="00F00874">
            <w:pPr>
              <w:rPr>
                <w:rFonts w:ascii="Arial" w:hAnsi="Arial" w:cs="Arial"/>
              </w:rPr>
            </w:pPr>
            <w:r w:rsidRPr="00983251">
              <w:rPr>
                <w:rFonts w:ascii="Arial" w:hAnsi="Arial" w:cs="Arial"/>
              </w:rPr>
              <w:t>5.2. Protección de la vida de las personas, sus bienes y su entorno</w:t>
            </w:r>
            <w:r w:rsidR="00DE2E3E">
              <w:rPr>
                <w:rFonts w:ascii="Arial" w:hAnsi="Arial" w:cs="Arial"/>
              </w:rPr>
              <w:t>.</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F00874" w:rsidRPr="009D5793" w:rsidRDefault="00F00874" w:rsidP="00F00874">
            <w:pPr>
              <w:jc w:val="both"/>
              <w:rPr>
                <w:rFonts w:ascii="Arial" w:hAnsi="Arial" w:cs="Arial"/>
              </w:rPr>
            </w:pPr>
            <w:r>
              <w:rPr>
                <w:rFonts w:ascii="Arial" w:hAnsi="Arial" w:cs="Arial"/>
              </w:rPr>
              <w:t>5.2.4. Operación de programas permanentes de prevención de riesgo en los ámbitos social, comunitario y económico del municipio</w:t>
            </w:r>
            <w:r w:rsidR="00DE2E3E">
              <w:rPr>
                <w:rFonts w:ascii="Arial" w:hAnsi="Arial" w:cs="Arial"/>
              </w:rPr>
              <w:t>.</w:t>
            </w: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F20BF1" w:rsidTr="00C75E81">
        <w:trPr>
          <w:trHeight w:val="547"/>
        </w:trPr>
        <w:tc>
          <w:tcPr>
            <w:tcW w:w="1384" w:type="pct"/>
            <w:shd w:val="clear" w:color="auto" w:fill="D9D9D9" w:themeFill="background1" w:themeFillShade="D9"/>
          </w:tcPr>
          <w:p w:rsidR="00F20BF1" w:rsidRDefault="00F20BF1" w:rsidP="00F20BF1">
            <w:r>
              <w:t>Problemática que atiende la propuesta.</w:t>
            </w:r>
          </w:p>
        </w:tc>
        <w:tc>
          <w:tcPr>
            <w:tcW w:w="3616" w:type="pct"/>
            <w:gridSpan w:val="3"/>
            <w:shd w:val="clear" w:color="auto" w:fill="auto"/>
          </w:tcPr>
          <w:p w:rsidR="00F20BF1" w:rsidRDefault="00F20BF1" w:rsidP="00F20BF1">
            <w:pPr>
              <w:jc w:val="both"/>
            </w:pPr>
            <w:r w:rsidRPr="00F20BF1">
              <w:rPr>
                <w:rFonts w:ascii="Arial" w:hAnsi="Arial" w:cs="Arial"/>
              </w:rPr>
              <w:t>En el municipio de San Pedro Tlaquepaque existen zonas de riesgo, por lo que se cuenta con un programa de visitas de inspección y dictaminación en zonas específicas para brindar prevención a la población.</w:t>
            </w:r>
          </w:p>
        </w:tc>
      </w:tr>
      <w:tr w:rsidR="00F20BF1" w:rsidTr="00C75E81">
        <w:trPr>
          <w:trHeight w:val="547"/>
        </w:trPr>
        <w:tc>
          <w:tcPr>
            <w:tcW w:w="1384" w:type="pct"/>
            <w:shd w:val="clear" w:color="auto" w:fill="D9D9D9" w:themeFill="background1" w:themeFillShade="D9"/>
          </w:tcPr>
          <w:p w:rsidR="00F20BF1" w:rsidRDefault="00F20BF1" w:rsidP="00F20BF1">
            <w:r>
              <w:t>Principal producto esperado (base para el establecimiento de metas)</w:t>
            </w:r>
          </w:p>
        </w:tc>
        <w:tc>
          <w:tcPr>
            <w:tcW w:w="3616" w:type="pct"/>
            <w:gridSpan w:val="3"/>
            <w:shd w:val="clear" w:color="auto" w:fill="auto"/>
          </w:tcPr>
          <w:p w:rsidR="00F20BF1" w:rsidRPr="00E468AF" w:rsidRDefault="00860028" w:rsidP="00F20BF1">
            <w:pPr>
              <w:jc w:val="both"/>
              <w:rPr>
                <w:rFonts w:ascii="Arial" w:hAnsi="Arial" w:cs="Arial"/>
              </w:rPr>
            </w:pPr>
            <w:r w:rsidRPr="00860028">
              <w:rPr>
                <w:rFonts w:ascii="Arial" w:hAnsi="Arial" w:cs="Arial"/>
              </w:rPr>
              <w:t>Elaborar el programa y renovarlo cuando se presenten reformas en la normatividad aplicable. Planear, coordinar y realizar las visitas de inspección y dictaminación que se consideren necesarias en el Municipio de San Pedro Tlaquepaque, con la finalidad de prevenir riesgos en los tres sectores de la sociedad para salvaguardar la vida de las personas, sus bienes y el entorno.</w:t>
            </w:r>
          </w:p>
        </w:tc>
      </w:tr>
      <w:tr w:rsidR="00F20BF1" w:rsidTr="00C75E81">
        <w:trPr>
          <w:trHeight w:val="547"/>
        </w:trPr>
        <w:tc>
          <w:tcPr>
            <w:tcW w:w="1384" w:type="pct"/>
            <w:shd w:val="clear" w:color="auto" w:fill="D9D9D9" w:themeFill="background1" w:themeFillShade="D9"/>
          </w:tcPr>
          <w:p w:rsidR="00F20BF1" w:rsidRDefault="00F20BF1" w:rsidP="00F20BF1">
            <w:r>
              <w:t>Actividades a realizar para la obtención del producto esperado</w:t>
            </w:r>
          </w:p>
        </w:tc>
        <w:tc>
          <w:tcPr>
            <w:tcW w:w="3616" w:type="pct"/>
            <w:gridSpan w:val="3"/>
            <w:shd w:val="clear" w:color="auto" w:fill="auto"/>
          </w:tcPr>
          <w:p w:rsidR="00860028" w:rsidRPr="003327EE" w:rsidRDefault="00860028" w:rsidP="00860028">
            <w:pPr>
              <w:jc w:val="both"/>
              <w:rPr>
                <w:rFonts w:ascii="Arial" w:hAnsi="Arial" w:cs="Arial"/>
              </w:rPr>
            </w:pPr>
            <w:r w:rsidRPr="003327EE">
              <w:rPr>
                <w:rFonts w:ascii="Arial" w:hAnsi="Arial" w:cs="Arial"/>
              </w:rPr>
              <w:t>Elaborar la actualización del Programa y presentarlo en Sesión del Consejo Municipal de Protección Civil para su aprobación (preferentemente al inicio de cada año de gestión municipal)</w:t>
            </w:r>
            <w:r w:rsidR="003327EE">
              <w:rPr>
                <w:rFonts w:ascii="Arial" w:hAnsi="Arial" w:cs="Arial"/>
              </w:rPr>
              <w:t>.</w:t>
            </w:r>
          </w:p>
          <w:p w:rsidR="00860028" w:rsidRPr="003327EE" w:rsidRDefault="00860028" w:rsidP="00860028">
            <w:pPr>
              <w:jc w:val="both"/>
              <w:rPr>
                <w:rFonts w:ascii="Arial" w:hAnsi="Arial" w:cs="Arial"/>
              </w:rPr>
            </w:pPr>
            <w:r w:rsidRPr="003327EE">
              <w:rPr>
                <w:rFonts w:ascii="Arial" w:hAnsi="Arial" w:cs="Arial"/>
              </w:rPr>
              <w:t>Gestión de los recursos</w:t>
            </w:r>
            <w:r w:rsidR="003327EE">
              <w:rPr>
                <w:rFonts w:ascii="Arial" w:hAnsi="Arial" w:cs="Arial"/>
              </w:rPr>
              <w:t>.</w:t>
            </w:r>
          </w:p>
          <w:p w:rsidR="00860028" w:rsidRPr="003327EE" w:rsidRDefault="00860028" w:rsidP="00860028">
            <w:pPr>
              <w:jc w:val="both"/>
              <w:rPr>
                <w:rFonts w:ascii="Arial" w:hAnsi="Arial" w:cs="Arial"/>
              </w:rPr>
            </w:pPr>
            <w:r w:rsidRPr="003327EE">
              <w:rPr>
                <w:rFonts w:ascii="Arial" w:hAnsi="Arial" w:cs="Arial"/>
              </w:rPr>
              <w:t>Seguimiento, cumplimiento y actualización del Programa de Gestión Integral del Riesgo de Inspección y Dictaminación.</w:t>
            </w:r>
          </w:p>
          <w:p w:rsidR="00860028" w:rsidRPr="003327EE" w:rsidRDefault="00860028" w:rsidP="00860028">
            <w:pPr>
              <w:jc w:val="both"/>
              <w:rPr>
                <w:rFonts w:ascii="Arial" w:hAnsi="Arial" w:cs="Arial"/>
              </w:rPr>
            </w:pPr>
            <w:r w:rsidRPr="003327EE">
              <w:rPr>
                <w:rFonts w:ascii="Arial" w:hAnsi="Arial" w:cs="Arial"/>
              </w:rPr>
              <w:t xml:space="preserve">Presentación y entrega de resultados según lo requieran las instancias encargadas de emitir los reportes correspondientes: </w:t>
            </w:r>
          </w:p>
          <w:p w:rsidR="00860028" w:rsidRPr="003327EE" w:rsidRDefault="00860028" w:rsidP="00860028">
            <w:pPr>
              <w:pStyle w:val="Prrafodelista"/>
              <w:numPr>
                <w:ilvl w:val="0"/>
                <w:numId w:val="5"/>
              </w:numPr>
              <w:jc w:val="both"/>
              <w:rPr>
                <w:rFonts w:ascii="Arial" w:hAnsi="Arial" w:cs="Arial"/>
              </w:rPr>
            </w:pPr>
            <w:r w:rsidRPr="003327EE">
              <w:rPr>
                <w:rFonts w:ascii="Arial" w:hAnsi="Arial" w:cs="Arial"/>
              </w:rPr>
              <w:t>A Presidencia diariamente</w:t>
            </w:r>
          </w:p>
          <w:p w:rsidR="00860028" w:rsidRDefault="00860028" w:rsidP="00860028">
            <w:pPr>
              <w:pStyle w:val="Prrafodelista"/>
              <w:numPr>
                <w:ilvl w:val="0"/>
                <w:numId w:val="5"/>
              </w:numPr>
              <w:jc w:val="both"/>
              <w:rPr>
                <w:rFonts w:ascii="Arial" w:hAnsi="Arial" w:cs="Arial"/>
              </w:rPr>
            </w:pPr>
            <w:r w:rsidRPr="003327EE">
              <w:rPr>
                <w:rFonts w:ascii="Arial" w:hAnsi="Arial" w:cs="Arial"/>
              </w:rPr>
              <w:t>A la UEPCBJ mensualmente</w:t>
            </w:r>
          </w:p>
          <w:p w:rsidR="00F20BF1" w:rsidRPr="00FD2DA9" w:rsidRDefault="00FD2DA9" w:rsidP="00FD2DA9">
            <w:pPr>
              <w:pStyle w:val="Prrafodelista"/>
              <w:numPr>
                <w:ilvl w:val="0"/>
                <w:numId w:val="5"/>
              </w:numPr>
              <w:jc w:val="both"/>
              <w:rPr>
                <w:rFonts w:ascii="Arial" w:hAnsi="Arial" w:cs="Arial"/>
              </w:rPr>
            </w:pPr>
            <w:r w:rsidRPr="003327EE">
              <w:rPr>
                <w:rFonts w:ascii="Arial" w:hAnsi="Arial" w:cs="Arial"/>
              </w:rPr>
              <w:t>A Políticas Públicas: de 100 días, trimestral (POA) y anual (Informe de Gobierno).</w:t>
            </w:r>
          </w:p>
        </w:tc>
      </w:tr>
      <w:tr w:rsidR="00F20BF1" w:rsidTr="00C75E81">
        <w:trPr>
          <w:trHeight w:val="994"/>
        </w:trPr>
        <w:tc>
          <w:tcPr>
            <w:tcW w:w="1717" w:type="pct"/>
            <w:gridSpan w:val="2"/>
            <w:shd w:val="clear" w:color="auto" w:fill="FBD4B4" w:themeFill="accent6" w:themeFillTint="66"/>
          </w:tcPr>
          <w:p w:rsidR="00F20BF1" w:rsidRDefault="00F20BF1" w:rsidP="00F20BF1">
            <w:pPr>
              <w:jc w:val="center"/>
              <w:rPr>
                <w:b/>
              </w:rPr>
            </w:pPr>
          </w:p>
          <w:p w:rsidR="00F20BF1" w:rsidRPr="00CE4CAD" w:rsidRDefault="00F20BF1" w:rsidP="00F20BF1">
            <w:pPr>
              <w:jc w:val="center"/>
              <w:rPr>
                <w:b/>
              </w:rPr>
            </w:pPr>
            <w:r w:rsidRPr="00CE4CAD">
              <w:rPr>
                <w:b/>
              </w:rPr>
              <w:t xml:space="preserve">Nombre del Indicador </w:t>
            </w:r>
          </w:p>
          <w:p w:rsidR="00F20BF1" w:rsidRPr="001324C2" w:rsidRDefault="00F20BF1" w:rsidP="00F20BF1">
            <w:pPr>
              <w:jc w:val="center"/>
              <w:rPr>
                <w:b/>
              </w:rPr>
            </w:pPr>
          </w:p>
        </w:tc>
        <w:tc>
          <w:tcPr>
            <w:tcW w:w="1719" w:type="pct"/>
            <w:shd w:val="clear" w:color="auto" w:fill="FBD4B4" w:themeFill="accent6" w:themeFillTint="66"/>
          </w:tcPr>
          <w:p w:rsidR="00F20BF1" w:rsidRDefault="00F20BF1" w:rsidP="00F20BF1">
            <w:pPr>
              <w:jc w:val="center"/>
              <w:rPr>
                <w:b/>
              </w:rPr>
            </w:pPr>
            <w:r w:rsidRPr="001324C2">
              <w:rPr>
                <w:b/>
              </w:rPr>
              <w:t>Unidad de medida</w:t>
            </w:r>
          </w:p>
          <w:p w:rsidR="00F20BF1" w:rsidRDefault="00F20BF1" w:rsidP="00F20BF1">
            <w:pPr>
              <w:jc w:val="center"/>
            </w:pPr>
            <w:r>
              <w:rPr>
                <w:b/>
              </w:rPr>
              <w:t>del producto generado o acción realizada</w:t>
            </w:r>
          </w:p>
        </w:tc>
        <w:tc>
          <w:tcPr>
            <w:tcW w:w="1564" w:type="pct"/>
            <w:shd w:val="clear" w:color="auto" w:fill="FBD4B4" w:themeFill="accent6" w:themeFillTint="66"/>
          </w:tcPr>
          <w:p w:rsidR="00F20BF1" w:rsidRPr="001324C2" w:rsidRDefault="00F20BF1" w:rsidP="00F20BF1">
            <w:pPr>
              <w:jc w:val="center"/>
              <w:rPr>
                <w:b/>
              </w:rPr>
            </w:pPr>
            <w:r w:rsidRPr="001324C2">
              <w:rPr>
                <w:b/>
              </w:rPr>
              <w:t>Meta programada</w:t>
            </w:r>
            <w:r>
              <w:rPr>
                <w:b/>
              </w:rPr>
              <w:t xml:space="preserve"> para el final del periodo</w:t>
            </w:r>
          </w:p>
        </w:tc>
      </w:tr>
      <w:tr w:rsidR="00F20BF1" w:rsidTr="006E0233">
        <w:tc>
          <w:tcPr>
            <w:tcW w:w="1717" w:type="pct"/>
            <w:gridSpan w:val="2"/>
            <w:tcBorders>
              <w:top w:val="single" w:sz="4" w:space="0" w:color="auto"/>
              <w:left w:val="single" w:sz="4" w:space="0" w:color="auto"/>
              <w:bottom w:val="single" w:sz="4" w:space="0" w:color="auto"/>
              <w:right w:val="single" w:sz="4" w:space="0" w:color="auto"/>
            </w:tcBorders>
            <w:shd w:val="clear" w:color="auto" w:fill="auto"/>
          </w:tcPr>
          <w:p w:rsidR="00F20BF1" w:rsidRDefault="00992BCA" w:rsidP="000B3394">
            <w:pPr>
              <w:jc w:val="center"/>
            </w:pPr>
            <w:r>
              <w:rPr>
                <w:rFonts w:ascii="Arial" w:hAnsi="Arial" w:cs="Arial"/>
                <w:bCs/>
                <w:szCs w:val="24"/>
              </w:rPr>
              <w:t xml:space="preserve">Programa de Gestión </w:t>
            </w:r>
            <w:bookmarkStart w:id="0" w:name="_GoBack"/>
            <w:bookmarkEnd w:id="0"/>
            <w:r>
              <w:rPr>
                <w:rFonts w:ascii="Arial" w:hAnsi="Arial" w:cs="Arial"/>
                <w:bCs/>
                <w:szCs w:val="24"/>
              </w:rPr>
              <w:t>Integral del Riesgo de Inspección y Dictaminación</w:t>
            </w:r>
          </w:p>
        </w:tc>
        <w:tc>
          <w:tcPr>
            <w:tcW w:w="1719" w:type="pct"/>
            <w:tcBorders>
              <w:top w:val="single" w:sz="4" w:space="0" w:color="auto"/>
              <w:left w:val="nil"/>
              <w:bottom w:val="single" w:sz="4" w:space="0" w:color="auto"/>
              <w:right w:val="single" w:sz="4" w:space="0" w:color="auto"/>
            </w:tcBorders>
            <w:shd w:val="clear" w:color="auto" w:fill="auto"/>
            <w:vAlign w:val="center"/>
          </w:tcPr>
          <w:p w:rsidR="00F20BF1" w:rsidRDefault="0011735E" w:rsidP="00F20BF1">
            <w:pPr>
              <w:jc w:val="center"/>
              <w:rPr>
                <w:rFonts w:ascii="Calibri" w:hAnsi="Calibri" w:cs="Calibri"/>
                <w:color w:val="000000"/>
              </w:rPr>
            </w:pPr>
            <w:r w:rsidRPr="0011735E">
              <w:rPr>
                <w:rFonts w:ascii="Arial" w:hAnsi="Arial" w:cs="Arial"/>
                <w:bCs/>
                <w:szCs w:val="24"/>
              </w:rPr>
              <w:t>Porcentaje de avances en visitas de inspección</w:t>
            </w:r>
            <w:r>
              <w:rPr>
                <w:rFonts w:ascii="Arial" w:hAnsi="Arial" w:cs="Arial"/>
                <w:bCs/>
                <w:szCs w:val="24"/>
              </w:rPr>
              <w:t xml:space="preserve"> y dictaminación</w:t>
            </w:r>
            <w:r w:rsidRPr="0011735E">
              <w:rPr>
                <w:rFonts w:ascii="Arial" w:hAnsi="Arial" w:cs="Arial"/>
                <w:bCs/>
                <w:szCs w:val="24"/>
              </w:rPr>
              <w:t xml:space="preserve">. </w:t>
            </w:r>
          </w:p>
          <w:p w:rsidR="00F20BF1" w:rsidRDefault="00F20BF1" w:rsidP="00FC3C02">
            <w:pPr>
              <w:rPr>
                <w:rFonts w:ascii="Calibri" w:hAnsi="Calibri" w:cs="Calibri"/>
                <w:color w:val="000000"/>
              </w:rPr>
            </w:pPr>
          </w:p>
          <w:p w:rsidR="00FC3C02" w:rsidRDefault="00FC3C02" w:rsidP="00FC3C02">
            <w:pP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F20BF1" w:rsidRPr="00FC3C02" w:rsidRDefault="006B7252" w:rsidP="00FC3C02">
            <w:pPr>
              <w:jc w:val="center"/>
              <w:rPr>
                <w:rFonts w:ascii="Calibri" w:hAnsi="Calibri" w:cs="Calibri"/>
                <w:color w:val="000000"/>
              </w:rPr>
            </w:pPr>
            <w:r>
              <w:rPr>
                <w:rFonts w:ascii="Arial" w:hAnsi="Arial" w:cs="Arial"/>
                <w:bCs/>
                <w:szCs w:val="24"/>
              </w:rPr>
              <w:t xml:space="preserve">100 % en </w:t>
            </w:r>
            <w:r w:rsidRPr="0011735E">
              <w:rPr>
                <w:rFonts w:ascii="Arial" w:hAnsi="Arial" w:cs="Arial"/>
                <w:bCs/>
                <w:szCs w:val="24"/>
              </w:rPr>
              <w:t>Porcentaje de avances en visitas de inspección</w:t>
            </w:r>
            <w:r>
              <w:rPr>
                <w:rFonts w:ascii="Arial" w:hAnsi="Arial" w:cs="Arial"/>
                <w:bCs/>
                <w:szCs w:val="24"/>
              </w:rPr>
              <w:t xml:space="preserve"> y dictaminación</w:t>
            </w:r>
            <w:r w:rsidR="00F20BF1">
              <w:rPr>
                <w:rFonts w:ascii="Arial" w:hAnsi="Arial" w:cs="Arial"/>
                <w:bCs/>
                <w:szCs w:val="24"/>
              </w:rPr>
              <w:t xml:space="preserve"> (</w:t>
            </w:r>
            <w:r w:rsidR="00F20BF1" w:rsidRPr="000B289E">
              <w:rPr>
                <w:rFonts w:ascii="Arial" w:hAnsi="Arial" w:cs="Arial"/>
                <w:bCs/>
                <w:szCs w:val="24"/>
              </w:rPr>
              <w:t>Obtener 1 actualización de 0 existentes)</w:t>
            </w:r>
          </w:p>
          <w:p w:rsidR="00F20BF1" w:rsidRPr="0068109B" w:rsidRDefault="00F20BF1" w:rsidP="00F20BF1">
            <w:pPr>
              <w:jc w:val="center"/>
              <w:rPr>
                <w:rFonts w:ascii="Arial" w:hAnsi="Arial" w:cs="Arial"/>
                <w:color w:val="000000"/>
              </w:rPr>
            </w:pPr>
            <w:r w:rsidRPr="0068109B">
              <w:rPr>
                <w:rFonts w:ascii="Arial" w:hAnsi="Arial" w:cs="Arial"/>
                <w:color w:val="000000"/>
              </w:rPr>
              <w:t xml:space="preserve"> </w:t>
            </w:r>
          </w:p>
        </w:tc>
      </w:tr>
    </w:tbl>
    <w:p w:rsidR="001E0B75" w:rsidRDefault="001E0B75" w:rsidP="006560DD"/>
    <w:p w:rsidR="00315D9A" w:rsidRDefault="00315D9A"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ED4A73" w:rsidTr="00C75E81">
        <w:trPr>
          <w:trHeight w:val="57"/>
        </w:trPr>
        <w:tc>
          <w:tcPr>
            <w:tcW w:w="1808" w:type="pct"/>
            <w:shd w:val="clear" w:color="auto" w:fill="auto"/>
          </w:tcPr>
          <w:p w:rsidR="00ED4A73" w:rsidRPr="004C0DD0" w:rsidRDefault="004C0DD0" w:rsidP="004C0DD0">
            <w:pPr>
              <w:jc w:val="both"/>
              <w:rPr>
                <w:rFonts w:ascii="Arial" w:hAnsi="Arial" w:cs="Arial"/>
              </w:rPr>
            </w:pPr>
            <w:r w:rsidRPr="003327EE">
              <w:rPr>
                <w:rFonts w:ascii="Arial" w:hAnsi="Arial" w:cs="Arial"/>
              </w:rPr>
              <w:t>Elaborar la actualización del Programa y presentarlo en Sesión del Consejo Municipal de Protección Civil para su aprobación (preferentemente al inicio de cada año de gestión municipal)</w:t>
            </w:r>
            <w:r>
              <w:rPr>
                <w:rFonts w:ascii="Arial" w:hAnsi="Arial" w:cs="Arial"/>
              </w:rPr>
              <w:t>.</w:t>
            </w:r>
          </w:p>
        </w:tc>
        <w:tc>
          <w:tcPr>
            <w:tcW w:w="259" w:type="pct"/>
            <w:shd w:val="clear" w:color="auto" w:fill="auto"/>
          </w:tcPr>
          <w:p w:rsidR="00ED4A73" w:rsidRPr="00145F76" w:rsidRDefault="00ED4A73" w:rsidP="00ED4A73">
            <w:pPr>
              <w:jc w:val="center"/>
              <w:rPr>
                <w:sz w:val="20"/>
              </w:rPr>
            </w:pPr>
            <w:r>
              <w:rPr>
                <w:sz w:val="20"/>
              </w:rPr>
              <w:t>X</w:t>
            </w:r>
          </w:p>
        </w:tc>
        <w:tc>
          <w:tcPr>
            <w:tcW w:w="248" w:type="pct"/>
            <w:shd w:val="clear" w:color="auto" w:fill="auto"/>
          </w:tcPr>
          <w:p w:rsidR="00ED4A73" w:rsidRPr="00145F76" w:rsidRDefault="00ED4A73" w:rsidP="00ED4A73">
            <w:pPr>
              <w:jc w:val="center"/>
              <w:rPr>
                <w:sz w:val="20"/>
              </w:rPr>
            </w:pPr>
            <w:r>
              <w:rPr>
                <w:sz w:val="20"/>
              </w:rPr>
              <w:t>X</w:t>
            </w:r>
          </w:p>
        </w:tc>
        <w:tc>
          <w:tcPr>
            <w:tcW w:w="266"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4" w:type="pct"/>
            <w:shd w:val="clear" w:color="auto" w:fill="auto"/>
          </w:tcPr>
          <w:p w:rsidR="00ED4A73" w:rsidRPr="00145F76" w:rsidRDefault="00ED4A73" w:rsidP="00ED4A73">
            <w:pPr>
              <w:jc w:val="center"/>
              <w:rPr>
                <w:sz w:val="20"/>
              </w:rPr>
            </w:pPr>
          </w:p>
        </w:tc>
        <w:tc>
          <w:tcPr>
            <w:tcW w:w="279" w:type="pct"/>
            <w:shd w:val="clear" w:color="auto" w:fill="auto"/>
          </w:tcPr>
          <w:p w:rsidR="00ED4A73" w:rsidRPr="00145F76" w:rsidRDefault="00ED4A73" w:rsidP="00ED4A73">
            <w:pPr>
              <w:jc w:val="center"/>
              <w:rPr>
                <w:sz w:val="20"/>
              </w:rPr>
            </w:pPr>
          </w:p>
        </w:tc>
        <w:tc>
          <w:tcPr>
            <w:tcW w:w="266" w:type="pct"/>
            <w:shd w:val="clear" w:color="auto" w:fill="auto"/>
          </w:tcPr>
          <w:p w:rsidR="00ED4A73" w:rsidRPr="00145F76" w:rsidRDefault="00ED4A73" w:rsidP="00ED4A73">
            <w:pPr>
              <w:jc w:val="center"/>
              <w:rPr>
                <w:sz w:val="20"/>
              </w:rPr>
            </w:pPr>
          </w:p>
        </w:tc>
        <w:tc>
          <w:tcPr>
            <w:tcW w:w="248" w:type="pct"/>
            <w:shd w:val="clear" w:color="auto" w:fill="auto"/>
          </w:tcPr>
          <w:p w:rsidR="00ED4A73" w:rsidRPr="00145F76" w:rsidRDefault="00ED4A73" w:rsidP="00ED4A73">
            <w:pPr>
              <w:jc w:val="center"/>
              <w:rPr>
                <w:sz w:val="20"/>
              </w:rPr>
            </w:pPr>
          </w:p>
        </w:tc>
        <w:tc>
          <w:tcPr>
            <w:tcW w:w="252" w:type="pct"/>
            <w:shd w:val="clear" w:color="auto" w:fill="auto"/>
          </w:tcPr>
          <w:p w:rsidR="00ED4A73" w:rsidRPr="00145F76" w:rsidRDefault="00ED4A73" w:rsidP="00ED4A73">
            <w:pPr>
              <w:jc w:val="center"/>
              <w:rPr>
                <w:sz w:val="20"/>
              </w:rPr>
            </w:pPr>
          </w:p>
        </w:tc>
      </w:tr>
      <w:tr w:rsidR="00376692" w:rsidTr="00C75E81">
        <w:trPr>
          <w:trHeight w:val="57"/>
        </w:trPr>
        <w:tc>
          <w:tcPr>
            <w:tcW w:w="1808" w:type="pct"/>
            <w:shd w:val="clear" w:color="auto" w:fill="auto"/>
          </w:tcPr>
          <w:p w:rsidR="00376692" w:rsidRPr="001720AB" w:rsidRDefault="00376692" w:rsidP="00376692">
            <w:pPr>
              <w:pStyle w:val="Prrafodelista"/>
              <w:spacing w:after="160" w:line="256" w:lineRule="auto"/>
              <w:ind w:left="23"/>
              <w:jc w:val="both"/>
              <w:rPr>
                <w:rFonts w:ascii="Arial" w:hAnsi="Arial" w:cs="Arial"/>
              </w:rPr>
            </w:pPr>
            <w:r w:rsidRPr="003327EE">
              <w:rPr>
                <w:rFonts w:ascii="Arial" w:hAnsi="Arial" w:cs="Arial"/>
              </w:rPr>
              <w:t>Gestión de los recursos</w:t>
            </w:r>
          </w:p>
        </w:tc>
        <w:tc>
          <w:tcPr>
            <w:tcW w:w="259" w:type="pct"/>
            <w:shd w:val="clear" w:color="auto" w:fill="auto"/>
          </w:tcPr>
          <w:p w:rsidR="00376692" w:rsidRPr="00145F76" w:rsidRDefault="00376692" w:rsidP="00376692">
            <w:pPr>
              <w:jc w:val="center"/>
              <w:rPr>
                <w:sz w:val="20"/>
              </w:rPr>
            </w:pPr>
          </w:p>
        </w:tc>
        <w:tc>
          <w:tcPr>
            <w:tcW w:w="248" w:type="pct"/>
            <w:shd w:val="clear" w:color="auto" w:fill="auto"/>
          </w:tcPr>
          <w:p w:rsidR="00376692" w:rsidRPr="00145F76" w:rsidRDefault="00376692" w:rsidP="00376692">
            <w:pPr>
              <w:jc w:val="center"/>
              <w:rPr>
                <w:sz w:val="20"/>
              </w:rPr>
            </w:pPr>
          </w:p>
        </w:tc>
        <w:tc>
          <w:tcPr>
            <w:tcW w:w="266" w:type="pct"/>
            <w:shd w:val="clear" w:color="auto" w:fill="auto"/>
          </w:tcPr>
          <w:p w:rsidR="00376692" w:rsidRPr="00145F76" w:rsidRDefault="00376692" w:rsidP="00376692">
            <w:pPr>
              <w:jc w:val="center"/>
              <w:rPr>
                <w:sz w:val="20"/>
              </w:rPr>
            </w:pPr>
            <w:r>
              <w:rPr>
                <w:sz w:val="20"/>
              </w:rPr>
              <w:t>X</w:t>
            </w:r>
          </w:p>
        </w:tc>
        <w:tc>
          <w:tcPr>
            <w:tcW w:w="275" w:type="pct"/>
            <w:shd w:val="clear" w:color="auto" w:fill="auto"/>
          </w:tcPr>
          <w:p w:rsidR="00376692" w:rsidRPr="00145F76" w:rsidRDefault="00376692" w:rsidP="00376692">
            <w:pPr>
              <w:jc w:val="center"/>
              <w:rPr>
                <w:sz w:val="20"/>
              </w:rPr>
            </w:pPr>
            <w:r>
              <w:rPr>
                <w:sz w:val="20"/>
              </w:rPr>
              <w:t>X</w:t>
            </w:r>
          </w:p>
        </w:tc>
        <w:tc>
          <w:tcPr>
            <w:tcW w:w="275" w:type="pct"/>
            <w:shd w:val="clear" w:color="auto" w:fill="auto"/>
          </w:tcPr>
          <w:p w:rsidR="00376692" w:rsidRPr="00145F76" w:rsidRDefault="00376692" w:rsidP="00376692">
            <w:pPr>
              <w:jc w:val="center"/>
              <w:rPr>
                <w:sz w:val="20"/>
              </w:rPr>
            </w:pPr>
          </w:p>
        </w:tc>
        <w:tc>
          <w:tcPr>
            <w:tcW w:w="275" w:type="pct"/>
            <w:shd w:val="clear" w:color="auto" w:fill="auto"/>
          </w:tcPr>
          <w:p w:rsidR="00376692" w:rsidRPr="00145F76" w:rsidRDefault="00376692" w:rsidP="00376692">
            <w:pPr>
              <w:jc w:val="center"/>
              <w:rPr>
                <w:sz w:val="20"/>
              </w:rPr>
            </w:pPr>
          </w:p>
        </w:tc>
        <w:tc>
          <w:tcPr>
            <w:tcW w:w="275" w:type="pct"/>
            <w:shd w:val="clear" w:color="auto" w:fill="auto"/>
          </w:tcPr>
          <w:p w:rsidR="00376692" w:rsidRPr="00145F76" w:rsidRDefault="00376692" w:rsidP="00376692">
            <w:pPr>
              <w:jc w:val="center"/>
              <w:rPr>
                <w:sz w:val="20"/>
              </w:rPr>
            </w:pPr>
          </w:p>
        </w:tc>
        <w:tc>
          <w:tcPr>
            <w:tcW w:w="274" w:type="pct"/>
            <w:shd w:val="clear" w:color="auto" w:fill="auto"/>
          </w:tcPr>
          <w:p w:rsidR="00376692" w:rsidRPr="00145F76" w:rsidRDefault="00376692" w:rsidP="00376692">
            <w:pPr>
              <w:jc w:val="center"/>
              <w:rPr>
                <w:sz w:val="20"/>
              </w:rPr>
            </w:pPr>
          </w:p>
        </w:tc>
        <w:tc>
          <w:tcPr>
            <w:tcW w:w="279" w:type="pct"/>
            <w:shd w:val="clear" w:color="auto" w:fill="auto"/>
          </w:tcPr>
          <w:p w:rsidR="00376692" w:rsidRPr="00145F76" w:rsidRDefault="00376692" w:rsidP="00376692">
            <w:pPr>
              <w:jc w:val="center"/>
              <w:rPr>
                <w:sz w:val="20"/>
              </w:rPr>
            </w:pPr>
          </w:p>
        </w:tc>
        <w:tc>
          <w:tcPr>
            <w:tcW w:w="266" w:type="pct"/>
            <w:shd w:val="clear" w:color="auto" w:fill="auto"/>
          </w:tcPr>
          <w:p w:rsidR="00376692" w:rsidRPr="00145F76" w:rsidRDefault="00376692" w:rsidP="00376692">
            <w:pPr>
              <w:jc w:val="center"/>
              <w:rPr>
                <w:sz w:val="20"/>
              </w:rPr>
            </w:pPr>
          </w:p>
        </w:tc>
        <w:tc>
          <w:tcPr>
            <w:tcW w:w="248" w:type="pct"/>
            <w:shd w:val="clear" w:color="auto" w:fill="auto"/>
          </w:tcPr>
          <w:p w:rsidR="00376692" w:rsidRPr="00145F76" w:rsidRDefault="00376692" w:rsidP="00376692">
            <w:pPr>
              <w:jc w:val="center"/>
              <w:rPr>
                <w:sz w:val="20"/>
              </w:rPr>
            </w:pPr>
          </w:p>
        </w:tc>
        <w:tc>
          <w:tcPr>
            <w:tcW w:w="252" w:type="pct"/>
            <w:shd w:val="clear" w:color="auto" w:fill="auto"/>
          </w:tcPr>
          <w:p w:rsidR="00376692" w:rsidRPr="00145F76" w:rsidRDefault="00376692" w:rsidP="00376692">
            <w:pPr>
              <w:jc w:val="center"/>
              <w:rPr>
                <w:sz w:val="20"/>
              </w:rPr>
            </w:pPr>
          </w:p>
        </w:tc>
      </w:tr>
      <w:tr w:rsidR="00FD2DA9" w:rsidTr="00C75E81">
        <w:trPr>
          <w:trHeight w:val="57"/>
        </w:trPr>
        <w:tc>
          <w:tcPr>
            <w:tcW w:w="1808" w:type="pct"/>
            <w:shd w:val="clear" w:color="auto" w:fill="auto"/>
          </w:tcPr>
          <w:p w:rsidR="00FD2DA9" w:rsidRPr="00853788" w:rsidRDefault="00FD2DA9" w:rsidP="00FD2DA9">
            <w:pPr>
              <w:pStyle w:val="Prrafodelista"/>
              <w:spacing w:after="160" w:line="256" w:lineRule="auto"/>
              <w:ind w:left="23"/>
              <w:jc w:val="both"/>
              <w:rPr>
                <w:rFonts w:ascii="Arial" w:hAnsi="Arial" w:cs="Arial"/>
              </w:rPr>
            </w:pPr>
            <w:r w:rsidRPr="003327EE">
              <w:rPr>
                <w:rFonts w:ascii="Arial" w:hAnsi="Arial" w:cs="Arial"/>
              </w:rPr>
              <w:t>Seguimiento, cumplimiento y actualización del Programa de Gestión Integral del Riesgo de Inspección y Dictaminación</w:t>
            </w:r>
          </w:p>
        </w:tc>
        <w:tc>
          <w:tcPr>
            <w:tcW w:w="259" w:type="pct"/>
            <w:shd w:val="clear" w:color="auto" w:fill="auto"/>
          </w:tcPr>
          <w:p w:rsidR="00FD2DA9" w:rsidRDefault="00FD2DA9" w:rsidP="00FD2DA9">
            <w:pPr>
              <w:jc w:val="center"/>
            </w:pPr>
            <w:r w:rsidRPr="00E077B0">
              <w:rPr>
                <w:sz w:val="20"/>
              </w:rPr>
              <w:t>X</w:t>
            </w:r>
          </w:p>
        </w:tc>
        <w:tc>
          <w:tcPr>
            <w:tcW w:w="248" w:type="pct"/>
            <w:shd w:val="clear" w:color="auto" w:fill="auto"/>
          </w:tcPr>
          <w:p w:rsidR="00FD2DA9" w:rsidRDefault="00FD2DA9" w:rsidP="00FD2DA9">
            <w:pPr>
              <w:jc w:val="center"/>
            </w:pPr>
            <w:r w:rsidRPr="00E077B0">
              <w:rPr>
                <w:sz w:val="20"/>
              </w:rPr>
              <w:t>X</w:t>
            </w:r>
          </w:p>
        </w:tc>
        <w:tc>
          <w:tcPr>
            <w:tcW w:w="266" w:type="pct"/>
            <w:shd w:val="clear" w:color="auto" w:fill="auto"/>
          </w:tcPr>
          <w:p w:rsidR="00FD2DA9" w:rsidRDefault="00FD2DA9" w:rsidP="00FD2DA9">
            <w:pPr>
              <w:jc w:val="center"/>
            </w:pPr>
            <w:r w:rsidRPr="00E077B0">
              <w:rPr>
                <w:sz w:val="20"/>
              </w:rPr>
              <w:t>X</w:t>
            </w:r>
          </w:p>
        </w:tc>
        <w:tc>
          <w:tcPr>
            <w:tcW w:w="275" w:type="pct"/>
            <w:shd w:val="clear" w:color="auto" w:fill="auto"/>
          </w:tcPr>
          <w:p w:rsidR="00FD2DA9" w:rsidRDefault="00FD2DA9" w:rsidP="00FD2DA9">
            <w:pPr>
              <w:jc w:val="center"/>
              <w:rPr>
                <w:sz w:val="20"/>
              </w:rPr>
            </w:pPr>
            <w:r>
              <w:rPr>
                <w:sz w:val="20"/>
              </w:rPr>
              <w:t>X</w:t>
            </w:r>
          </w:p>
        </w:tc>
        <w:tc>
          <w:tcPr>
            <w:tcW w:w="275" w:type="pct"/>
            <w:shd w:val="clear" w:color="auto" w:fill="auto"/>
          </w:tcPr>
          <w:p w:rsidR="00FD2DA9" w:rsidRDefault="00FD2DA9" w:rsidP="00FD2DA9">
            <w:pPr>
              <w:jc w:val="center"/>
              <w:rPr>
                <w:sz w:val="20"/>
              </w:rPr>
            </w:pPr>
            <w:r>
              <w:rPr>
                <w:sz w:val="20"/>
              </w:rPr>
              <w:t>X</w:t>
            </w:r>
          </w:p>
        </w:tc>
        <w:tc>
          <w:tcPr>
            <w:tcW w:w="275" w:type="pct"/>
            <w:shd w:val="clear" w:color="auto" w:fill="auto"/>
          </w:tcPr>
          <w:p w:rsidR="00FD2DA9" w:rsidRDefault="00FD2DA9" w:rsidP="00FD2DA9">
            <w:pPr>
              <w:jc w:val="center"/>
              <w:rPr>
                <w:sz w:val="20"/>
              </w:rPr>
            </w:pPr>
            <w:r>
              <w:rPr>
                <w:sz w:val="20"/>
              </w:rPr>
              <w:t>X</w:t>
            </w:r>
          </w:p>
        </w:tc>
        <w:tc>
          <w:tcPr>
            <w:tcW w:w="275" w:type="pct"/>
            <w:shd w:val="clear" w:color="auto" w:fill="auto"/>
          </w:tcPr>
          <w:p w:rsidR="00FD2DA9" w:rsidRDefault="00FD2DA9" w:rsidP="00FD2DA9">
            <w:pPr>
              <w:jc w:val="center"/>
              <w:rPr>
                <w:sz w:val="20"/>
              </w:rPr>
            </w:pPr>
            <w:r>
              <w:rPr>
                <w:sz w:val="20"/>
              </w:rPr>
              <w:t>X</w:t>
            </w:r>
          </w:p>
        </w:tc>
        <w:tc>
          <w:tcPr>
            <w:tcW w:w="274" w:type="pct"/>
            <w:shd w:val="clear" w:color="auto" w:fill="auto"/>
          </w:tcPr>
          <w:p w:rsidR="00FD2DA9" w:rsidRDefault="00FD2DA9" w:rsidP="00FD2DA9">
            <w:pPr>
              <w:jc w:val="center"/>
              <w:rPr>
                <w:sz w:val="20"/>
              </w:rPr>
            </w:pPr>
            <w:r>
              <w:rPr>
                <w:sz w:val="20"/>
              </w:rPr>
              <w:t>X</w:t>
            </w:r>
          </w:p>
        </w:tc>
        <w:tc>
          <w:tcPr>
            <w:tcW w:w="279" w:type="pct"/>
            <w:shd w:val="clear" w:color="auto" w:fill="auto"/>
          </w:tcPr>
          <w:p w:rsidR="00FD2DA9" w:rsidRDefault="00FD2DA9" w:rsidP="00FD2DA9">
            <w:pPr>
              <w:jc w:val="center"/>
              <w:rPr>
                <w:sz w:val="20"/>
              </w:rPr>
            </w:pPr>
            <w:r>
              <w:rPr>
                <w:sz w:val="20"/>
              </w:rPr>
              <w:t>X</w:t>
            </w:r>
          </w:p>
        </w:tc>
        <w:tc>
          <w:tcPr>
            <w:tcW w:w="266" w:type="pct"/>
            <w:shd w:val="clear" w:color="auto" w:fill="auto"/>
          </w:tcPr>
          <w:p w:rsidR="00FD2DA9" w:rsidRDefault="00FD2DA9" w:rsidP="00FD2DA9">
            <w:pPr>
              <w:jc w:val="center"/>
              <w:rPr>
                <w:sz w:val="20"/>
              </w:rPr>
            </w:pPr>
            <w:r>
              <w:rPr>
                <w:sz w:val="20"/>
              </w:rPr>
              <w:t>X</w:t>
            </w:r>
          </w:p>
        </w:tc>
        <w:tc>
          <w:tcPr>
            <w:tcW w:w="248" w:type="pct"/>
            <w:shd w:val="clear" w:color="auto" w:fill="auto"/>
          </w:tcPr>
          <w:p w:rsidR="00FD2DA9" w:rsidRDefault="00FD2DA9" w:rsidP="00FD2DA9">
            <w:pPr>
              <w:jc w:val="center"/>
              <w:rPr>
                <w:sz w:val="20"/>
              </w:rPr>
            </w:pPr>
            <w:r>
              <w:rPr>
                <w:sz w:val="20"/>
              </w:rPr>
              <w:t>X</w:t>
            </w:r>
          </w:p>
        </w:tc>
        <w:tc>
          <w:tcPr>
            <w:tcW w:w="252" w:type="pct"/>
            <w:shd w:val="clear" w:color="auto" w:fill="auto"/>
          </w:tcPr>
          <w:p w:rsidR="00FD2DA9" w:rsidRDefault="00FD2DA9" w:rsidP="00FD2DA9">
            <w:pPr>
              <w:jc w:val="center"/>
              <w:rPr>
                <w:sz w:val="20"/>
              </w:rPr>
            </w:pPr>
            <w:r>
              <w:rPr>
                <w:sz w:val="20"/>
              </w:rPr>
              <w:t>X</w:t>
            </w:r>
          </w:p>
        </w:tc>
      </w:tr>
      <w:tr w:rsidR="00FD2DA9" w:rsidTr="00C75E81">
        <w:trPr>
          <w:trHeight w:val="57"/>
        </w:trPr>
        <w:tc>
          <w:tcPr>
            <w:tcW w:w="1808" w:type="pct"/>
            <w:shd w:val="clear" w:color="auto" w:fill="auto"/>
          </w:tcPr>
          <w:p w:rsidR="00FD2DA9" w:rsidRPr="003327EE" w:rsidRDefault="00FD2DA9" w:rsidP="00FD2DA9">
            <w:pPr>
              <w:jc w:val="both"/>
              <w:rPr>
                <w:rFonts w:ascii="Arial" w:hAnsi="Arial" w:cs="Arial"/>
              </w:rPr>
            </w:pPr>
            <w:r w:rsidRPr="003327EE">
              <w:rPr>
                <w:rFonts w:ascii="Arial" w:hAnsi="Arial" w:cs="Arial"/>
              </w:rPr>
              <w:t xml:space="preserve">Presentación y entrega de resultados según lo requieran las instancias encargadas de emitir los reportes correspondientes: </w:t>
            </w:r>
          </w:p>
          <w:p w:rsidR="00FD2DA9" w:rsidRPr="003327EE" w:rsidRDefault="00FD2DA9" w:rsidP="00FD2DA9">
            <w:pPr>
              <w:pStyle w:val="Prrafodelista"/>
              <w:numPr>
                <w:ilvl w:val="0"/>
                <w:numId w:val="5"/>
              </w:numPr>
              <w:jc w:val="both"/>
              <w:rPr>
                <w:rFonts w:ascii="Arial" w:hAnsi="Arial" w:cs="Arial"/>
              </w:rPr>
            </w:pPr>
            <w:r w:rsidRPr="003327EE">
              <w:rPr>
                <w:rFonts w:ascii="Arial" w:hAnsi="Arial" w:cs="Arial"/>
              </w:rPr>
              <w:t>A Presidencia diariamente</w:t>
            </w:r>
          </w:p>
          <w:p w:rsidR="00FD2DA9" w:rsidRDefault="00FD2DA9" w:rsidP="00FD2DA9">
            <w:pPr>
              <w:pStyle w:val="Prrafodelista"/>
              <w:numPr>
                <w:ilvl w:val="0"/>
                <w:numId w:val="5"/>
              </w:numPr>
              <w:jc w:val="both"/>
              <w:rPr>
                <w:rFonts w:ascii="Arial" w:hAnsi="Arial" w:cs="Arial"/>
              </w:rPr>
            </w:pPr>
            <w:r w:rsidRPr="003327EE">
              <w:rPr>
                <w:rFonts w:ascii="Arial" w:hAnsi="Arial" w:cs="Arial"/>
              </w:rPr>
              <w:t>A la UEPCBJ mensualmente</w:t>
            </w:r>
          </w:p>
          <w:p w:rsidR="00140480" w:rsidRPr="004C0DD0" w:rsidRDefault="00140480" w:rsidP="00FD2DA9">
            <w:pPr>
              <w:pStyle w:val="Prrafodelista"/>
              <w:numPr>
                <w:ilvl w:val="0"/>
                <w:numId w:val="5"/>
              </w:numPr>
              <w:jc w:val="both"/>
              <w:rPr>
                <w:rFonts w:ascii="Arial" w:hAnsi="Arial" w:cs="Arial"/>
              </w:rPr>
            </w:pPr>
            <w:r w:rsidRPr="003327EE">
              <w:rPr>
                <w:rFonts w:ascii="Arial" w:hAnsi="Arial" w:cs="Arial"/>
              </w:rPr>
              <w:t>A Políticas Públicas: de 100 días, trimestral (POA) y anual (Informe de Gobierno)</w:t>
            </w:r>
          </w:p>
        </w:tc>
        <w:tc>
          <w:tcPr>
            <w:tcW w:w="259" w:type="pct"/>
            <w:shd w:val="clear" w:color="auto" w:fill="auto"/>
          </w:tcPr>
          <w:p w:rsidR="00FD2DA9" w:rsidRDefault="00FD2DA9" w:rsidP="00FD2DA9">
            <w:pPr>
              <w:jc w:val="center"/>
            </w:pPr>
            <w:r w:rsidRPr="00E077B0">
              <w:rPr>
                <w:sz w:val="20"/>
              </w:rPr>
              <w:t>X</w:t>
            </w:r>
          </w:p>
        </w:tc>
        <w:tc>
          <w:tcPr>
            <w:tcW w:w="248" w:type="pct"/>
            <w:shd w:val="clear" w:color="auto" w:fill="auto"/>
          </w:tcPr>
          <w:p w:rsidR="00FD2DA9" w:rsidRDefault="00FD2DA9" w:rsidP="00FD2DA9">
            <w:pPr>
              <w:jc w:val="center"/>
            </w:pPr>
            <w:r w:rsidRPr="00E077B0">
              <w:rPr>
                <w:sz w:val="20"/>
              </w:rPr>
              <w:t>X</w:t>
            </w:r>
          </w:p>
        </w:tc>
        <w:tc>
          <w:tcPr>
            <w:tcW w:w="266" w:type="pct"/>
            <w:shd w:val="clear" w:color="auto" w:fill="auto"/>
          </w:tcPr>
          <w:p w:rsidR="00FD2DA9" w:rsidRDefault="00FD2DA9" w:rsidP="00FD2DA9">
            <w:pPr>
              <w:jc w:val="center"/>
            </w:pPr>
            <w:r w:rsidRPr="00E077B0">
              <w:rPr>
                <w:sz w:val="20"/>
              </w:rPr>
              <w:t>X</w:t>
            </w:r>
          </w:p>
        </w:tc>
        <w:tc>
          <w:tcPr>
            <w:tcW w:w="275" w:type="pct"/>
            <w:shd w:val="clear" w:color="auto" w:fill="auto"/>
          </w:tcPr>
          <w:p w:rsidR="00FD2DA9" w:rsidRDefault="00FD2DA9" w:rsidP="00FD2DA9">
            <w:pPr>
              <w:jc w:val="center"/>
              <w:rPr>
                <w:sz w:val="20"/>
              </w:rPr>
            </w:pPr>
            <w:r>
              <w:rPr>
                <w:sz w:val="20"/>
              </w:rPr>
              <w:t>X</w:t>
            </w:r>
          </w:p>
        </w:tc>
        <w:tc>
          <w:tcPr>
            <w:tcW w:w="275" w:type="pct"/>
            <w:shd w:val="clear" w:color="auto" w:fill="auto"/>
          </w:tcPr>
          <w:p w:rsidR="00FD2DA9" w:rsidRDefault="00FD2DA9" w:rsidP="00FD2DA9">
            <w:pPr>
              <w:jc w:val="center"/>
              <w:rPr>
                <w:sz w:val="20"/>
              </w:rPr>
            </w:pPr>
            <w:r>
              <w:rPr>
                <w:sz w:val="20"/>
              </w:rPr>
              <w:t>X</w:t>
            </w:r>
          </w:p>
        </w:tc>
        <w:tc>
          <w:tcPr>
            <w:tcW w:w="275" w:type="pct"/>
            <w:shd w:val="clear" w:color="auto" w:fill="auto"/>
          </w:tcPr>
          <w:p w:rsidR="00FD2DA9" w:rsidRDefault="00FD2DA9" w:rsidP="00FD2DA9">
            <w:pPr>
              <w:jc w:val="center"/>
            </w:pPr>
            <w:r w:rsidRPr="00E077B0">
              <w:rPr>
                <w:sz w:val="20"/>
              </w:rPr>
              <w:t>X</w:t>
            </w:r>
          </w:p>
        </w:tc>
        <w:tc>
          <w:tcPr>
            <w:tcW w:w="275" w:type="pct"/>
            <w:shd w:val="clear" w:color="auto" w:fill="auto"/>
          </w:tcPr>
          <w:p w:rsidR="00FD2DA9" w:rsidRDefault="00FD2DA9" w:rsidP="00FD2DA9">
            <w:pPr>
              <w:jc w:val="center"/>
              <w:rPr>
                <w:sz w:val="20"/>
              </w:rPr>
            </w:pPr>
            <w:r>
              <w:rPr>
                <w:sz w:val="20"/>
              </w:rPr>
              <w:t>X</w:t>
            </w:r>
          </w:p>
        </w:tc>
        <w:tc>
          <w:tcPr>
            <w:tcW w:w="274" w:type="pct"/>
            <w:shd w:val="clear" w:color="auto" w:fill="auto"/>
          </w:tcPr>
          <w:p w:rsidR="00FD2DA9" w:rsidRDefault="00FD2DA9" w:rsidP="00FD2DA9">
            <w:pPr>
              <w:jc w:val="center"/>
              <w:rPr>
                <w:sz w:val="20"/>
              </w:rPr>
            </w:pPr>
            <w:r>
              <w:rPr>
                <w:sz w:val="20"/>
              </w:rPr>
              <w:t>X</w:t>
            </w:r>
          </w:p>
        </w:tc>
        <w:tc>
          <w:tcPr>
            <w:tcW w:w="279" w:type="pct"/>
            <w:shd w:val="clear" w:color="auto" w:fill="auto"/>
          </w:tcPr>
          <w:p w:rsidR="00FD2DA9" w:rsidRDefault="00FD2DA9" w:rsidP="00FD2DA9">
            <w:pPr>
              <w:jc w:val="center"/>
              <w:rPr>
                <w:sz w:val="20"/>
              </w:rPr>
            </w:pPr>
            <w:r>
              <w:rPr>
                <w:sz w:val="20"/>
              </w:rPr>
              <w:t>X</w:t>
            </w:r>
          </w:p>
        </w:tc>
        <w:tc>
          <w:tcPr>
            <w:tcW w:w="266" w:type="pct"/>
            <w:shd w:val="clear" w:color="auto" w:fill="auto"/>
          </w:tcPr>
          <w:p w:rsidR="00FD2DA9" w:rsidRDefault="00FD2DA9" w:rsidP="00FD2DA9">
            <w:pPr>
              <w:jc w:val="center"/>
              <w:rPr>
                <w:sz w:val="20"/>
              </w:rPr>
            </w:pPr>
            <w:r>
              <w:rPr>
                <w:sz w:val="20"/>
              </w:rPr>
              <w:t>X</w:t>
            </w:r>
          </w:p>
        </w:tc>
        <w:tc>
          <w:tcPr>
            <w:tcW w:w="248" w:type="pct"/>
            <w:shd w:val="clear" w:color="auto" w:fill="auto"/>
          </w:tcPr>
          <w:p w:rsidR="00FD2DA9" w:rsidRDefault="00FD2DA9" w:rsidP="00FD2DA9">
            <w:pPr>
              <w:jc w:val="center"/>
              <w:rPr>
                <w:sz w:val="20"/>
              </w:rPr>
            </w:pPr>
            <w:r>
              <w:rPr>
                <w:sz w:val="20"/>
              </w:rPr>
              <w:t>X</w:t>
            </w:r>
          </w:p>
        </w:tc>
        <w:tc>
          <w:tcPr>
            <w:tcW w:w="252" w:type="pct"/>
            <w:shd w:val="clear" w:color="auto" w:fill="auto"/>
          </w:tcPr>
          <w:p w:rsidR="00FD2DA9" w:rsidRDefault="00FD2DA9" w:rsidP="00FD2DA9">
            <w:pPr>
              <w:jc w:val="center"/>
              <w:rPr>
                <w:sz w:val="20"/>
              </w:rPr>
            </w:pPr>
            <w:r>
              <w:rPr>
                <w:sz w:val="20"/>
              </w:rPr>
              <w:t>X</w:t>
            </w: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sectPr w:rsidR="007E72C1"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C32" w:rsidRDefault="001E1C32" w:rsidP="00985B24">
      <w:pPr>
        <w:spacing w:after="0" w:line="240" w:lineRule="auto"/>
      </w:pPr>
      <w:r>
        <w:separator/>
      </w:r>
    </w:p>
  </w:endnote>
  <w:endnote w:type="continuationSeparator" w:id="0">
    <w:p w:rsidR="001E1C32" w:rsidRDefault="001E1C32"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18829"/>
      <w:docPartObj>
        <w:docPartGallery w:val="Page Numbers (Bottom of Page)"/>
        <w:docPartUnique/>
      </w:docPartObj>
    </w:sdtPr>
    <w:sdtEndPr/>
    <w:sdtContent>
      <w:p w:rsidR="004B1033" w:rsidRDefault="004B1033">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" o:allowincell="f">
                  <v:rect id="Rectangle 2"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C32" w:rsidRDefault="001E1C32" w:rsidP="00985B24">
      <w:pPr>
        <w:spacing w:after="0" w:line="240" w:lineRule="auto"/>
      </w:pPr>
      <w:r>
        <w:separator/>
      </w:r>
    </w:p>
  </w:footnote>
  <w:footnote w:type="continuationSeparator" w:id="0">
    <w:p w:rsidR="001E1C32" w:rsidRDefault="001E1C32"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54DEA">
          <w:pPr>
            <w:pStyle w:val="Textoindependiente"/>
            <w:kinsoku w:val="0"/>
            <w:overflowPunct w:val="0"/>
            <w:ind w:left="0"/>
            <w:jc w:val="both"/>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A54DEA">
          <w:pPr>
            <w:pStyle w:val="Textoindependiente"/>
            <w:kinsoku w:val="0"/>
            <w:overflowPunct w:val="0"/>
            <w:ind w:left="0"/>
            <w:jc w:val="both"/>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82480"/>
    <w:multiLevelType w:val="hybridMultilevel"/>
    <w:tmpl w:val="0534FF2E"/>
    <w:lvl w:ilvl="0" w:tplc="6088D98E">
      <w:start w:val="1"/>
      <w:numFmt w:val="bullet"/>
      <w:lvlText w:val=""/>
      <w:lvlJc w:val="left"/>
      <w:pPr>
        <w:ind w:left="720" w:hanging="360"/>
      </w:pPr>
      <w:rPr>
        <w:rFonts w:ascii="Symbol" w:hAnsi="Symbol" w:hint="default"/>
        <w:shadow/>
        <w:emboss w:val="0"/>
        <w:imprint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CF4F04"/>
    <w:multiLevelType w:val="hybridMultilevel"/>
    <w:tmpl w:val="4BC06218"/>
    <w:lvl w:ilvl="0" w:tplc="116A5DBC">
      <w:start w:val="12"/>
      <w:numFmt w:val="bullet"/>
      <w:lvlText w:val=""/>
      <w:lvlJc w:val="left"/>
      <w:pPr>
        <w:ind w:left="1236" w:hanging="360"/>
      </w:pPr>
      <w:rPr>
        <w:rFonts w:ascii="Symbol" w:eastAsiaTheme="minorHAnsi" w:hAnsi="Symbol" w:cs="Aria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3"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6050F9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DD"/>
    <w:rsid w:val="00022EC4"/>
    <w:rsid w:val="00031BE1"/>
    <w:rsid w:val="00036067"/>
    <w:rsid w:val="00055E9C"/>
    <w:rsid w:val="00061287"/>
    <w:rsid w:val="00071F00"/>
    <w:rsid w:val="000843BC"/>
    <w:rsid w:val="000A5314"/>
    <w:rsid w:val="000B289E"/>
    <w:rsid w:val="000B3394"/>
    <w:rsid w:val="000B3B20"/>
    <w:rsid w:val="000B57FC"/>
    <w:rsid w:val="000C34E2"/>
    <w:rsid w:val="000C391B"/>
    <w:rsid w:val="000F6D97"/>
    <w:rsid w:val="00112287"/>
    <w:rsid w:val="0011360D"/>
    <w:rsid w:val="0011735E"/>
    <w:rsid w:val="0012165C"/>
    <w:rsid w:val="00130F92"/>
    <w:rsid w:val="001324C2"/>
    <w:rsid w:val="00134B2F"/>
    <w:rsid w:val="00140480"/>
    <w:rsid w:val="00144C96"/>
    <w:rsid w:val="001473C9"/>
    <w:rsid w:val="0015547C"/>
    <w:rsid w:val="001720AB"/>
    <w:rsid w:val="001A597F"/>
    <w:rsid w:val="001E0B75"/>
    <w:rsid w:val="001E1C32"/>
    <w:rsid w:val="001F5170"/>
    <w:rsid w:val="00210BB5"/>
    <w:rsid w:val="0023171C"/>
    <w:rsid w:val="00233105"/>
    <w:rsid w:val="0024680E"/>
    <w:rsid w:val="0025044C"/>
    <w:rsid w:val="002F08F4"/>
    <w:rsid w:val="002F5975"/>
    <w:rsid w:val="00315D9A"/>
    <w:rsid w:val="0032663C"/>
    <w:rsid w:val="003309F3"/>
    <w:rsid w:val="003327EE"/>
    <w:rsid w:val="00335EED"/>
    <w:rsid w:val="00336901"/>
    <w:rsid w:val="00376692"/>
    <w:rsid w:val="00376852"/>
    <w:rsid w:val="00377530"/>
    <w:rsid w:val="003A0BE7"/>
    <w:rsid w:val="003E73C3"/>
    <w:rsid w:val="003F75F6"/>
    <w:rsid w:val="00400776"/>
    <w:rsid w:val="00417DDF"/>
    <w:rsid w:val="00476A3C"/>
    <w:rsid w:val="00495C49"/>
    <w:rsid w:val="004B1033"/>
    <w:rsid w:val="004C0DD0"/>
    <w:rsid w:val="004D5CCF"/>
    <w:rsid w:val="004F374C"/>
    <w:rsid w:val="005014C2"/>
    <w:rsid w:val="0055580E"/>
    <w:rsid w:val="00567ADC"/>
    <w:rsid w:val="0057477E"/>
    <w:rsid w:val="00587959"/>
    <w:rsid w:val="005B7A11"/>
    <w:rsid w:val="005C50F9"/>
    <w:rsid w:val="005F2894"/>
    <w:rsid w:val="005F6BB1"/>
    <w:rsid w:val="00613CE2"/>
    <w:rsid w:val="00632834"/>
    <w:rsid w:val="006560DD"/>
    <w:rsid w:val="0068072A"/>
    <w:rsid w:val="0068109B"/>
    <w:rsid w:val="00684EC1"/>
    <w:rsid w:val="006925AB"/>
    <w:rsid w:val="006B7252"/>
    <w:rsid w:val="006C2DA6"/>
    <w:rsid w:val="00701CB2"/>
    <w:rsid w:val="007206CD"/>
    <w:rsid w:val="00722CF5"/>
    <w:rsid w:val="0076351F"/>
    <w:rsid w:val="00771DFC"/>
    <w:rsid w:val="007D08A5"/>
    <w:rsid w:val="007E05E8"/>
    <w:rsid w:val="007E72C1"/>
    <w:rsid w:val="00824201"/>
    <w:rsid w:val="00853788"/>
    <w:rsid w:val="00860028"/>
    <w:rsid w:val="008628D5"/>
    <w:rsid w:val="008824CC"/>
    <w:rsid w:val="0089051B"/>
    <w:rsid w:val="0089729C"/>
    <w:rsid w:val="008A02B1"/>
    <w:rsid w:val="008A3650"/>
    <w:rsid w:val="008A3D4D"/>
    <w:rsid w:val="009122C0"/>
    <w:rsid w:val="00946B9B"/>
    <w:rsid w:val="00985B24"/>
    <w:rsid w:val="00992BCA"/>
    <w:rsid w:val="0099649E"/>
    <w:rsid w:val="009A2296"/>
    <w:rsid w:val="009B23B5"/>
    <w:rsid w:val="009C6BFF"/>
    <w:rsid w:val="009D5793"/>
    <w:rsid w:val="009D7D84"/>
    <w:rsid w:val="009E1FE9"/>
    <w:rsid w:val="009F08E0"/>
    <w:rsid w:val="00A11461"/>
    <w:rsid w:val="00A248DA"/>
    <w:rsid w:val="00A3131F"/>
    <w:rsid w:val="00A54DEA"/>
    <w:rsid w:val="00A624F2"/>
    <w:rsid w:val="00A65BAF"/>
    <w:rsid w:val="00A67619"/>
    <w:rsid w:val="00A80D75"/>
    <w:rsid w:val="00AA22B4"/>
    <w:rsid w:val="00AC3B89"/>
    <w:rsid w:val="00AD6073"/>
    <w:rsid w:val="00AF5CB9"/>
    <w:rsid w:val="00B0637E"/>
    <w:rsid w:val="00B15ABE"/>
    <w:rsid w:val="00B3346E"/>
    <w:rsid w:val="00B616D5"/>
    <w:rsid w:val="00B64EE1"/>
    <w:rsid w:val="00BB3A69"/>
    <w:rsid w:val="00BD0CE5"/>
    <w:rsid w:val="00C3660A"/>
    <w:rsid w:val="00C46520"/>
    <w:rsid w:val="00CB30CB"/>
    <w:rsid w:val="00CF4262"/>
    <w:rsid w:val="00D02A65"/>
    <w:rsid w:val="00D13C3E"/>
    <w:rsid w:val="00D20F38"/>
    <w:rsid w:val="00D3193A"/>
    <w:rsid w:val="00D35E82"/>
    <w:rsid w:val="00D37300"/>
    <w:rsid w:val="00D70070"/>
    <w:rsid w:val="00D758E5"/>
    <w:rsid w:val="00D86FEF"/>
    <w:rsid w:val="00D8768D"/>
    <w:rsid w:val="00DE2E3E"/>
    <w:rsid w:val="00E10CB7"/>
    <w:rsid w:val="00E40804"/>
    <w:rsid w:val="00E468AF"/>
    <w:rsid w:val="00E92BB0"/>
    <w:rsid w:val="00EB017C"/>
    <w:rsid w:val="00EC3790"/>
    <w:rsid w:val="00ED4234"/>
    <w:rsid w:val="00ED4A73"/>
    <w:rsid w:val="00ED69C0"/>
    <w:rsid w:val="00F00874"/>
    <w:rsid w:val="00F04AC1"/>
    <w:rsid w:val="00F10C4B"/>
    <w:rsid w:val="00F11932"/>
    <w:rsid w:val="00F20BF1"/>
    <w:rsid w:val="00F41171"/>
    <w:rsid w:val="00F62B11"/>
    <w:rsid w:val="00F66EFA"/>
    <w:rsid w:val="00FC3C02"/>
    <w:rsid w:val="00FD2DA9"/>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48FC-7156-422A-B611-FB647356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PCivil_06</cp:lastModifiedBy>
  <cp:revision>99</cp:revision>
  <dcterms:created xsi:type="dcterms:W3CDTF">2019-11-27T18:46:00Z</dcterms:created>
  <dcterms:modified xsi:type="dcterms:W3CDTF">2019-11-29T15:36:00Z</dcterms:modified>
</cp:coreProperties>
</file>