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Dependencia:</w:t>
            </w:r>
          </w:p>
          <w:p w:rsidR="00CF4262" w:rsidRPr="005C396B" w:rsidRDefault="00CF4262" w:rsidP="00CF4262">
            <w:pPr>
              <w:rPr>
                <w:rFonts w:ascii="Arial Narrow" w:hAnsi="Arial Narrow"/>
                <w:b/>
              </w:rPr>
            </w:pPr>
          </w:p>
        </w:tc>
        <w:tc>
          <w:tcPr>
            <w:tcW w:w="9445" w:type="dxa"/>
            <w:gridSpan w:val="5"/>
          </w:tcPr>
          <w:p w:rsidR="00CF4262" w:rsidRDefault="00CF4262" w:rsidP="00CF4262">
            <w:pPr>
              <w:jc w:val="both"/>
            </w:pPr>
            <w:r w:rsidRPr="00DD5287">
              <w:rPr>
                <w:rFonts w:ascii="Arial" w:hAnsi="Arial" w:cs="Arial"/>
              </w:rPr>
              <w:t>Coordinación General de Protección Civil y Bomberos de San Pedro Tlaquepaque</w:t>
            </w:r>
          </w:p>
        </w:tc>
        <w:tc>
          <w:tcPr>
            <w:tcW w:w="2108" w:type="dxa"/>
            <w:vMerge w:val="restart"/>
            <w:shd w:val="clear" w:color="auto" w:fill="FBD4B4" w:themeFill="accent6" w:themeFillTint="66"/>
          </w:tcPr>
          <w:p w:rsidR="00CF4262" w:rsidRDefault="00CF4262" w:rsidP="00CF4262">
            <w:pPr>
              <w:jc w:val="right"/>
              <w:rPr>
                <w:b/>
                <w:sz w:val="24"/>
              </w:rPr>
            </w:pPr>
          </w:p>
          <w:p w:rsidR="00CF4262" w:rsidRPr="00970FDC" w:rsidRDefault="00CF4262" w:rsidP="00CF4262">
            <w:pPr>
              <w:jc w:val="center"/>
              <w:rPr>
                <w:b/>
                <w:sz w:val="24"/>
              </w:rPr>
            </w:pPr>
            <w:r w:rsidRPr="009A2C5D">
              <w:rPr>
                <w:b/>
                <w:sz w:val="32"/>
              </w:rPr>
              <w:t>POA 2020</w:t>
            </w:r>
          </w:p>
        </w:tc>
      </w:tr>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 xml:space="preserve">Nombre de la Propuesta: </w:t>
            </w:r>
          </w:p>
        </w:tc>
        <w:tc>
          <w:tcPr>
            <w:tcW w:w="9445" w:type="dxa"/>
            <w:gridSpan w:val="5"/>
          </w:tcPr>
          <w:p w:rsidR="00CF4262" w:rsidRDefault="00CA05D3" w:rsidP="00CF4262">
            <w:r>
              <w:rPr>
                <w:rFonts w:ascii="Arial" w:hAnsi="Arial" w:cs="Arial"/>
              </w:rPr>
              <w:t>Ampliación al Centro Municipal de Prevención y Reacción de Desastres Zona Centro</w:t>
            </w:r>
          </w:p>
        </w:tc>
        <w:tc>
          <w:tcPr>
            <w:tcW w:w="2108" w:type="dxa"/>
            <w:vMerge/>
            <w:shd w:val="clear" w:color="auto" w:fill="FBD4B4" w:themeFill="accent6" w:themeFillTint="66"/>
          </w:tcPr>
          <w:p w:rsidR="00CF4262" w:rsidRDefault="00CF4262" w:rsidP="00CF4262"/>
        </w:tc>
      </w:tr>
      <w:tr w:rsidR="00CF4262" w:rsidTr="00A248DA">
        <w:tc>
          <w:tcPr>
            <w:tcW w:w="1441"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Campaña</w:t>
            </w:r>
          </w:p>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5910EC53" wp14:editId="794700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88E2" id="Rectángulo 2"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CF4262" w:rsidRPr="005C396B" w:rsidRDefault="00CF4262" w:rsidP="00CF4262">
            <w:pPr>
              <w:jc w:val="center"/>
              <w:rPr>
                <w:rFonts w:ascii="Arial Narrow" w:hAnsi="Arial Narrow"/>
                <w:b/>
              </w:rPr>
            </w:pPr>
          </w:p>
        </w:tc>
        <w:tc>
          <w:tcPr>
            <w:tcW w:w="1462"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33E33CC6" wp14:editId="2F9F57C4">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3CC6" id="Rectángulo 1" o:spid="_x0000_s1026"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" fillcolor="white [3212]"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0EF6B9E5" wp14:editId="2A4648CE">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9E5" id="Rectángulo 4" o:spid="_x0000_s1027"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F4262" w:rsidRDefault="00CF4262" w:rsidP="00CF4262">
            <w:pPr>
              <w:jc w:val="center"/>
              <w:rPr>
                <w:rFonts w:ascii="Arial Narrow" w:hAnsi="Arial Narrow"/>
                <w:b/>
              </w:rPr>
            </w:pPr>
            <w:r w:rsidRPr="005C396B">
              <w:rPr>
                <w:rFonts w:ascii="Arial Narrow" w:hAnsi="Arial Narrow"/>
                <w:b/>
              </w:rPr>
              <w:t>Proyecto</w:t>
            </w:r>
          </w:p>
          <w:p w:rsidR="00CF4262" w:rsidRPr="005C396B" w:rsidRDefault="00CF4262" w:rsidP="00CF4262">
            <w:pPr>
              <w:jc w:val="center"/>
              <w:rPr>
                <w:rFonts w:ascii="Arial Narrow" w:hAnsi="Arial Narrow"/>
                <w:b/>
              </w:rPr>
            </w:pPr>
          </w:p>
        </w:tc>
        <w:tc>
          <w:tcPr>
            <w:tcW w:w="1633"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F4262" w:rsidRPr="005C396B" w:rsidRDefault="00CF4262" w:rsidP="00CF4262">
            <w:pPr>
              <w:jc w:val="center"/>
              <w:rPr>
                <w:rFonts w:ascii="Arial Narrow" w:hAnsi="Arial Narrow"/>
                <w:b/>
              </w:rPr>
            </w:pPr>
            <w:r w:rsidRPr="005C396B">
              <w:rPr>
                <w:rFonts w:ascii="Arial Narrow" w:hAnsi="Arial Narrow"/>
                <w:b/>
              </w:rPr>
              <w:t>Duración en meses</w:t>
            </w:r>
          </w:p>
        </w:tc>
      </w:tr>
      <w:tr w:rsidR="00134B2F" w:rsidTr="00A248DA">
        <w:tc>
          <w:tcPr>
            <w:tcW w:w="4337" w:type="dxa"/>
            <w:gridSpan w:val="3"/>
            <w:shd w:val="clear" w:color="auto" w:fill="FBD4B4" w:themeFill="accent6" w:themeFillTint="66"/>
          </w:tcPr>
          <w:p w:rsidR="00134B2F" w:rsidRDefault="00134B2F" w:rsidP="00134B2F">
            <w:pPr>
              <w:jc w:val="center"/>
              <w:rPr>
                <w:b/>
              </w:rPr>
            </w:pPr>
            <w:r w:rsidRPr="001777B2">
              <w:rPr>
                <w:b/>
              </w:rPr>
              <w:t>Gasto Corriente</w:t>
            </w:r>
          </w:p>
          <w:p w:rsidR="00134B2F" w:rsidRPr="001777B2" w:rsidRDefault="00134B2F" w:rsidP="00134B2F">
            <w:pPr>
              <w:jc w:val="center"/>
              <w:rPr>
                <w:b/>
              </w:rPr>
            </w:pPr>
          </w:p>
        </w:tc>
        <w:tc>
          <w:tcPr>
            <w:tcW w:w="2506" w:type="dxa"/>
            <w:shd w:val="clear" w:color="auto" w:fill="BFBFBF" w:themeFill="background1" w:themeFillShade="BF"/>
          </w:tcPr>
          <w:p w:rsidR="00134B2F" w:rsidRDefault="00134B2F" w:rsidP="00134B2F">
            <w:pPr>
              <w:jc w:val="center"/>
            </w:pPr>
            <w:r>
              <w:rPr>
                <w:noProof/>
                <w:lang w:val="es-ES" w:eastAsia="es-ES"/>
              </w:rPr>
              <mc:AlternateContent>
                <mc:Choice Requires="wps">
                  <w:drawing>
                    <wp:anchor distT="0" distB="0" distL="114300" distR="114300" simplePos="0" relativeHeight="251726848" behindDoc="0" locked="0" layoutInCell="1" allowOverlap="1" wp14:anchorId="52F3A838" wp14:editId="6889581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134B2F" w:rsidRDefault="00134B2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838" id="Rectángulo 5" o:spid="_x0000_s1028"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" fillcolor="white [3212]" strokecolor="#7f7f7f" strokeweight="1pt">
                      <v:textbox>
                        <w:txbxContent>
                          <w:p w:rsidR="00134B2F" w:rsidRDefault="00134B2F" w:rsidP="002F5975">
                            <w:pPr>
                              <w:jc w:val="center"/>
                            </w:pPr>
                          </w:p>
                        </w:txbxContent>
                      </v:textbox>
                    </v:rect>
                  </w:pict>
                </mc:Fallback>
              </mc:AlternateContent>
            </w:r>
            <w:r>
              <w:t xml:space="preserve">               Gasto Municipal </w:t>
            </w:r>
          </w:p>
          <w:p w:rsidR="00134B2F" w:rsidRDefault="00134B2F" w:rsidP="00134B2F">
            <w:pPr>
              <w:jc w:val="right"/>
            </w:pPr>
            <w:r>
              <w:t>Complementario</w:t>
            </w:r>
          </w:p>
        </w:tc>
        <w:tc>
          <w:tcPr>
            <w:tcW w:w="2410" w:type="dxa"/>
            <w:shd w:val="clear" w:color="auto" w:fill="BFBFBF" w:themeFill="background1" w:themeFillShade="BF"/>
          </w:tcPr>
          <w:p w:rsidR="00134B2F" w:rsidRDefault="00134B2F" w:rsidP="00134B2F">
            <w:pPr>
              <w:jc w:val="right"/>
            </w:pPr>
            <w:r>
              <w:rPr>
                <w:noProof/>
                <w:lang w:val="es-ES" w:eastAsia="es-ES"/>
              </w:rPr>
              <mc:AlternateContent>
                <mc:Choice Requires="wps">
                  <w:drawing>
                    <wp:anchor distT="0" distB="0" distL="114300" distR="114300" simplePos="0" relativeHeight="251727872" behindDoc="0" locked="0" layoutInCell="1" allowOverlap="1" wp14:anchorId="78054BD6" wp14:editId="7E3B36A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134B2F" w:rsidRDefault="00134B2F"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4BD6" id="Rectángulo 6" o:spid="_x0000_s1029"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" fillcolor="#e36c0a [2409]" strokecolor="#7f7f7f" strokeweight="1pt">
                      <v:textbox>
                        <w:txbxContent>
                          <w:p w:rsidR="00134B2F" w:rsidRDefault="00134B2F" w:rsidP="006925AB">
                            <w:pPr>
                              <w:jc w:val="center"/>
                            </w:pPr>
                          </w:p>
                        </w:txbxContent>
                      </v:textbox>
                    </v:rect>
                  </w:pict>
                </mc:Fallback>
              </mc:AlternateContent>
            </w:r>
            <w:r>
              <w:t>Gestión de Fondo Federal/Estatal/IP</w:t>
            </w:r>
          </w:p>
        </w:tc>
        <w:tc>
          <w:tcPr>
            <w:tcW w:w="1633" w:type="dxa"/>
          </w:tcPr>
          <w:p w:rsidR="00134B2F" w:rsidRDefault="00CA05D3" w:rsidP="00134B2F">
            <w:pPr>
              <w:jc w:val="center"/>
            </w:pPr>
            <w:r>
              <w:t>$24’000,000.00</w:t>
            </w:r>
          </w:p>
        </w:tc>
        <w:tc>
          <w:tcPr>
            <w:tcW w:w="2108" w:type="dxa"/>
          </w:tcPr>
          <w:p w:rsidR="00134B2F" w:rsidRDefault="00134B2F" w:rsidP="00134B2F">
            <w:pPr>
              <w:jc w:val="center"/>
            </w:pPr>
            <w:r>
              <w:t>12</w:t>
            </w:r>
          </w:p>
        </w:tc>
      </w:tr>
      <w:tr w:rsidR="00CF4262" w:rsidTr="00F21DD8">
        <w:tc>
          <w:tcPr>
            <w:tcW w:w="4337" w:type="dxa"/>
            <w:gridSpan w:val="3"/>
            <w:shd w:val="clear" w:color="auto" w:fill="BFBFBF" w:themeFill="background1" w:themeFillShade="BF"/>
          </w:tcPr>
          <w:p w:rsidR="00CF4262" w:rsidRPr="001777B2" w:rsidRDefault="00CF4262" w:rsidP="00CF4262">
            <w:pPr>
              <w:rPr>
                <w:b/>
              </w:rPr>
            </w:pPr>
            <w:r w:rsidRPr="00A248DA">
              <w:rPr>
                <w:b/>
                <w:sz w:val="28"/>
              </w:rPr>
              <w:t>OBSERVACIONES</w:t>
            </w:r>
            <w:r>
              <w:rPr>
                <w:b/>
                <w:sz w:val="28"/>
              </w:rPr>
              <w:t xml:space="preserve"> Dir. de Planeación y Programación:</w:t>
            </w:r>
          </w:p>
        </w:tc>
        <w:tc>
          <w:tcPr>
            <w:tcW w:w="8657" w:type="dxa"/>
            <w:gridSpan w:val="4"/>
            <w:shd w:val="clear" w:color="auto" w:fill="FFFFFF" w:themeFill="background1"/>
          </w:tcPr>
          <w:p w:rsidR="00CF4262" w:rsidRDefault="00CF4262" w:rsidP="00CF4262">
            <w:pPr>
              <w:rPr>
                <w:b/>
              </w:rPr>
            </w:pPr>
          </w:p>
          <w:p w:rsidR="00CF4262" w:rsidRPr="007E72C1" w:rsidRDefault="00CF4262" w:rsidP="00CF4262">
            <w:pPr>
              <w:rPr>
                <w:b/>
              </w:rPr>
            </w:pPr>
          </w:p>
        </w:tc>
      </w:tr>
      <w:tr w:rsidR="00F00874" w:rsidTr="00A248D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00874" w:rsidRPr="00011726" w:rsidRDefault="00011726" w:rsidP="00F4290F">
            <w:pPr>
              <w:jc w:val="both"/>
            </w:pPr>
            <w:r>
              <w:rPr>
                <w:rFonts w:ascii="Arial" w:hAnsi="Arial" w:cs="Arial"/>
              </w:rPr>
              <w:t>Construir y ampliar la segunda etapa de las instalaciones del Centro Municipal de Prevención y Reacción de Desastres Zona Centro para que los oficiales de protección civil y gestores del riesgo realicen sus labores y funciones en base a las responsabilidades que marca la ley en materia de protección civil, así como para brindar un mejor servicio en la prevención y reacción a las emergencias que demande la ciudadanía y visitantes de San Pedro Tlaquepaque, con la finalidad de salvaguardar la vida de las personas, sus bienes y el entorno, beneficiando a los tres sectores de la sociedad.</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00874" w:rsidRPr="00B0637E" w:rsidRDefault="00F00874" w:rsidP="00F00874">
            <w:pPr>
              <w:rPr>
                <w:rFonts w:ascii="Arial" w:hAnsi="Arial" w:cs="Arial"/>
              </w:rPr>
            </w:pPr>
            <w:r w:rsidRPr="00983251">
              <w:rPr>
                <w:rFonts w:ascii="Arial" w:hAnsi="Arial" w:cs="Arial"/>
              </w:rPr>
              <w:t>5.2. Protección de la vida de las personas, sus bienes y su entorno</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11726" w:rsidRDefault="00011726" w:rsidP="00011726">
            <w:pPr>
              <w:jc w:val="both"/>
              <w:rPr>
                <w:rFonts w:ascii="Arial" w:hAnsi="Arial" w:cs="Arial"/>
              </w:rPr>
            </w:pPr>
            <w:r w:rsidRPr="00983251">
              <w:rPr>
                <w:rFonts w:ascii="Arial" w:hAnsi="Arial" w:cs="Arial"/>
              </w:rPr>
              <w:t>5.2.1</w:t>
            </w:r>
            <w:r>
              <w:rPr>
                <w:rFonts w:ascii="Arial" w:hAnsi="Arial" w:cs="Arial"/>
              </w:rPr>
              <w:t>.</w:t>
            </w:r>
            <w:r w:rsidRPr="00983251">
              <w:rPr>
                <w:rFonts w:ascii="Arial" w:hAnsi="Arial" w:cs="Arial"/>
              </w:rPr>
              <w:t xml:space="preserve"> Gestión de fondos federales, estatales y municipales para reforzar las capacidades de atención y operación en materia de Protección Civil; rehabilitación, ampliación, equipamiento y edificación de diversos centros de prevención y reacción con el fin de proteger la vida y patrimonio de las personas en el municipio.</w:t>
            </w:r>
          </w:p>
          <w:p w:rsidR="00011726" w:rsidRDefault="00011726" w:rsidP="00011726">
            <w:pPr>
              <w:jc w:val="both"/>
              <w:rPr>
                <w:rFonts w:ascii="Arial" w:hAnsi="Arial" w:cs="Arial"/>
              </w:rPr>
            </w:pPr>
          </w:p>
          <w:p w:rsidR="00F00874" w:rsidRPr="009D5793" w:rsidRDefault="00011726" w:rsidP="00F00874">
            <w:pPr>
              <w:jc w:val="both"/>
              <w:rPr>
                <w:rFonts w:ascii="Arial" w:hAnsi="Arial" w:cs="Arial"/>
              </w:rPr>
            </w:pPr>
            <w:r>
              <w:rPr>
                <w:rFonts w:ascii="Arial" w:hAnsi="Arial" w:cs="Arial"/>
              </w:rPr>
              <w:t>5.2.6. Atención y respuesta a emergencias ordinarias, naturales, hidrometeorológicas y antropogénicas.</w:t>
            </w:r>
          </w:p>
        </w:tc>
      </w:tr>
    </w:tbl>
    <w:p w:rsidR="00985B24" w:rsidRDefault="006560DD" w:rsidP="00985B24">
      <w:r>
        <w:br w:type="page"/>
      </w:r>
    </w:p>
    <w:p w:rsidR="00985B24" w:rsidRDefault="00985B24" w:rsidP="00985B24"/>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90FFB" w:rsidTr="00C75E81">
        <w:trPr>
          <w:trHeight w:val="547"/>
        </w:trPr>
        <w:tc>
          <w:tcPr>
            <w:tcW w:w="1384" w:type="pct"/>
            <w:shd w:val="clear" w:color="auto" w:fill="D9D9D9" w:themeFill="background1" w:themeFillShade="D9"/>
          </w:tcPr>
          <w:p w:rsidR="00090FFB" w:rsidRDefault="00090FFB" w:rsidP="00090FFB">
            <w:r>
              <w:t>Problemática que atiende la propuesta.</w:t>
            </w:r>
          </w:p>
        </w:tc>
        <w:tc>
          <w:tcPr>
            <w:tcW w:w="3616" w:type="pct"/>
            <w:gridSpan w:val="3"/>
            <w:shd w:val="clear" w:color="auto" w:fill="auto"/>
          </w:tcPr>
          <w:p w:rsidR="00090FFB" w:rsidRPr="00090FFB" w:rsidRDefault="005314E9" w:rsidP="005314E9">
            <w:pPr>
              <w:pStyle w:val="Prrafodelista"/>
              <w:spacing w:after="160" w:line="256" w:lineRule="auto"/>
              <w:ind w:left="23"/>
              <w:jc w:val="both"/>
              <w:rPr>
                <w:rFonts w:ascii="Arial" w:hAnsi="Arial" w:cs="Arial"/>
              </w:rPr>
            </w:pPr>
            <w:r w:rsidRPr="005314E9">
              <w:rPr>
                <w:rFonts w:ascii="Arial" w:hAnsi="Arial" w:cs="Arial"/>
              </w:rPr>
              <w:t>Actualmente el municipio de San Pedro Tlaquepaque, Jalisco carece de suficientes servicios y recursos para la prevención de desastres para estar en condiciones de cubrir todos los servicios de emergencias que se presenten para salvaguardar de la ciudadanía. Las delegaciones municipales que cubre la Zona Centro tienen mayor vulnerabilidad y riesgo por el fenómeno natural de tipo hidrometeorológico, debido a que se localizan áreas de escurrimientos hacia presas y humedales provenientes de la Zona Metropolitana de Guadalajara.</w:t>
            </w:r>
          </w:p>
        </w:tc>
      </w:tr>
      <w:tr w:rsidR="008B6ADE" w:rsidTr="00C75E81">
        <w:trPr>
          <w:trHeight w:val="547"/>
        </w:trPr>
        <w:tc>
          <w:tcPr>
            <w:tcW w:w="1384" w:type="pct"/>
            <w:shd w:val="clear" w:color="auto" w:fill="D9D9D9" w:themeFill="background1" w:themeFillShade="D9"/>
          </w:tcPr>
          <w:p w:rsidR="008B6ADE" w:rsidRDefault="008B6ADE" w:rsidP="008B6ADE">
            <w:r>
              <w:t>Principal producto esperado (base para el establecimiento de metas)</w:t>
            </w:r>
          </w:p>
        </w:tc>
        <w:tc>
          <w:tcPr>
            <w:tcW w:w="3616" w:type="pct"/>
            <w:gridSpan w:val="3"/>
            <w:shd w:val="clear" w:color="auto" w:fill="auto"/>
          </w:tcPr>
          <w:p w:rsidR="008B6ADE" w:rsidRPr="001F3649" w:rsidRDefault="005314E9" w:rsidP="008B6ADE">
            <w:pPr>
              <w:jc w:val="both"/>
              <w:rPr>
                <w:rFonts w:cstheme="minorHAnsi"/>
              </w:rPr>
            </w:pPr>
            <w:r w:rsidRPr="005314E9">
              <w:rPr>
                <w:rFonts w:ascii="Arial" w:hAnsi="Arial" w:cs="Arial"/>
              </w:rPr>
              <w:t>Llevar a cabo la ampliación del Centro Municipal de Prevención y Reacción de Desastres de la Zona Centro, toda vez que en este centro se atiende a la población de varias delegaciones municipales con mayor vulnerabilidad y riesgo por el fenómeno de tipo hidrometeorológico, dado que se localizan áreas de escurrimientos hacia presas y humedales provenientes de la Zona Metropolitana de Guadalajara. En este tenor se proyecta la construcción para la Ampliación del Centro Municipal de Prevención y Reacción de Desastres de la Zona Centro.</w:t>
            </w:r>
          </w:p>
        </w:tc>
      </w:tr>
      <w:tr w:rsidR="008B6ADE" w:rsidTr="00C75E81">
        <w:trPr>
          <w:trHeight w:val="547"/>
        </w:trPr>
        <w:tc>
          <w:tcPr>
            <w:tcW w:w="1384" w:type="pct"/>
            <w:shd w:val="clear" w:color="auto" w:fill="D9D9D9" w:themeFill="background1" w:themeFillShade="D9"/>
          </w:tcPr>
          <w:p w:rsidR="008B6ADE" w:rsidRDefault="008B6ADE" w:rsidP="008B6ADE">
            <w:r>
              <w:t>Actividades a realizar para la obtención del producto esperado</w:t>
            </w:r>
          </w:p>
        </w:tc>
        <w:tc>
          <w:tcPr>
            <w:tcW w:w="3616" w:type="pct"/>
            <w:gridSpan w:val="3"/>
            <w:shd w:val="clear" w:color="auto" w:fill="auto"/>
          </w:tcPr>
          <w:p w:rsidR="00C83CF0" w:rsidRPr="00C83CF0" w:rsidRDefault="00C83CF0" w:rsidP="00C83CF0">
            <w:pPr>
              <w:jc w:val="both"/>
              <w:rPr>
                <w:rFonts w:ascii="Arial" w:hAnsi="Arial" w:cs="Arial"/>
              </w:rPr>
            </w:pPr>
            <w:r w:rsidRPr="00C83CF0">
              <w:rPr>
                <w:rFonts w:ascii="Arial" w:hAnsi="Arial" w:cs="Arial"/>
              </w:rPr>
              <w:t>Actualización y Seguimiento del Proyecto Ejecutivo</w:t>
            </w:r>
          </w:p>
          <w:p w:rsidR="00C83CF0" w:rsidRPr="00C83CF0" w:rsidRDefault="00C83CF0" w:rsidP="00C83CF0">
            <w:pPr>
              <w:jc w:val="both"/>
              <w:rPr>
                <w:rFonts w:ascii="Arial" w:hAnsi="Arial" w:cs="Arial"/>
              </w:rPr>
            </w:pPr>
            <w:r w:rsidRPr="00C83CF0">
              <w:rPr>
                <w:rFonts w:ascii="Arial" w:hAnsi="Arial" w:cs="Arial"/>
              </w:rPr>
              <w:t>Gestión de la Nomenclatura</w:t>
            </w:r>
          </w:p>
          <w:p w:rsidR="00C83CF0" w:rsidRPr="00C83CF0" w:rsidRDefault="00C83CF0" w:rsidP="00C83CF0">
            <w:pPr>
              <w:jc w:val="both"/>
              <w:rPr>
                <w:rFonts w:ascii="Arial" w:hAnsi="Arial" w:cs="Arial"/>
              </w:rPr>
            </w:pPr>
            <w:r w:rsidRPr="00C83CF0">
              <w:rPr>
                <w:rFonts w:ascii="Arial" w:hAnsi="Arial" w:cs="Arial"/>
              </w:rPr>
              <w:t>Certificación del Centro Municipal de Prevención y Reacción de Desastres de la Zona Centro</w:t>
            </w:r>
          </w:p>
          <w:p w:rsidR="00C83CF0" w:rsidRPr="00C83CF0" w:rsidRDefault="00C83CF0" w:rsidP="00C83CF0">
            <w:pPr>
              <w:rPr>
                <w:rFonts w:ascii="Arial" w:hAnsi="Arial" w:cs="Arial"/>
              </w:rPr>
            </w:pPr>
            <w:r w:rsidRPr="00C83CF0">
              <w:rPr>
                <w:rFonts w:ascii="Arial" w:hAnsi="Arial" w:cs="Arial"/>
              </w:rPr>
              <w:t xml:space="preserve">Gestión del Proyecto Ejecutivo </w:t>
            </w:r>
          </w:p>
          <w:p w:rsidR="00C83CF0" w:rsidRPr="00C83CF0" w:rsidRDefault="00C83CF0" w:rsidP="00C83CF0">
            <w:pPr>
              <w:rPr>
                <w:rFonts w:ascii="Arial" w:hAnsi="Arial" w:cs="Arial"/>
              </w:rPr>
            </w:pPr>
            <w:r w:rsidRPr="00C83CF0">
              <w:rPr>
                <w:rFonts w:ascii="Arial" w:hAnsi="Arial" w:cs="Arial"/>
              </w:rPr>
              <w:t>Autorización del Proyecto</w:t>
            </w:r>
          </w:p>
          <w:p w:rsidR="008B6ADE" w:rsidRPr="00E468AF" w:rsidRDefault="00C83CF0" w:rsidP="00C83CF0">
            <w:pPr>
              <w:pStyle w:val="Prrafodelista"/>
              <w:spacing w:after="160" w:line="256" w:lineRule="auto"/>
              <w:ind w:left="23"/>
              <w:jc w:val="both"/>
              <w:rPr>
                <w:rFonts w:ascii="Arial" w:hAnsi="Arial" w:cs="Arial"/>
              </w:rPr>
            </w:pPr>
            <w:r w:rsidRPr="00C83CF0">
              <w:rPr>
                <w:rFonts w:ascii="Arial" w:hAnsi="Arial" w:cs="Arial"/>
              </w:rPr>
              <w:t>Ejercer el recurso</w:t>
            </w:r>
            <w:r w:rsidRPr="0048597C">
              <w:t xml:space="preserve">              </w:t>
            </w:r>
          </w:p>
        </w:tc>
      </w:tr>
      <w:tr w:rsidR="008B6ADE" w:rsidTr="00C75E81">
        <w:trPr>
          <w:trHeight w:val="994"/>
        </w:trPr>
        <w:tc>
          <w:tcPr>
            <w:tcW w:w="1717" w:type="pct"/>
            <w:gridSpan w:val="2"/>
            <w:shd w:val="clear" w:color="auto" w:fill="FBD4B4" w:themeFill="accent6" w:themeFillTint="66"/>
          </w:tcPr>
          <w:p w:rsidR="008B6ADE" w:rsidRDefault="008B6ADE" w:rsidP="008B6ADE">
            <w:pPr>
              <w:jc w:val="center"/>
              <w:rPr>
                <w:b/>
              </w:rPr>
            </w:pPr>
          </w:p>
          <w:p w:rsidR="008B6ADE" w:rsidRPr="001324C2" w:rsidRDefault="008B6ADE" w:rsidP="00BE0976">
            <w:pPr>
              <w:jc w:val="center"/>
              <w:rPr>
                <w:b/>
              </w:rPr>
            </w:pPr>
            <w:r w:rsidRPr="00CE4CAD">
              <w:rPr>
                <w:b/>
              </w:rPr>
              <w:t xml:space="preserve">Nombre del Indicador </w:t>
            </w:r>
          </w:p>
        </w:tc>
        <w:tc>
          <w:tcPr>
            <w:tcW w:w="1719" w:type="pct"/>
            <w:shd w:val="clear" w:color="auto" w:fill="FBD4B4" w:themeFill="accent6" w:themeFillTint="66"/>
          </w:tcPr>
          <w:p w:rsidR="008B6ADE" w:rsidRDefault="008B6ADE" w:rsidP="008B6ADE">
            <w:pPr>
              <w:jc w:val="center"/>
              <w:rPr>
                <w:b/>
              </w:rPr>
            </w:pPr>
            <w:r w:rsidRPr="001324C2">
              <w:rPr>
                <w:b/>
              </w:rPr>
              <w:t>Unidad de medida</w:t>
            </w:r>
          </w:p>
          <w:p w:rsidR="008B6ADE" w:rsidRDefault="008B6ADE" w:rsidP="008B6ADE">
            <w:pPr>
              <w:jc w:val="center"/>
            </w:pPr>
            <w:r>
              <w:rPr>
                <w:b/>
              </w:rPr>
              <w:t>del producto generado o acción realizada</w:t>
            </w:r>
          </w:p>
        </w:tc>
        <w:tc>
          <w:tcPr>
            <w:tcW w:w="1564" w:type="pct"/>
            <w:shd w:val="clear" w:color="auto" w:fill="FBD4B4" w:themeFill="accent6" w:themeFillTint="66"/>
          </w:tcPr>
          <w:p w:rsidR="008B6ADE" w:rsidRPr="001324C2" w:rsidRDefault="008B6ADE" w:rsidP="008B6ADE">
            <w:pPr>
              <w:jc w:val="center"/>
              <w:rPr>
                <w:b/>
              </w:rPr>
            </w:pPr>
            <w:r w:rsidRPr="001324C2">
              <w:rPr>
                <w:b/>
              </w:rPr>
              <w:t>Meta programada</w:t>
            </w:r>
            <w:r>
              <w:rPr>
                <w:b/>
              </w:rPr>
              <w:t xml:space="preserve"> para el final del periodo</w:t>
            </w:r>
          </w:p>
        </w:tc>
      </w:tr>
      <w:tr w:rsidR="008B6ADE"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6ADE" w:rsidRDefault="00FB6E9A" w:rsidP="00FB6E9A">
            <w:pPr>
              <w:jc w:val="center"/>
              <w:rPr>
                <w:rFonts w:ascii="Calibri" w:hAnsi="Calibri" w:cs="Calibri"/>
                <w:color w:val="000000"/>
              </w:rPr>
            </w:pPr>
            <w:r>
              <w:rPr>
                <w:rFonts w:ascii="Arial" w:hAnsi="Arial" w:cs="Arial"/>
              </w:rPr>
              <w:t>Ampliación al Centro Municipal de Prevención y Reacción de Desastres Zona Centro</w:t>
            </w:r>
          </w:p>
          <w:p w:rsidR="008B6ADE" w:rsidRDefault="008B6ADE" w:rsidP="008B6ADE">
            <w:pPr>
              <w:rPr>
                <w:rFonts w:ascii="Calibri" w:hAnsi="Calibri" w:cs="Calibri"/>
                <w:color w:val="000000"/>
              </w:rPr>
            </w:pPr>
          </w:p>
          <w:p w:rsidR="008B6ADE" w:rsidRDefault="008B6ADE" w:rsidP="008B6ADE">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FB6E9A" w:rsidRDefault="008B6ADE" w:rsidP="00FB6E9A">
            <w:pPr>
              <w:jc w:val="center"/>
              <w:rPr>
                <w:rFonts w:ascii="Calibri" w:hAnsi="Calibri" w:cs="Calibri"/>
                <w:color w:val="000000"/>
              </w:rPr>
            </w:pPr>
            <w:r>
              <w:rPr>
                <w:rFonts w:ascii="Arial" w:hAnsi="Arial" w:cs="Arial"/>
                <w:color w:val="000000"/>
              </w:rPr>
              <w:t>Gestiones o actividades realizadas para obtener la aprobación de</w:t>
            </w:r>
            <w:r w:rsidR="00FB6E9A">
              <w:rPr>
                <w:rFonts w:ascii="Arial" w:hAnsi="Arial" w:cs="Arial"/>
                <w:color w:val="000000"/>
              </w:rPr>
              <w:t xml:space="preserve"> </w:t>
            </w:r>
            <w:r>
              <w:rPr>
                <w:rFonts w:ascii="Arial" w:hAnsi="Arial" w:cs="Arial"/>
                <w:color w:val="000000"/>
              </w:rPr>
              <w:t>l</w:t>
            </w:r>
            <w:r w:rsidR="00FB6E9A">
              <w:rPr>
                <w:rFonts w:ascii="Arial" w:hAnsi="Arial" w:cs="Arial"/>
                <w:color w:val="000000"/>
              </w:rPr>
              <w:t>a</w:t>
            </w:r>
            <w:r>
              <w:rPr>
                <w:rFonts w:ascii="Arial" w:hAnsi="Arial" w:cs="Arial"/>
                <w:color w:val="000000"/>
              </w:rPr>
              <w:t xml:space="preserve"> </w:t>
            </w:r>
            <w:r w:rsidR="00FB6E9A">
              <w:rPr>
                <w:rFonts w:ascii="Arial" w:hAnsi="Arial" w:cs="Arial"/>
              </w:rPr>
              <w:t>Ampliación al Centro Municipal de Prevención y Reacción de Desastres Zona Centro</w:t>
            </w:r>
            <w:r w:rsidR="007A50F1">
              <w:rPr>
                <w:rFonts w:ascii="Arial" w:hAnsi="Arial" w:cs="Arial"/>
              </w:rPr>
              <w:t xml:space="preserve"> (en porcentaje)</w:t>
            </w:r>
            <w:bookmarkStart w:id="0" w:name="_GoBack"/>
            <w:bookmarkEnd w:id="0"/>
          </w:p>
          <w:p w:rsidR="008B6ADE" w:rsidRPr="0033515D" w:rsidRDefault="008B6ADE" w:rsidP="0033515D">
            <w:pPr>
              <w:jc w:val="center"/>
              <w:rPr>
                <w:rFonts w:ascii="Arial" w:hAnsi="Arial" w:cs="Arial"/>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916E32" w:rsidRDefault="00916E32" w:rsidP="00BE0976">
            <w:pPr>
              <w:jc w:val="center"/>
              <w:rPr>
                <w:rFonts w:ascii="Arial" w:hAnsi="Arial" w:cs="Arial"/>
              </w:rPr>
            </w:pPr>
            <w:r>
              <w:rPr>
                <w:rFonts w:ascii="Arial" w:hAnsi="Arial" w:cs="Arial"/>
              </w:rPr>
              <w:t>La ampliación al Centro Municipal de Prevención y Reacción de Desastres Zona Centro</w:t>
            </w:r>
          </w:p>
          <w:p w:rsidR="008B6ADE" w:rsidRPr="0068109B" w:rsidRDefault="008B6ADE" w:rsidP="004C648E">
            <w:pPr>
              <w:jc w:val="center"/>
              <w:rPr>
                <w:rFonts w:ascii="Arial" w:hAnsi="Arial" w:cs="Arial"/>
                <w:color w:val="000000"/>
              </w:rPr>
            </w:pPr>
            <w:r w:rsidRPr="002B722B">
              <w:rPr>
                <w:rFonts w:ascii="Arial" w:hAnsi="Arial" w:cs="Arial"/>
                <w:color w:val="000000"/>
              </w:rPr>
              <w:t>(Obtener 1 actualización de 0 existentes)</w:t>
            </w:r>
          </w:p>
        </w:tc>
      </w:tr>
    </w:tbl>
    <w:p w:rsidR="006560DD" w:rsidRDefault="006560DD" w:rsidP="006560DD"/>
    <w:p w:rsidR="00C73567" w:rsidRDefault="00C73567" w:rsidP="006560DD"/>
    <w:p w:rsidR="00886510" w:rsidRDefault="00886510"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ED4A73" w:rsidTr="00C75E81">
        <w:trPr>
          <w:trHeight w:val="57"/>
        </w:trPr>
        <w:tc>
          <w:tcPr>
            <w:tcW w:w="1808" w:type="pct"/>
            <w:shd w:val="clear" w:color="auto" w:fill="auto"/>
          </w:tcPr>
          <w:p w:rsidR="00ED4A73" w:rsidRPr="00E9374E" w:rsidRDefault="00E9374E" w:rsidP="00ED4A73">
            <w:pPr>
              <w:jc w:val="both"/>
              <w:rPr>
                <w:rFonts w:ascii="Arial" w:hAnsi="Arial" w:cs="Arial"/>
              </w:rPr>
            </w:pPr>
            <w:r w:rsidRPr="00C83CF0">
              <w:rPr>
                <w:rFonts w:ascii="Arial" w:hAnsi="Arial" w:cs="Arial"/>
              </w:rPr>
              <w:t>Actualización y Seguimiento del Proyecto Ejecutivo</w:t>
            </w:r>
          </w:p>
        </w:tc>
        <w:tc>
          <w:tcPr>
            <w:tcW w:w="259" w:type="pct"/>
            <w:shd w:val="clear" w:color="auto" w:fill="auto"/>
          </w:tcPr>
          <w:p w:rsidR="00ED4A73" w:rsidRPr="00145F76" w:rsidRDefault="00ED4A73"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r>
              <w:rPr>
                <w:sz w:val="20"/>
              </w:rPr>
              <w:t>X</w:t>
            </w:r>
          </w:p>
        </w:tc>
        <w:tc>
          <w:tcPr>
            <w:tcW w:w="266"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ED4A73" w:rsidTr="00C75E81">
        <w:trPr>
          <w:trHeight w:val="57"/>
        </w:trPr>
        <w:tc>
          <w:tcPr>
            <w:tcW w:w="1808" w:type="pct"/>
            <w:shd w:val="clear" w:color="auto" w:fill="auto"/>
          </w:tcPr>
          <w:p w:rsidR="00ED4A73" w:rsidRPr="00E9374E" w:rsidRDefault="00E9374E" w:rsidP="00ED4A73">
            <w:pPr>
              <w:jc w:val="both"/>
              <w:rPr>
                <w:rFonts w:ascii="Arial" w:hAnsi="Arial" w:cs="Arial"/>
              </w:rPr>
            </w:pPr>
            <w:r w:rsidRPr="00C83CF0">
              <w:rPr>
                <w:rFonts w:ascii="Arial" w:hAnsi="Arial" w:cs="Arial"/>
              </w:rPr>
              <w:t>Gestión de la Nomenclatura</w:t>
            </w:r>
          </w:p>
        </w:tc>
        <w:tc>
          <w:tcPr>
            <w:tcW w:w="259" w:type="pct"/>
            <w:shd w:val="clear" w:color="auto" w:fill="auto"/>
          </w:tcPr>
          <w:p w:rsidR="00ED4A73" w:rsidRPr="00145F76" w:rsidRDefault="006F3367"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310BDF" w:rsidTr="00C75E81">
        <w:trPr>
          <w:trHeight w:val="57"/>
        </w:trPr>
        <w:tc>
          <w:tcPr>
            <w:tcW w:w="1808" w:type="pct"/>
            <w:shd w:val="clear" w:color="auto" w:fill="auto"/>
          </w:tcPr>
          <w:p w:rsidR="00310BDF" w:rsidRPr="00E9374E" w:rsidRDefault="00E9374E" w:rsidP="00310BDF">
            <w:pPr>
              <w:jc w:val="both"/>
              <w:rPr>
                <w:rFonts w:ascii="Arial" w:hAnsi="Arial" w:cs="Arial"/>
              </w:rPr>
            </w:pPr>
            <w:r w:rsidRPr="00C83CF0">
              <w:rPr>
                <w:rFonts w:ascii="Arial" w:hAnsi="Arial" w:cs="Arial"/>
              </w:rPr>
              <w:t>Certificación del Centro Municipal de Prevención y Reacción de Desastres de la Zona Centro</w:t>
            </w:r>
          </w:p>
        </w:tc>
        <w:tc>
          <w:tcPr>
            <w:tcW w:w="259" w:type="pct"/>
            <w:shd w:val="clear" w:color="auto" w:fill="auto"/>
          </w:tcPr>
          <w:p w:rsidR="00310BDF" w:rsidRDefault="00310BDF" w:rsidP="00310BDF">
            <w:pPr>
              <w:jc w:val="center"/>
              <w:rPr>
                <w:sz w:val="20"/>
              </w:rPr>
            </w:pPr>
            <w:r>
              <w:rPr>
                <w:sz w:val="20"/>
              </w:rPr>
              <w:t>X</w:t>
            </w:r>
          </w:p>
        </w:tc>
        <w:tc>
          <w:tcPr>
            <w:tcW w:w="248" w:type="pct"/>
            <w:shd w:val="clear" w:color="auto" w:fill="auto"/>
          </w:tcPr>
          <w:p w:rsidR="00310BDF" w:rsidRDefault="00310BDF" w:rsidP="00310BDF">
            <w:pPr>
              <w:jc w:val="center"/>
              <w:rPr>
                <w:sz w:val="20"/>
              </w:rPr>
            </w:pPr>
            <w:r>
              <w:rPr>
                <w:sz w:val="20"/>
              </w:rPr>
              <w:t>X</w:t>
            </w:r>
          </w:p>
        </w:tc>
        <w:tc>
          <w:tcPr>
            <w:tcW w:w="266" w:type="pct"/>
            <w:shd w:val="clear" w:color="auto" w:fill="auto"/>
          </w:tcPr>
          <w:p w:rsidR="00310BDF" w:rsidRDefault="00310BDF" w:rsidP="00310BDF">
            <w:pPr>
              <w:jc w:val="center"/>
              <w:rPr>
                <w:sz w:val="20"/>
              </w:rPr>
            </w:pPr>
            <w:r>
              <w:rPr>
                <w:sz w:val="20"/>
              </w:rPr>
              <w:t>X</w:t>
            </w:r>
          </w:p>
        </w:tc>
        <w:tc>
          <w:tcPr>
            <w:tcW w:w="275" w:type="pct"/>
            <w:shd w:val="clear" w:color="auto" w:fill="auto"/>
          </w:tcPr>
          <w:p w:rsidR="00310BDF" w:rsidRDefault="00310BDF" w:rsidP="00310BDF">
            <w:pPr>
              <w:jc w:val="center"/>
              <w:rPr>
                <w:sz w:val="20"/>
              </w:rPr>
            </w:pPr>
            <w:r>
              <w:rPr>
                <w:sz w:val="20"/>
              </w:rPr>
              <w:t>X</w:t>
            </w: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4" w:type="pct"/>
            <w:shd w:val="clear" w:color="auto" w:fill="auto"/>
          </w:tcPr>
          <w:p w:rsidR="00310BDF" w:rsidRDefault="00310BDF" w:rsidP="00310BDF">
            <w:pPr>
              <w:jc w:val="center"/>
              <w:rPr>
                <w:sz w:val="20"/>
              </w:rPr>
            </w:pPr>
          </w:p>
        </w:tc>
        <w:tc>
          <w:tcPr>
            <w:tcW w:w="279"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rPr>
                <w:sz w:val="20"/>
              </w:rPr>
            </w:pPr>
          </w:p>
        </w:tc>
        <w:tc>
          <w:tcPr>
            <w:tcW w:w="248" w:type="pct"/>
            <w:shd w:val="clear" w:color="auto" w:fill="auto"/>
          </w:tcPr>
          <w:p w:rsidR="00310BDF" w:rsidRDefault="00310BDF" w:rsidP="00310BDF">
            <w:pPr>
              <w:rPr>
                <w:sz w:val="20"/>
              </w:rPr>
            </w:pPr>
          </w:p>
        </w:tc>
        <w:tc>
          <w:tcPr>
            <w:tcW w:w="252" w:type="pct"/>
            <w:shd w:val="clear" w:color="auto" w:fill="auto"/>
          </w:tcPr>
          <w:p w:rsidR="00310BDF" w:rsidRDefault="00310BDF" w:rsidP="00310BDF">
            <w:pPr>
              <w:rPr>
                <w:sz w:val="20"/>
              </w:rPr>
            </w:pPr>
          </w:p>
        </w:tc>
      </w:tr>
      <w:tr w:rsidR="009425D0" w:rsidTr="00C75E81">
        <w:trPr>
          <w:trHeight w:val="57"/>
        </w:trPr>
        <w:tc>
          <w:tcPr>
            <w:tcW w:w="1808" w:type="pct"/>
            <w:shd w:val="clear" w:color="auto" w:fill="auto"/>
          </w:tcPr>
          <w:p w:rsidR="009425D0" w:rsidRPr="00C83CF0" w:rsidRDefault="009425D0" w:rsidP="009425D0">
            <w:pPr>
              <w:jc w:val="both"/>
              <w:rPr>
                <w:rFonts w:ascii="Arial" w:hAnsi="Arial" w:cs="Arial"/>
              </w:rPr>
            </w:pPr>
            <w:r w:rsidRPr="00C83CF0">
              <w:rPr>
                <w:rFonts w:ascii="Arial" w:hAnsi="Arial" w:cs="Arial"/>
              </w:rPr>
              <w:t>Gestión</w:t>
            </w:r>
            <w:r>
              <w:rPr>
                <w:rFonts w:ascii="Arial" w:hAnsi="Arial" w:cs="Arial"/>
              </w:rPr>
              <w:t xml:space="preserve"> de los recursos (Gestión</w:t>
            </w:r>
            <w:r w:rsidRPr="00C83CF0">
              <w:rPr>
                <w:rFonts w:ascii="Arial" w:hAnsi="Arial" w:cs="Arial"/>
              </w:rPr>
              <w:t xml:space="preserve"> del Proyecto Ejecutivo</w:t>
            </w:r>
            <w:r>
              <w:rPr>
                <w:rFonts w:ascii="Arial" w:hAnsi="Arial" w:cs="Arial"/>
              </w:rPr>
              <w:t>)</w:t>
            </w:r>
            <w:r w:rsidRPr="00C83CF0">
              <w:rPr>
                <w:rFonts w:ascii="Arial" w:hAnsi="Arial" w:cs="Arial"/>
              </w:rPr>
              <w:t xml:space="preserve"> </w:t>
            </w:r>
          </w:p>
        </w:tc>
        <w:tc>
          <w:tcPr>
            <w:tcW w:w="259" w:type="pct"/>
            <w:shd w:val="clear" w:color="auto" w:fill="auto"/>
          </w:tcPr>
          <w:p w:rsidR="009425D0" w:rsidRDefault="009425D0" w:rsidP="009425D0">
            <w:pPr>
              <w:jc w:val="center"/>
              <w:rPr>
                <w:sz w:val="20"/>
              </w:rPr>
            </w:pPr>
          </w:p>
        </w:tc>
        <w:tc>
          <w:tcPr>
            <w:tcW w:w="248" w:type="pct"/>
            <w:shd w:val="clear" w:color="auto" w:fill="auto"/>
          </w:tcPr>
          <w:p w:rsidR="009425D0" w:rsidRDefault="009425D0" w:rsidP="009425D0">
            <w:pPr>
              <w:jc w:val="center"/>
              <w:rPr>
                <w:sz w:val="20"/>
              </w:rPr>
            </w:pPr>
          </w:p>
        </w:tc>
        <w:tc>
          <w:tcPr>
            <w:tcW w:w="266"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Default="009425D0" w:rsidP="009425D0">
            <w:pPr>
              <w:jc w:val="center"/>
              <w:rPr>
                <w:sz w:val="20"/>
              </w:rPr>
            </w:pPr>
          </w:p>
        </w:tc>
        <w:tc>
          <w:tcPr>
            <w:tcW w:w="275" w:type="pct"/>
            <w:shd w:val="clear" w:color="auto" w:fill="auto"/>
          </w:tcPr>
          <w:p w:rsidR="009425D0" w:rsidRDefault="009425D0" w:rsidP="009425D0">
            <w:pPr>
              <w:jc w:val="center"/>
              <w:rPr>
                <w:sz w:val="20"/>
              </w:rPr>
            </w:pPr>
          </w:p>
        </w:tc>
        <w:tc>
          <w:tcPr>
            <w:tcW w:w="274" w:type="pct"/>
            <w:shd w:val="clear" w:color="auto" w:fill="auto"/>
          </w:tcPr>
          <w:p w:rsidR="009425D0" w:rsidRDefault="009425D0" w:rsidP="009425D0">
            <w:pPr>
              <w:jc w:val="center"/>
              <w:rPr>
                <w:sz w:val="20"/>
              </w:rPr>
            </w:pPr>
          </w:p>
        </w:tc>
        <w:tc>
          <w:tcPr>
            <w:tcW w:w="279" w:type="pct"/>
            <w:shd w:val="clear" w:color="auto" w:fill="auto"/>
          </w:tcPr>
          <w:p w:rsidR="009425D0" w:rsidRDefault="009425D0" w:rsidP="009425D0">
            <w:pPr>
              <w:jc w:val="center"/>
              <w:rPr>
                <w:sz w:val="20"/>
              </w:rPr>
            </w:pPr>
          </w:p>
        </w:tc>
        <w:tc>
          <w:tcPr>
            <w:tcW w:w="266" w:type="pct"/>
            <w:shd w:val="clear" w:color="auto" w:fill="auto"/>
          </w:tcPr>
          <w:p w:rsidR="009425D0" w:rsidRDefault="009425D0" w:rsidP="009425D0">
            <w:pPr>
              <w:rPr>
                <w:sz w:val="20"/>
              </w:rPr>
            </w:pPr>
          </w:p>
        </w:tc>
        <w:tc>
          <w:tcPr>
            <w:tcW w:w="248" w:type="pct"/>
            <w:shd w:val="clear" w:color="auto" w:fill="auto"/>
          </w:tcPr>
          <w:p w:rsidR="009425D0" w:rsidRDefault="009425D0" w:rsidP="009425D0">
            <w:pPr>
              <w:rPr>
                <w:sz w:val="20"/>
              </w:rPr>
            </w:pPr>
          </w:p>
        </w:tc>
        <w:tc>
          <w:tcPr>
            <w:tcW w:w="252" w:type="pct"/>
            <w:shd w:val="clear" w:color="auto" w:fill="auto"/>
          </w:tcPr>
          <w:p w:rsidR="009425D0" w:rsidRDefault="009425D0" w:rsidP="009425D0">
            <w:pPr>
              <w:rPr>
                <w:sz w:val="20"/>
              </w:rPr>
            </w:pPr>
          </w:p>
        </w:tc>
      </w:tr>
      <w:tr w:rsidR="00E9374E" w:rsidTr="00C75E81">
        <w:trPr>
          <w:trHeight w:val="57"/>
        </w:trPr>
        <w:tc>
          <w:tcPr>
            <w:tcW w:w="1808" w:type="pct"/>
            <w:shd w:val="clear" w:color="auto" w:fill="auto"/>
          </w:tcPr>
          <w:p w:rsidR="00E9374E" w:rsidRPr="00C83CF0" w:rsidRDefault="00E9374E" w:rsidP="00E9374E">
            <w:pPr>
              <w:rPr>
                <w:rFonts w:ascii="Arial" w:hAnsi="Arial" w:cs="Arial"/>
              </w:rPr>
            </w:pPr>
            <w:r w:rsidRPr="00C83CF0">
              <w:rPr>
                <w:rFonts w:ascii="Arial" w:hAnsi="Arial" w:cs="Arial"/>
              </w:rPr>
              <w:t>Autorización del Proyecto</w:t>
            </w:r>
          </w:p>
        </w:tc>
        <w:tc>
          <w:tcPr>
            <w:tcW w:w="259" w:type="pct"/>
            <w:shd w:val="clear" w:color="auto" w:fill="auto"/>
          </w:tcPr>
          <w:p w:rsidR="00E9374E" w:rsidRDefault="00E9374E" w:rsidP="00310BDF">
            <w:pPr>
              <w:jc w:val="center"/>
              <w:rPr>
                <w:sz w:val="20"/>
              </w:rPr>
            </w:pPr>
          </w:p>
        </w:tc>
        <w:tc>
          <w:tcPr>
            <w:tcW w:w="248" w:type="pct"/>
            <w:shd w:val="clear" w:color="auto" w:fill="auto"/>
          </w:tcPr>
          <w:p w:rsidR="00E9374E" w:rsidRDefault="00E9374E" w:rsidP="00310BDF">
            <w:pPr>
              <w:jc w:val="center"/>
              <w:rPr>
                <w:sz w:val="20"/>
              </w:rPr>
            </w:pPr>
          </w:p>
        </w:tc>
        <w:tc>
          <w:tcPr>
            <w:tcW w:w="266" w:type="pct"/>
            <w:shd w:val="clear" w:color="auto" w:fill="auto"/>
          </w:tcPr>
          <w:p w:rsidR="00E9374E" w:rsidRDefault="00E9374E" w:rsidP="00310BDF">
            <w:pPr>
              <w:jc w:val="center"/>
              <w:rPr>
                <w:sz w:val="20"/>
              </w:rPr>
            </w:pPr>
          </w:p>
        </w:tc>
        <w:tc>
          <w:tcPr>
            <w:tcW w:w="275" w:type="pct"/>
            <w:shd w:val="clear" w:color="auto" w:fill="auto"/>
          </w:tcPr>
          <w:p w:rsidR="00E9374E" w:rsidRDefault="009425D0" w:rsidP="00310BDF">
            <w:pPr>
              <w:jc w:val="center"/>
              <w:rPr>
                <w:sz w:val="20"/>
              </w:rPr>
            </w:pPr>
            <w:r>
              <w:rPr>
                <w:sz w:val="20"/>
              </w:rPr>
              <w:t>X</w:t>
            </w:r>
          </w:p>
        </w:tc>
        <w:tc>
          <w:tcPr>
            <w:tcW w:w="275" w:type="pct"/>
            <w:shd w:val="clear" w:color="auto" w:fill="auto"/>
          </w:tcPr>
          <w:p w:rsidR="00E9374E" w:rsidRDefault="00E9374E" w:rsidP="00310BDF">
            <w:pPr>
              <w:jc w:val="center"/>
              <w:rPr>
                <w:sz w:val="20"/>
              </w:rPr>
            </w:pPr>
          </w:p>
        </w:tc>
        <w:tc>
          <w:tcPr>
            <w:tcW w:w="275" w:type="pct"/>
            <w:shd w:val="clear" w:color="auto" w:fill="auto"/>
          </w:tcPr>
          <w:p w:rsidR="00E9374E" w:rsidRDefault="00E9374E" w:rsidP="00310BDF">
            <w:pPr>
              <w:jc w:val="center"/>
              <w:rPr>
                <w:sz w:val="20"/>
              </w:rPr>
            </w:pPr>
          </w:p>
        </w:tc>
        <w:tc>
          <w:tcPr>
            <w:tcW w:w="275" w:type="pct"/>
            <w:shd w:val="clear" w:color="auto" w:fill="auto"/>
          </w:tcPr>
          <w:p w:rsidR="00E9374E" w:rsidRDefault="00E9374E" w:rsidP="00310BDF">
            <w:pPr>
              <w:jc w:val="center"/>
              <w:rPr>
                <w:sz w:val="20"/>
              </w:rPr>
            </w:pPr>
          </w:p>
        </w:tc>
        <w:tc>
          <w:tcPr>
            <w:tcW w:w="274" w:type="pct"/>
            <w:shd w:val="clear" w:color="auto" w:fill="auto"/>
          </w:tcPr>
          <w:p w:rsidR="00E9374E" w:rsidRDefault="00E9374E" w:rsidP="00310BDF">
            <w:pPr>
              <w:jc w:val="center"/>
              <w:rPr>
                <w:sz w:val="20"/>
              </w:rPr>
            </w:pPr>
          </w:p>
        </w:tc>
        <w:tc>
          <w:tcPr>
            <w:tcW w:w="279" w:type="pct"/>
            <w:shd w:val="clear" w:color="auto" w:fill="auto"/>
          </w:tcPr>
          <w:p w:rsidR="00E9374E" w:rsidRDefault="00E9374E" w:rsidP="00310BDF">
            <w:pPr>
              <w:jc w:val="center"/>
              <w:rPr>
                <w:sz w:val="20"/>
              </w:rPr>
            </w:pPr>
          </w:p>
        </w:tc>
        <w:tc>
          <w:tcPr>
            <w:tcW w:w="266" w:type="pct"/>
            <w:shd w:val="clear" w:color="auto" w:fill="auto"/>
          </w:tcPr>
          <w:p w:rsidR="00E9374E" w:rsidRDefault="00E9374E" w:rsidP="00310BDF">
            <w:pPr>
              <w:rPr>
                <w:sz w:val="20"/>
              </w:rPr>
            </w:pPr>
          </w:p>
        </w:tc>
        <w:tc>
          <w:tcPr>
            <w:tcW w:w="248" w:type="pct"/>
            <w:shd w:val="clear" w:color="auto" w:fill="auto"/>
          </w:tcPr>
          <w:p w:rsidR="00E9374E" w:rsidRDefault="00E9374E" w:rsidP="00310BDF">
            <w:pPr>
              <w:rPr>
                <w:sz w:val="20"/>
              </w:rPr>
            </w:pPr>
          </w:p>
        </w:tc>
        <w:tc>
          <w:tcPr>
            <w:tcW w:w="252" w:type="pct"/>
            <w:shd w:val="clear" w:color="auto" w:fill="auto"/>
          </w:tcPr>
          <w:p w:rsidR="00E9374E" w:rsidRDefault="00E9374E" w:rsidP="00310BDF">
            <w:pPr>
              <w:rPr>
                <w:sz w:val="20"/>
              </w:rPr>
            </w:pPr>
          </w:p>
        </w:tc>
      </w:tr>
      <w:tr w:rsidR="009425D0" w:rsidTr="00C75E81">
        <w:trPr>
          <w:trHeight w:val="57"/>
        </w:trPr>
        <w:tc>
          <w:tcPr>
            <w:tcW w:w="1808" w:type="pct"/>
            <w:shd w:val="clear" w:color="auto" w:fill="auto"/>
          </w:tcPr>
          <w:p w:rsidR="009425D0" w:rsidRPr="00C83CF0" w:rsidRDefault="009425D0" w:rsidP="009425D0">
            <w:pPr>
              <w:jc w:val="both"/>
              <w:rPr>
                <w:rFonts w:ascii="Arial" w:hAnsi="Arial" w:cs="Arial"/>
              </w:rPr>
            </w:pPr>
            <w:r w:rsidRPr="00772C53">
              <w:rPr>
                <w:rFonts w:ascii="Arial" w:hAnsi="Arial" w:cs="Arial"/>
              </w:rPr>
              <w:t>Ampliación del Centro Municipal de Prevención y reacción de desastres Zona Centro (Ejercer el Recurso)</w:t>
            </w:r>
          </w:p>
        </w:tc>
        <w:tc>
          <w:tcPr>
            <w:tcW w:w="259" w:type="pct"/>
            <w:shd w:val="clear" w:color="auto" w:fill="auto"/>
          </w:tcPr>
          <w:p w:rsidR="009425D0" w:rsidRDefault="009425D0" w:rsidP="009425D0">
            <w:pPr>
              <w:jc w:val="center"/>
              <w:rPr>
                <w:sz w:val="20"/>
              </w:rPr>
            </w:pPr>
          </w:p>
        </w:tc>
        <w:tc>
          <w:tcPr>
            <w:tcW w:w="248" w:type="pct"/>
            <w:shd w:val="clear" w:color="auto" w:fill="auto"/>
          </w:tcPr>
          <w:p w:rsidR="009425D0" w:rsidRDefault="009425D0" w:rsidP="009425D0">
            <w:pPr>
              <w:jc w:val="center"/>
              <w:rPr>
                <w:sz w:val="20"/>
              </w:rPr>
            </w:pPr>
          </w:p>
        </w:tc>
        <w:tc>
          <w:tcPr>
            <w:tcW w:w="266" w:type="pct"/>
            <w:shd w:val="clear" w:color="auto" w:fill="auto"/>
          </w:tcPr>
          <w:p w:rsidR="009425D0" w:rsidRDefault="009425D0" w:rsidP="009425D0">
            <w:pPr>
              <w:jc w:val="center"/>
              <w:rPr>
                <w:sz w:val="20"/>
              </w:rPr>
            </w:pPr>
          </w:p>
        </w:tc>
        <w:tc>
          <w:tcPr>
            <w:tcW w:w="275" w:type="pct"/>
            <w:shd w:val="clear" w:color="auto" w:fill="auto"/>
          </w:tcPr>
          <w:p w:rsidR="009425D0" w:rsidRDefault="009425D0" w:rsidP="009425D0">
            <w:pPr>
              <w:jc w:val="center"/>
              <w:rPr>
                <w:sz w:val="20"/>
              </w:rPr>
            </w:pP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5" w:type="pct"/>
            <w:shd w:val="clear" w:color="auto" w:fill="auto"/>
          </w:tcPr>
          <w:p w:rsidR="009425D0" w:rsidRPr="00145F76" w:rsidRDefault="009425D0" w:rsidP="009425D0">
            <w:pPr>
              <w:jc w:val="center"/>
              <w:rPr>
                <w:sz w:val="20"/>
              </w:rPr>
            </w:pPr>
            <w:r>
              <w:rPr>
                <w:sz w:val="20"/>
              </w:rPr>
              <w:t>X</w:t>
            </w:r>
          </w:p>
        </w:tc>
        <w:tc>
          <w:tcPr>
            <w:tcW w:w="274" w:type="pct"/>
            <w:shd w:val="clear" w:color="auto" w:fill="auto"/>
          </w:tcPr>
          <w:p w:rsidR="009425D0" w:rsidRPr="00145F76" w:rsidRDefault="009425D0" w:rsidP="009425D0">
            <w:pPr>
              <w:jc w:val="center"/>
              <w:rPr>
                <w:sz w:val="20"/>
              </w:rPr>
            </w:pPr>
            <w:r>
              <w:rPr>
                <w:sz w:val="20"/>
              </w:rPr>
              <w:t>X</w:t>
            </w:r>
          </w:p>
        </w:tc>
        <w:tc>
          <w:tcPr>
            <w:tcW w:w="279" w:type="pct"/>
            <w:shd w:val="clear" w:color="auto" w:fill="auto"/>
          </w:tcPr>
          <w:p w:rsidR="009425D0" w:rsidRPr="00145F76" w:rsidRDefault="009425D0" w:rsidP="009425D0">
            <w:pPr>
              <w:jc w:val="center"/>
              <w:rPr>
                <w:sz w:val="20"/>
              </w:rPr>
            </w:pPr>
            <w:r>
              <w:rPr>
                <w:sz w:val="20"/>
              </w:rPr>
              <w:t>X</w:t>
            </w:r>
          </w:p>
        </w:tc>
        <w:tc>
          <w:tcPr>
            <w:tcW w:w="266" w:type="pct"/>
            <w:shd w:val="clear" w:color="auto" w:fill="auto"/>
          </w:tcPr>
          <w:p w:rsidR="009425D0" w:rsidRPr="00145F76" w:rsidRDefault="009425D0" w:rsidP="009425D0">
            <w:pPr>
              <w:jc w:val="center"/>
              <w:rPr>
                <w:sz w:val="20"/>
              </w:rPr>
            </w:pPr>
            <w:r>
              <w:rPr>
                <w:sz w:val="20"/>
              </w:rPr>
              <w:t>X</w:t>
            </w:r>
          </w:p>
        </w:tc>
        <w:tc>
          <w:tcPr>
            <w:tcW w:w="248" w:type="pct"/>
            <w:shd w:val="clear" w:color="auto" w:fill="auto"/>
          </w:tcPr>
          <w:p w:rsidR="009425D0" w:rsidRPr="00145F76" w:rsidRDefault="009425D0" w:rsidP="009425D0">
            <w:pPr>
              <w:jc w:val="center"/>
              <w:rPr>
                <w:sz w:val="20"/>
              </w:rPr>
            </w:pPr>
            <w:r>
              <w:rPr>
                <w:sz w:val="20"/>
              </w:rPr>
              <w:t>X</w:t>
            </w:r>
          </w:p>
        </w:tc>
        <w:tc>
          <w:tcPr>
            <w:tcW w:w="252" w:type="pct"/>
            <w:shd w:val="clear" w:color="auto" w:fill="auto"/>
          </w:tcPr>
          <w:p w:rsidR="009425D0" w:rsidRPr="00145F76" w:rsidRDefault="009425D0" w:rsidP="009425D0">
            <w:pPr>
              <w:jc w:val="center"/>
              <w:rPr>
                <w:sz w:val="20"/>
              </w:rPr>
            </w:pPr>
            <w:r>
              <w:rPr>
                <w:sz w:val="20"/>
              </w:rPr>
              <w:t>X</w:t>
            </w: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46" w:rsidRDefault="00A31846" w:rsidP="00985B24">
      <w:pPr>
        <w:spacing w:after="0" w:line="240" w:lineRule="auto"/>
      </w:pPr>
      <w:r>
        <w:separator/>
      </w:r>
    </w:p>
  </w:endnote>
  <w:endnote w:type="continuationSeparator" w:id="0">
    <w:p w:rsidR="00A31846" w:rsidRDefault="00A3184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46" w:rsidRDefault="00A31846" w:rsidP="00985B24">
      <w:pPr>
        <w:spacing w:after="0" w:line="240" w:lineRule="auto"/>
      </w:pPr>
      <w:r>
        <w:separator/>
      </w:r>
    </w:p>
  </w:footnote>
  <w:footnote w:type="continuationSeparator" w:id="0">
    <w:p w:rsidR="00A31846" w:rsidRDefault="00A31846"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54DEA">
          <w:pPr>
            <w:pStyle w:val="Textoindependiente"/>
            <w:kinsoku w:val="0"/>
            <w:overflowPunct w:val="0"/>
            <w:ind w:left="0"/>
            <w:jc w:val="both"/>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A54DEA">
          <w:pPr>
            <w:pStyle w:val="Textoindependiente"/>
            <w:kinsoku w:val="0"/>
            <w:overflowPunct w:val="0"/>
            <w:ind w:left="0"/>
            <w:jc w:val="both"/>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11726"/>
    <w:rsid w:val="00022EC4"/>
    <w:rsid w:val="00031BE1"/>
    <w:rsid w:val="00055E9C"/>
    <w:rsid w:val="00061287"/>
    <w:rsid w:val="00062E19"/>
    <w:rsid w:val="000665CF"/>
    <w:rsid w:val="00071F00"/>
    <w:rsid w:val="000843BC"/>
    <w:rsid w:val="00090FFB"/>
    <w:rsid w:val="000A5314"/>
    <w:rsid w:val="000B3B20"/>
    <w:rsid w:val="000B57FC"/>
    <w:rsid w:val="000C34E2"/>
    <w:rsid w:val="000C391B"/>
    <w:rsid w:val="00112287"/>
    <w:rsid w:val="0011360D"/>
    <w:rsid w:val="00130F92"/>
    <w:rsid w:val="001324C2"/>
    <w:rsid w:val="00134B2F"/>
    <w:rsid w:val="00144C96"/>
    <w:rsid w:val="001473C9"/>
    <w:rsid w:val="001A597F"/>
    <w:rsid w:val="001F27AA"/>
    <w:rsid w:val="001F5170"/>
    <w:rsid w:val="00210BB5"/>
    <w:rsid w:val="00233105"/>
    <w:rsid w:val="0024073F"/>
    <w:rsid w:val="0024680E"/>
    <w:rsid w:val="0025044C"/>
    <w:rsid w:val="002B722B"/>
    <w:rsid w:val="002F08F4"/>
    <w:rsid w:val="002F5975"/>
    <w:rsid w:val="002F76EA"/>
    <w:rsid w:val="00310BDF"/>
    <w:rsid w:val="0032663C"/>
    <w:rsid w:val="003309F3"/>
    <w:rsid w:val="0033515D"/>
    <w:rsid w:val="00336901"/>
    <w:rsid w:val="00377530"/>
    <w:rsid w:val="00400776"/>
    <w:rsid w:val="0044673F"/>
    <w:rsid w:val="00476A3C"/>
    <w:rsid w:val="00495C49"/>
    <w:rsid w:val="004B1033"/>
    <w:rsid w:val="004C648E"/>
    <w:rsid w:val="004D5CCF"/>
    <w:rsid w:val="005014C2"/>
    <w:rsid w:val="005314E9"/>
    <w:rsid w:val="0055580E"/>
    <w:rsid w:val="00563BF9"/>
    <w:rsid w:val="00567ADC"/>
    <w:rsid w:val="0057477E"/>
    <w:rsid w:val="005B7A11"/>
    <w:rsid w:val="005C50F9"/>
    <w:rsid w:val="005F2894"/>
    <w:rsid w:val="005F6BB1"/>
    <w:rsid w:val="00613CE2"/>
    <w:rsid w:val="006560DD"/>
    <w:rsid w:val="0068072A"/>
    <w:rsid w:val="0068109B"/>
    <w:rsid w:val="00684EC1"/>
    <w:rsid w:val="006925AB"/>
    <w:rsid w:val="006F3367"/>
    <w:rsid w:val="007206CD"/>
    <w:rsid w:val="00722CF5"/>
    <w:rsid w:val="00740549"/>
    <w:rsid w:val="00756537"/>
    <w:rsid w:val="00756BF2"/>
    <w:rsid w:val="0076351F"/>
    <w:rsid w:val="00772C53"/>
    <w:rsid w:val="007A50F1"/>
    <w:rsid w:val="007D08A5"/>
    <w:rsid w:val="007E72C1"/>
    <w:rsid w:val="00842567"/>
    <w:rsid w:val="0084595D"/>
    <w:rsid w:val="008628D5"/>
    <w:rsid w:val="008824CC"/>
    <w:rsid w:val="00886510"/>
    <w:rsid w:val="0089051B"/>
    <w:rsid w:val="008A34A7"/>
    <w:rsid w:val="008A3650"/>
    <w:rsid w:val="008B6ADE"/>
    <w:rsid w:val="00916E32"/>
    <w:rsid w:val="009425D0"/>
    <w:rsid w:val="00946B9B"/>
    <w:rsid w:val="00977207"/>
    <w:rsid w:val="00985B24"/>
    <w:rsid w:val="009A2296"/>
    <w:rsid w:val="009A3FD9"/>
    <w:rsid w:val="009B23B5"/>
    <w:rsid w:val="009C6BFF"/>
    <w:rsid w:val="009D5793"/>
    <w:rsid w:val="009D7D84"/>
    <w:rsid w:val="009E0EDB"/>
    <w:rsid w:val="009E1FE9"/>
    <w:rsid w:val="009F08E0"/>
    <w:rsid w:val="00A11461"/>
    <w:rsid w:val="00A248DA"/>
    <w:rsid w:val="00A3131F"/>
    <w:rsid w:val="00A31846"/>
    <w:rsid w:val="00A54DEA"/>
    <w:rsid w:val="00A624F2"/>
    <w:rsid w:val="00A65BAF"/>
    <w:rsid w:val="00A67619"/>
    <w:rsid w:val="00A71482"/>
    <w:rsid w:val="00A80D75"/>
    <w:rsid w:val="00AA22B4"/>
    <w:rsid w:val="00AD6073"/>
    <w:rsid w:val="00AE06CF"/>
    <w:rsid w:val="00B0637E"/>
    <w:rsid w:val="00B137A9"/>
    <w:rsid w:val="00B15ABE"/>
    <w:rsid w:val="00B3346E"/>
    <w:rsid w:val="00B46141"/>
    <w:rsid w:val="00B616D5"/>
    <w:rsid w:val="00B64EE1"/>
    <w:rsid w:val="00BB3A69"/>
    <w:rsid w:val="00BD0CE5"/>
    <w:rsid w:val="00BE0976"/>
    <w:rsid w:val="00C30579"/>
    <w:rsid w:val="00C3660A"/>
    <w:rsid w:val="00C53FEA"/>
    <w:rsid w:val="00C562D7"/>
    <w:rsid w:val="00C73567"/>
    <w:rsid w:val="00C83CF0"/>
    <w:rsid w:val="00CA05D3"/>
    <w:rsid w:val="00CA10C2"/>
    <w:rsid w:val="00CB30CB"/>
    <w:rsid w:val="00CF4262"/>
    <w:rsid w:val="00D13C3E"/>
    <w:rsid w:val="00D37300"/>
    <w:rsid w:val="00D70070"/>
    <w:rsid w:val="00D758E5"/>
    <w:rsid w:val="00D86FEF"/>
    <w:rsid w:val="00D8768D"/>
    <w:rsid w:val="00DD7396"/>
    <w:rsid w:val="00E10CB7"/>
    <w:rsid w:val="00E206DF"/>
    <w:rsid w:val="00E40804"/>
    <w:rsid w:val="00E468AF"/>
    <w:rsid w:val="00E9374E"/>
    <w:rsid w:val="00ED4A73"/>
    <w:rsid w:val="00ED69C0"/>
    <w:rsid w:val="00EF4E51"/>
    <w:rsid w:val="00F00874"/>
    <w:rsid w:val="00F04AC1"/>
    <w:rsid w:val="00F10C4B"/>
    <w:rsid w:val="00F11932"/>
    <w:rsid w:val="00F21DD8"/>
    <w:rsid w:val="00F41171"/>
    <w:rsid w:val="00F4290F"/>
    <w:rsid w:val="00F62B11"/>
    <w:rsid w:val="00FA6309"/>
    <w:rsid w:val="00FB6E9A"/>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4433C"/>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7789-F246-4A84-8899-DCDD8299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PCivil_06</cp:lastModifiedBy>
  <cp:revision>100</cp:revision>
  <dcterms:created xsi:type="dcterms:W3CDTF">2019-11-27T18:46:00Z</dcterms:created>
  <dcterms:modified xsi:type="dcterms:W3CDTF">2019-11-29T15:24:00Z</dcterms:modified>
</cp:coreProperties>
</file>