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D4B77" w:rsidRDefault="006D4B77" w:rsidP="006D4B77">
            <w:r>
              <w:t>Coordinación de la Política Pública en Seguridad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D4B77" w:rsidRDefault="006D4B77" w:rsidP="006D4B77">
            <w:pPr>
              <w:jc w:val="right"/>
              <w:rPr>
                <w:b/>
                <w:sz w:val="24"/>
              </w:rPr>
            </w:pPr>
          </w:p>
          <w:p w:rsidR="006D4B77" w:rsidRPr="00970FDC" w:rsidRDefault="006D4B77" w:rsidP="006D4B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D4B77" w:rsidRPr="004D052D" w:rsidRDefault="0079778B" w:rsidP="006D4B77">
            <w:pPr>
              <w:spacing w:after="200" w:line="276" w:lineRule="auto"/>
            </w:pPr>
            <w:bookmarkStart w:id="0" w:name="_GoBack"/>
            <w:r w:rsidRPr="003378BC">
              <w:t>Gabinete de Seguridad Ciudadana y Construcción de la Paz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D4B77" w:rsidRDefault="006D4B77" w:rsidP="006D4B77"/>
        </w:tc>
      </w:tr>
      <w:tr w:rsidR="006D4B77" w:rsidTr="00A248DA">
        <w:tc>
          <w:tcPr>
            <w:tcW w:w="1441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4B4BA4" wp14:editId="61A18E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3C9DB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CCA89" wp14:editId="6A52A3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Pr="006D4B77" w:rsidRDefault="006D4B7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CA89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6D4B77" w:rsidRPr="006D4B77" w:rsidRDefault="006D4B7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64402D" wp14:editId="43FEECB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402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D4B77" w:rsidRDefault="006D4B77" w:rsidP="006D4B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D4B77" w:rsidRPr="001777B2" w:rsidRDefault="006D4B77" w:rsidP="006D4B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CC17C0" wp14:editId="21B7F0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17C0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D4B77" w:rsidRDefault="006D4B77" w:rsidP="006D4B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4B77" w:rsidRDefault="006D4B77" w:rsidP="006D4B7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9135FD" wp14:editId="65D0F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35FD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6D4B77" w:rsidRDefault="006D4B7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D4B77" w:rsidRDefault="006D4B77" w:rsidP="006D4B77"/>
        </w:tc>
        <w:tc>
          <w:tcPr>
            <w:tcW w:w="2108" w:type="dxa"/>
          </w:tcPr>
          <w:p w:rsidR="006D4B77" w:rsidRDefault="006D4B77" w:rsidP="006D4B77">
            <w:pPr>
              <w:jc w:val="center"/>
            </w:pPr>
            <w:r>
              <w:t>12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D4B77" w:rsidRPr="001777B2" w:rsidRDefault="006D4B77" w:rsidP="006D4B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D4B77" w:rsidRDefault="006D4B77" w:rsidP="006D4B77">
            <w:pPr>
              <w:rPr>
                <w:b/>
              </w:rPr>
            </w:pPr>
          </w:p>
          <w:p w:rsidR="006D4B77" w:rsidRPr="007E72C1" w:rsidRDefault="006D4B77" w:rsidP="006D4B77">
            <w:pPr>
              <w:rPr>
                <w:b/>
              </w:rPr>
            </w:pPr>
          </w:p>
        </w:tc>
      </w:tr>
      <w:tr w:rsidR="00872279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72279" w:rsidRPr="00C76E9F" w:rsidRDefault="00872279" w:rsidP="0087227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72279" w:rsidRDefault="00872279" w:rsidP="00872279">
            <w:pPr>
              <w:jc w:val="both"/>
            </w:pPr>
            <w:r w:rsidRPr="000C2179">
              <w:rPr>
                <w:rFonts w:cstheme="minorHAnsi"/>
                <w:szCs w:val="24"/>
              </w:rPr>
              <w:t>Disminución de factores de riesgo, consolidando el tejido social para la prevención de las violencias y la atención a las adicciones; mediante una agenda ciudadana, a partir de compromisos conjuntos municipio/actores sociales.</w:t>
            </w:r>
          </w:p>
          <w:p w:rsidR="00872279" w:rsidRDefault="00872279" w:rsidP="00872279"/>
          <w:p w:rsidR="00872279" w:rsidRDefault="00872279" w:rsidP="00872279"/>
        </w:tc>
      </w:tr>
      <w:tr w:rsidR="0079778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9778B" w:rsidRPr="00C76E9F" w:rsidRDefault="0079778B" w:rsidP="007977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9778B" w:rsidRDefault="0079778B" w:rsidP="0079778B"/>
          <w:p w:rsidR="0079778B" w:rsidRDefault="0079778B" w:rsidP="0079778B">
            <w:pPr>
              <w:pStyle w:val="Prrafodelista"/>
              <w:numPr>
                <w:ilvl w:val="1"/>
                <w:numId w:val="6"/>
              </w:numPr>
              <w:spacing w:after="227" w:line="251" w:lineRule="auto"/>
            </w:pPr>
            <w:r w:rsidRPr="009B436D">
              <w:rPr>
                <w:b/>
                <w:sz w:val="20"/>
              </w:rPr>
              <w:t xml:space="preserve">Participación ciudadana para la construcción de paz en las comunidades </w:t>
            </w:r>
          </w:p>
          <w:p w:rsidR="0079778B" w:rsidRDefault="0079778B" w:rsidP="0079778B"/>
          <w:p w:rsidR="0079778B" w:rsidRDefault="0079778B" w:rsidP="0079778B"/>
          <w:p w:rsidR="0079778B" w:rsidRPr="00B2365B" w:rsidRDefault="0079778B" w:rsidP="0079778B"/>
        </w:tc>
      </w:tr>
      <w:tr w:rsidR="0079778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9778B" w:rsidRPr="00C76E9F" w:rsidRDefault="0079778B" w:rsidP="007977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9778B" w:rsidRDefault="0079778B" w:rsidP="0079778B"/>
          <w:p w:rsidR="0079778B" w:rsidRPr="009B436D" w:rsidRDefault="0079778B" w:rsidP="0079778B">
            <w:pPr>
              <w:pStyle w:val="Prrafodelista"/>
              <w:numPr>
                <w:ilvl w:val="2"/>
                <w:numId w:val="7"/>
              </w:numPr>
              <w:spacing w:after="5" w:line="269" w:lineRule="auto"/>
              <w:ind w:right="74"/>
              <w:jc w:val="both"/>
              <w:rPr>
                <w:sz w:val="20"/>
              </w:rPr>
            </w:pPr>
            <w:r w:rsidRPr="009B436D">
              <w:rPr>
                <w:sz w:val="20"/>
              </w:rPr>
              <w:t xml:space="preserve">Generar la coparticipación ciudadana en la elaboración de diagnósticos comunitarios y/o fichas técnicas que sirvan para identificar los factores </w:t>
            </w:r>
            <w:r w:rsidRPr="009B436D">
              <w:rPr>
                <w:sz w:val="20"/>
              </w:rPr>
              <w:lastRenderedPageBreak/>
              <w:t xml:space="preserve">generadores de violencia y delincuencia e implementar acciones para la coproducción de seguridad. </w:t>
            </w:r>
          </w:p>
          <w:p w:rsidR="0079778B" w:rsidRDefault="0079778B" w:rsidP="0079778B"/>
          <w:p w:rsidR="0079778B" w:rsidRDefault="0079778B" w:rsidP="0079778B"/>
          <w:p w:rsidR="0079778B" w:rsidRPr="00B2365B" w:rsidRDefault="0079778B" w:rsidP="0079778B"/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9778B" w:rsidRPr="0079778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778B" w:rsidRPr="0079778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1CF"/>
    <w:multiLevelType w:val="multilevel"/>
    <w:tmpl w:val="56EAB87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2" w15:restartNumberingAfterBreak="0">
    <w:nsid w:val="185F2BBE"/>
    <w:multiLevelType w:val="multilevel"/>
    <w:tmpl w:val="A29CD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3CC5026E"/>
    <w:multiLevelType w:val="multilevel"/>
    <w:tmpl w:val="D3840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191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3E9D4ADE"/>
    <w:multiLevelType w:val="multilevel"/>
    <w:tmpl w:val="B4EEC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3848"/>
    <w:multiLevelType w:val="multilevel"/>
    <w:tmpl w:val="B01EDD2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D4B77"/>
    <w:rsid w:val="007206CD"/>
    <w:rsid w:val="0076351F"/>
    <w:rsid w:val="0079778B"/>
    <w:rsid w:val="007D08A5"/>
    <w:rsid w:val="007E72C1"/>
    <w:rsid w:val="00872279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2243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5D40-0387-4860-9BFA-ABDFF87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2019-11-21T19:28:00Z</dcterms:created>
  <dcterms:modified xsi:type="dcterms:W3CDTF">2019-11-21T19:28:00Z</dcterms:modified>
</cp:coreProperties>
</file>