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6031A" w:rsidRPr="00802F9E" w:rsidRDefault="00C6031A" w:rsidP="00C6031A">
            <w:r w:rsidRPr="00802F9E">
              <w:t>Agenda de Vinculación Universitaria (ITESO – UNIVA)</w:t>
            </w:r>
          </w:p>
          <w:p w:rsidR="007D5E40" w:rsidRDefault="007D5E40" w:rsidP="00C6031A"/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ACE8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d7oAIAAGA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NfDp3ugAgAAYA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7D5E40" w:rsidP="007D5E40">
            <w:pPr>
              <w:jc w:val="center"/>
            </w:pPr>
            <w:r>
              <w:t>Octubre – Septiembre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7D5E40" w:rsidP="007D5E40">
            <w:pPr>
              <w:rPr>
                <w:b/>
              </w:rPr>
            </w:pP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D5E40" w:rsidRDefault="005C6FEA" w:rsidP="007D5E40">
            <w:r>
              <w:t xml:space="preserve">Generar esquemas de colaboración con proyectos de investigación </w:t>
            </w:r>
            <w:r w:rsidR="000B2BFB">
              <w:t>o</w:t>
            </w:r>
            <w:r>
              <w:t xml:space="preserve"> de aplicación profesional universitarios que aporten bienes p</w:t>
            </w:r>
            <w:r w:rsidR="000B2BFB">
              <w:t xml:space="preserve">úblicos, </w:t>
            </w:r>
            <w:r>
              <w:t>contribuy</w:t>
            </w:r>
            <w:r w:rsidR="000B2BFB">
              <w:t xml:space="preserve">endo </w:t>
            </w:r>
            <w:r>
              <w:t xml:space="preserve">a la solución </w:t>
            </w:r>
            <w:r w:rsidR="000B2BFB">
              <w:t>y/</w:t>
            </w:r>
            <w:r>
              <w:t>o atención de problemáticas específicas en las que el gobierno local no alcanza a incidir por falta de capacidad técnica, operativa o de recursos humanos.</w:t>
            </w:r>
          </w:p>
          <w:p w:rsidR="005C6FEA" w:rsidRDefault="005C6FEA" w:rsidP="007D5E40"/>
        </w:tc>
      </w:tr>
      <w:tr w:rsidR="006E54E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E54E5" w:rsidRPr="00C76E9F" w:rsidRDefault="006E54E5" w:rsidP="006E54E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E54E5" w:rsidRPr="00C6031A" w:rsidRDefault="006E54E5" w:rsidP="006E54E5">
            <w:pPr>
              <w:rPr>
                <w:rFonts w:cstheme="minorHAnsi"/>
              </w:rPr>
            </w:pPr>
          </w:p>
          <w:p w:rsidR="006E54E5" w:rsidRPr="00C6031A" w:rsidRDefault="00C6031A" w:rsidP="006E54E5">
            <w:pPr>
              <w:rPr>
                <w:rFonts w:cstheme="minorHAnsi"/>
              </w:rPr>
            </w:pPr>
            <w:r w:rsidRPr="00C6031A">
              <w:rPr>
                <w:sz w:val="20"/>
              </w:rPr>
              <w:t xml:space="preserve">7.7 Fortalecer la Cooperación Internacional para eficientar la gestión local. </w:t>
            </w:r>
          </w:p>
          <w:p w:rsidR="006E54E5" w:rsidRPr="00C6031A" w:rsidRDefault="006E54E5" w:rsidP="006E54E5">
            <w:pPr>
              <w:rPr>
                <w:rFonts w:cstheme="minorHAnsi"/>
              </w:rPr>
            </w:pPr>
          </w:p>
          <w:p w:rsidR="006E54E5" w:rsidRPr="00C6031A" w:rsidRDefault="006E54E5" w:rsidP="006E54E5">
            <w:pPr>
              <w:rPr>
                <w:rFonts w:cstheme="minorHAnsi"/>
              </w:rPr>
            </w:pPr>
          </w:p>
        </w:tc>
      </w:tr>
      <w:tr w:rsidR="006E54E5" w:rsidTr="00C6031A">
        <w:trPr>
          <w:trHeight w:val="999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6E54E5" w:rsidRPr="00C76E9F" w:rsidRDefault="006E54E5" w:rsidP="006E54E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E54E5" w:rsidRPr="000977CA" w:rsidRDefault="00C6031A" w:rsidP="000977CA">
            <w:pPr>
              <w:spacing w:line="269" w:lineRule="auto"/>
              <w:ind w:right="74"/>
            </w:pPr>
            <w:r w:rsidRPr="00C6031A">
              <w:rPr>
                <w:sz w:val="20"/>
              </w:rPr>
              <w:t xml:space="preserve">7.7.1 Vincular las políticas públicas municipales con las agencias de cooperación internacional para potenciar el desarrollo local. 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977CA" w:rsidP="00C75E81">
            <w:r>
              <w:t>El crecimiento desordenado de la ciudad, la</w:t>
            </w:r>
            <w:r w:rsidR="00790818">
              <w:t>s</w:t>
            </w:r>
            <w:r>
              <w:t xml:space="preserve"> carencias de cobertura eficiente de servicios públicos, el aumento demográfico y la creciente marginación social, generan problemáticas socio-económicas y ambientales de complejas interacciones, cuyas alternativas de atención, en ocasiones demandan </w:t>
            </w:r>
            <w:r w:rsidR="00790818">
              <w:t>la realización de estudios técnicos o bien de procesos de atención profesional especializados</w:t>
            </w:r>
            <w:r w:rsidR="00622EE8">
              <w:t xml:space="preserve">, que el ayuntamiento, por carencias operativas o técnicas, </w:t>
            </w:r>
            <w:r w:rsidR="00EB3AEA">
              <w:t xml:space="preserve">en diversas ocasiones no alcanza a realizar, quedando pendiente la mejor atención o la identificación de mejores alternativas de intervenir para resolver dichas problemáticas.  Es por ello que </w:t>
            </w:r>
            <w:r w:rsidR="00622EE8">
              <w:t xml:space="preserve">la vinculación con instituciones de enseñanza superior resulta una forma estratégica </w:t>
            </w:r>
            <w:r w:rsidR="00EB3AEA">
              <w:t xml:space="preserve">para solventar dichas carencias, que permitirán como resultado </w:t>
            </w:r>
            <w:r w:rsidR="00622EE8">
              <w:t xml:space="preserve">ampliar la cobertura </w:t>
            </w:r>
            <w:r w:rsidR="00EB3AEA">
              <w:t xml:space="preserve">de servicios, </w:t>
            </w:r>
            <w:r w:rsidR="00622EE8">
              <w:t>aten</w:t>
            </w:r>
            <w:r w:rsidR="00EB3AEA">
              <w:t xml:space="preserve">der de manera más efectiva ciertas problemáticas o bien, adecuar y focalizar </w:t>
            </w:r>
            <w:r w:rsidR="00622EE8">
              <w:t xml:space="preserve">políticas públicas municipales. 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622EE8" w:rsidP="00C75E81">
            <w:r>
              <w:t xml:space="preserve">Intervenciones especializadas en atención a problemáticas </w:t>
            </w:r>
            <w:r w:rsidR="007D396B">
              <w:t xml:space="preserve">de movilidad, medio ambiente y desarrollo social, a través del trabajo directo de estudiantes y académicos de las universidades ITESO y UNIVA, con quienes se tienen contactos para la implementación de </w:t>
            </w:r>
            <w:proofErr w:type="spellStart"/>
            <w:r w:rsidR="007D396B">
              <w:t>PAPs</w:t>
            </w:r>
            <w:proofErr w:type="spellEnd"/>
            <w:r w:rsidR="007D396B">
              <w:t xml:space="preserve"> e investigaciones sociales.  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293889" w:rsidRDefault="00293889" w:rsidP="00293889">
            <w:r>
              <w:t xml:space="preserve">Acercamiento con académicos universitarios que trabajan en programas de intervención universitaria e investigación. Identificación de posibles programas de investigación o de aplicación profesional relevantes para atender problemáticas socio-económicas y ambientales específicas en Tlaquepaque. Establecimiento de acuerdos de colaboración e inicio de trabajos de diagnóstico, elaboración de estudios o de intervención en campo. Seguimiento de los trabajos de campo, atendiendo requerimientos de información, o de vinculación institucional con otros actores para la realización de los trabajos. Recepción de resultados finales. Integración de propuestas en POA 2021 o bien difusión de productos y resultados obtenidos. 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276AD" w:rsidP="009276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realización de las etapas programadas para </w:t>
            </w:r>
            <w:r>
              <w:rPr>
                <w:rFonts w:ascii="Calibri" w:hAnsi="Calibri" w:cs="Calibri"/>
                <w:color w:val="000000"/>
              </w:rPr>
              <w:t xml:space="preserve">la realización de </w:t>
            </w:r>
            <w:r w:rsidR="005A2F56">
              <w:rPr>
                <w:rFonts w:ascii="Calibri" w:hAnsi="Calibri" w:cs="Calibri"/>
                <w:color w:val="000000"/>
              </w:rPr>
              <w:t>estudios de intervención profesional universitarios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5A2F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276AD" w:rsidRDefault="009276AD" w:rsidP="009276A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 en el periodo.</w:t>
            </w:r>
          </w:p>
          <w:p w:rsidR="00D758E5" w:rsidRDefault="00D758E5" w:rsidP="005A2F5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276AD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etapas</w:t>
            </w:r>
          </w:p>
        </w:tc>
      </w:tr>
    </w:tbl>
    <w:p w:rsidR="006560DD" w:rsidRDefault="006560D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9388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93889" w:rsidRPr="00A316F5" w:rsidRDefault="00293889" w:rsidP="00293889">
            <w:pPr>
              <w:tabs>
                <w:tab w:val="left" w:pos="3500"/>
              </w:tabs>
            </w:pPr>
            <w:r>
              <w:t>Acercamiento con académicos universitarios que trabajan en programas de intervención universitaria e investigación.</w:t>
            </w:r>
          </w:p>
        </w:tc>
        <w:tc>
          <w:tcPr>
            <w:tcW w:w="259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</w:tr>
      <w:tr w:rsidR="0029388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93889" w:rsidRPr="00A316F5" w:rsidRDefault="00293889" w:rsidP="00293889">
            <w:r>
              <w:t>Identificación de posibles programas de investigación o de aplicación profesional relevantes para atender problemáticas socio-económicas y ambientales específicas en Tlaquepaque.</w:t>
            </w:r>
          </w:p>
        </w:tc>
        <w:tc>
          <w:tcPr>
            <w:tcW w:w="259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0D2022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</w:tr>
      <w:tr w:rsidR="0029388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93889" w:rsidRPr="00A316F5" w:rsidRDefault="00293889" w:rsidP="00293889">
            <w:r>
              <w:t>Establecimiento de acuerdos de colaboración e inicio de trabajos de diagnóstico, elaboración de estudios o de intervención en campo.</w:t>
            </w:r>
          </w:p>
        </w:tc>
        <w:tc>
          <w:tcPr>
            <w:tcW w:w="259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64157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93889" w:rsidRDefault="00293889" w:rsidP="00293889">
            <w:pPr>
              <w:jc w:val="center"/>
            </w:pPr>
            <w:r w:rsidRPr="0064157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93889" w:rsidRPr="00145F76" w:rsidRDefault="00293889" w:rsidP="00293889">
            <w:pPr>
              <w:jc w:val="center"/>
              <w:rPr>
                <w:sz w:val="20"/>
              </w:rPr>
            </w:pPr>
          </w:p>
        </w:tc>
      </w:tr>
      <w:tr w:rsidR="0020358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0358E" w:rsidRPr="00A316F5" w:rsidRDefault="0020358E" w:rsidP="0020358E">
            <w:r>
              <w:t>Seguimiento de los trabajos de campo, atendiendo requerimientos de información, o de vinculación institucional con otros actores para la realización de los trabajos.</w:t>
            </w:r>
          </w:p>
        </w:tc>
        <w:tc>
          <w:tcPr>
            <w:tcW w:w="259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2B5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2B5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2B5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2B5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2B5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2B560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</w:tr>
      <w:tr w:rsidR="0020358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0358E" w:rsidRDefault="0020358E" w:rsidP="0020358E">
            <w:r>
              <w:lastRenderedPageBreak/>
              <w:t xml:space="preserve">Recepción de resultados finales. Integración de propuestas en POA 2021 o bien difusión de productos y resultados obtenidos. </w:t>
            </w:r>
          </w:p>
          <w:p w:rsidR="0020358E" w:rsidRPr="00A316F5" w:rsidRDefault="0020358E" w:rsidP="0020358E"/>
        </w:tc>
        <w:tc>
          <w:tcPr>
            <w:tcW w:w="259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0358E" w:rsidRPr="00145F76" w:rsidRDefault="0020358E" w:rsidP="0020358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017E95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0358E" w:rsidRDefault="0020358E" w:rsidP="0020358E">
            <w:pPr>
              <w:jc w:val="center"/>
            </w:pPr>
            <w:r w:rsidRPr="00017E95">
              <w:rPr>
                <w:b/>
                <w:sz w:val="28"/>
                <w:szCs w:val="28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  <w:bookmarkStart w:id="0" w:name="_GoBack"/>
      <w:bookmarkEnd w:id="0"/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AD" w:rsidRDefault="005213AD" w:rsidP="00985B24">
      <w:pPr>
        <w:spacing w:after="0" w:line="240" w:lineRule="auto"/>
      </w:pPr>
      <w:r>
        <w:separator/>
      </w:r>
    </w:p>
  </w:endnote>
  <w:endnote w:type="continuationSeparator" w:id="0">
    <w:p w:rsidR="005213AD" w:rsidRDefault="005213A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B0C54" w:rsidRPr="00DB0C5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0C54" w:rsidRPr="00DB0C5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AD" w:rsidRDefault="005213AD" w:rsidP="00985B24">
      <w:pPr>
        <w:spacing w:after="0" w:line="240" w:lineRule="auto"/>
      </w:pPr>
      <w:r>
        <w:separator/>
      </w:r>
    </w:p>
  </w:footnote>
  <w:footnote w:type="continuationSeparator" w:id="0">
    <w:p w:rsidR="005213AD" w:rsidRDefault="005213A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77CA"/>
    <w:rsid w:val="000B2BFB"/>
    <w:rsid w:val="000B3B20"/>
    <w:rsid w:val="000C34E2"/>
    <w:rsid w:val="000C391B"/>
    <w:rsid w:val="00112287"/>
    <w:rsid w:val="001324C2"/>
    <w:rsid w:val="00144C96"/>
    <w:rsid w:val="001473C9"/>
    <w:rsid w:val="00171B1F"/>
    <w:rsid w:val="001A597F"/>
    <w:rsid w:val="001F5170"/>
    <w:rsid w:val="0020358E"/>
    <w:rsid w:val="00210BB5"/>
    <w:rsid w:val="00233105"/>
    <w:rsid w:val="0024680E"/>
    <w:rsid w:val="00293889"/>
    <w:rsid w:val="002F08F4"/>
    <w:rsid w:val="002F5975"/>
    <w:rsid w:val="00476A3C"/>
    <w:rsid w:val="004B1033"/>
    <w:rsid w:val="005014C2"/>
    <w:rsid w:val="005213AD"/>
    <w:rsid w:val="0057477E"/>
    <w:rsid w:val="005A2F56"/>
    <w:rsid w:val="005B7A11"/>
    <w:rsid w:val="005C50F9"/>
    <w:rsid w:val="005C6FEA"/>
    <w:rsid w:val="005F6BB1"/>
    <w:rsid w:val="00613CE2"/>
    <w:rsid w:val="00622EE8"/>
    <w:rsid w:val="006560DD"/>
    <w:rsid w:val="0068072A"/>
    <w:rsid w:val="006925AB"/>
    <w:rsid w:val="006E54E5"/>
    <w:rsid w:val="007206CD"/>
    <w:rsid w:val="0076351F"/>
    <w:rsid w:val="00790818"/>
    <w:rsid w:val="007D08A5"/>
    <w:rsid w:val="007D396B"/>
    <w:rsid w:val="007D5E40"/>
    <w:rsid w:val="007E72C1"/>
    <w:rsid w:val="008824CC"/>
    <w:rsid w:val="0089051B"/>
    <w:rsid w:val="008A3650"/>
    <w:rsid w:val="009276AD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04FBC"/>
    <w:rsid w:val="00B15ABE"/>
    <w:rsid w:val="00B3346E"/>
    <w:rsid w:val="00B64EE1"/>
    <w:rsid w:val="00BB3A69"/>
    <w:rsid w:val="00BD0CE5"/>
    <w:rsid w:val="00C3660A"/>
    <w:rsid w:val="00C6031A"/>
    <w:rsid w:val="00CB30CB"/>
    <w:rsid w:val="00D13C3E"/>
    <w:rsid w:val="00D37300"/>
    <w:rsid w:val="00D758E5"/>
    <w:rsid w:val="00D86FEF"/>
    <w:rsid w:val="00D8768D"/>
    <w:rsid w:val="00DB0C54"/>
    <w:rsid w:val="00DD5967"/>
    <w:rsid w:val="00E40804"/>
    <w:rsid w:val="00E9617A"/>
    <w:rsid w:val="00EB3AEA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5A29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2EFA0-9450-4F67-99BA-10FBC55D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Admin01</cp:lastModifiedBy>
  <cp:revision>13</cp:revision>
  <dcterms:created xsi:type="dcterms:W3CDTF">2020-01-10T19:08:00Z</dcterms:created>
  <dcterms:modified xsi:type="dcterms:W3CDTF">2020-03-24T22:17:00Z</dcterms:modified>
</cp:coreProperties>
</file>