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67CB0" w:rsidRDefault="00985B24" w:rsidP="00985B24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color w:val="000000" w:themeColor="text1"/>
        </w:rPr>
      </w:pPr>
      <w:r w:rsidRPr="00867CB0">
        <w:rPr>
          <w:b/>
          <w:color w:val="000000" w:themeColor="text1"/>
          <w:sz w:val="40"/>
        </w:rPr>
        <w:t>ANEXO 1: DATOS GENERALES.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0AD" w:rsidRPr="00867CB0" w:rsidRDefault="00764C0C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3_Digitalización de Contratos y Expedientes.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3727E3" w:rsidRPr="00867CB0" w:rsidRDefault="003727E3" w:rsidP="003727E3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Jefatura de Reclutamiento y Selección de Personal de la Dirección de Recursos Humanos.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727E3" w:rsidRPr="00867CB0" w:rsidRDefault="003727E3" w:rsidP="003727E3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C) Problemática que atiende la propuesta.</w:t>
            </w:r>
          </w:p>
        </w:tc>
        <w:tc>
          <w:tcPr>
            <w:tcW w:w="6228" w:type="dxa"/>
            <w:gridSpan w:val="5"/>
            <w:vMerge w:val="restart"/>
          </w:tcPr>
          <w:p w:rsidR="003727E3" w:rsidRPr="00867CB0" w:rsidRDefault="003727E3" w:rsidP="003727E3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Falta de Personal para realizar este proceso.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727E3" w:rsidRPr="00867CB0" w:rsidRDefault="003727E3" w:rsidP="003727E3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3727E3" w:rsidRPr="00867CB0" w:rsidRDefault="003727E3" w:rsidP="003727E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3727E3" w:rsidRPr="00867CB0" w:rsidRDefault="003727E3" w:rsidP="003727E3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3727E3" w:rsidRPr="00867CB0" w:rsidRDefault="003727E3" w:rsidP="003727E3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727E3" w:rsidRPr="00867CB0" w:rsidRDefault="003727E3" w:rsidP="003727E3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3727E3" w:rsidRPr="00867CB0" w:rsidRDefault="003D6934" w:rsidP="003D693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Daniela Hinojosa Castro. </w:t>
            </w:r>
            <w:r w:rsidR="003727E3" w:rsidRPr="00867CB0">
              <w:rPr>
                <w:color w:val="000000" w:themeColor="text1"/>
              </w:rPr>
              <w:t>DIRECCIÓN DE RECURSOS HUMANOS.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727E3" w:rsidRPr="00867CB0" w:rsidRDefault="003727E3" w:rsidP="003727E3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3727E3" w:rsidRPr="00867CB0" w:rsidRDefault="003727E3" w:rsidP="003727E3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3D6934" w:rsidRPr="00867CB0" w:rsidRDefault="003D6934" w:rsidP="003D6934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F) Objetivo específico.</w:t>
            </w:r>
          </w:p>
        </w:tc>
        <w:tc>
          <w:tcPr>
            <w:tcW w:w="6228" w:type="dxa"/>
            <w:gridSpan w:val="5"/>
          </w:tcPr>
          <w:p w:rsidR="003D6934" w:rsidRPr="00867CB0" w:rsidRDefault="003D6934" w:rsidP="003D693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Tener Digitalizados todos los contratos de prestación de servicios, para cumplir con la solicitud de la página de transparencia y cumplir con las indicaciones de la Auditoria Superior del Estados.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D6934" w:rsidRPr="00867CB0" w:rsidRDefault="003D6934" w:rsidP="003D6934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D6934" w:rsidRPr="00867CB0" w:rsidRDefault="003D6934" w:rsidP="003D6934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G) Perfil de la población e institución;   atendida o beneficiada.</w:t>
            </w:r>
          </w:p>
        </w:tc>
        <w:tc>
          <w:tcPr>
            <w:tcW w:w="10035" w:type="dxa"/>
            <w:gridSpan w:val="9"/>
          </w:tcPr>
          <w:p w:rsidR="003D6934" w:rsidRPr="00867CB0" w:rsidRDefault="003D6934" w:rsidP="003D693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1 Dependencia de la administración pública municipal. </w:t>
            </w:r>
          </w:p>
          <w:p w:rsidR="003D6934" w:rsidRPr="00867CB0" w:rsidRDefault="003D6934" w:rsidP="003D693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500 Prestadores de servicios asimilables a salario del ayuntamiento.</w:t>
            </w:r>
          </w:p>
        </w:tc>
      </w:tr>
      <w:tr w:rsidR="00867CB0" w:rsidRPr="00867CB0" w:rsidTr="000321E8">
        <w:tc>
          <w:tcPr>
            <w:tcW w:w="3953" w:type="dxa"/>
            <w:gridSpan w:val="5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K)Fecha de Cierre</w:t>
            </w:r>
          </w:p>
        </w:tc>
      </w:tr>
      <w:tr w:rsidR="00867CB0" w:rsidRPr="00867CB0" w:rsidTr="000321E8">
        <w:tc>
          <w:tcPr>
            <w:tcW w:w="1057" w:type="dxa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30 Septiembre 2019</w:t>
            </w:r>
          </w:p>
        </w:tc>
      </w:tr>
      <w:tr w:rsidR="00867CB0" w:rsidRPr="00867CB0" w:rsidTr="000321E8">
        <w:tc>
          <w:tcPr>
            <w:tcW w:w="1057" w:type="dxa"/>
            <w:shd w:val="clear" w:color="auto" w:fill="FFFFFF" w:themeFill="background1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L)Monto total estimado</w:t>
            </w:r>
          </w:p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M)Categoría para Presupuesto</w:t>
            </w:r>
          </w:p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867CB0" w:rsidRPr="00867CB0" w:rsidTr="000321E8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867CB0" w:rsidRPr="00867CB0" w:rsidTr="000321E8">
        <w:tc>
          <w:tcPr>
            <w:tcW w:w="2970" w:type="dxa"/>
            <w:gridSpan w:val="3"/>
            <w:shd w:val="clear" w:color="auto" w:fill="FFFFFF" w:themeFill="background1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3D6934" w:rsidRPr="00867CB0" w:rsidRDefault="003D6934" w:rsidP="003D6934">
            <w:pPr>
              <w:jc w:val="center"/>
              <w:rPr>
                <w:color w:val="000000" w:themeColor="text1"/>
              </w:rPr>
            </w:pPr>
          </w:p>
        </w:tc>
      </w:tr>
    </w:tbl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t>ANEXO 2: OPERACIÓN DE LA PROPUESTA.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57"/>
        <w:gridCol w:w="1162"/>
        <w:gridCol w:w="798"/>
        <w:gridCol w:w="489"/>
        <w:gridCol w:w="2009"/>
        <w:gridCol w:w="1341"/>
        <w:gridCol w:w="1182"/>
        <w:gridCol w:w="1245"/>
        <w:gridCol w:w="1411"/>
      </w:tblGrid>
      <w:tr w:rsidR="00867CB0" w:rsidRPr="00867CB0" w:rsidTr="000321E8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665F28" w:rsidRPr="00867CB0" w:rsidRDefault="00665F28" w:rsidP="00665F2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Principal producto esperado (base para el establecimiento de metas).</w:t>
            </w:r>
          </w:p>
        </w:tc>
        <w:tc>
          <w:tcPr>
            <w:tcW w:w="3708" w:type="pct"/>
            <w:gridSpan w:val="8"/>
            <w:shd w:val="clear" w:color="auto" w:fill="auto"/>
          </w:tcPr>
          <w:p w:rsidR="00665F28" w:rsidRPr="00867CB0" w:rsidRDefault="00665F28" w:rsidP="00665F28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867CB0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Cumplir con lo que nos señala el Artículo 8 fracción X  de la Ley de Transparencia y Acceso a la Información que menciona lo siguiente:  </w:t>
            </w:r>
            <w:hyperlink r:id="rId8" w:history="1">
              <w:r w:rsidRPr="00867CB0">
                <w:rPr>
                  <w:rFonts w:asciiTheme="minorHAnsi" w:eastAsiaTheme="minorEastAsia" w:hAnsiTheme="minorHAnsi" w:cstheme="minorBidi"/>
                  <w:b w:val="0"/>
                  <w:bCs w:val="0"/>
                  <w:color w:val="000000" w:themeColor="text1"/>
                  <w:sz w:val="22"/>
                  <w:szCs w:val="22"/>
                </w:rPr>
                <w:t>Contratos o convenios que regulen las relaciones laborales del personal</w:t>
              </w:r>
            </w:hyperlink>
            <w:r w:rsidRPr="00867CB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67CB0" w:rsidRPr="00867CB0" w:rsidTr="000321E8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665F28" w:rsidRPr="00867CB0" w:rsidRDefault="00665F28" w:rsidP="00665F2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Actividades a realizar para la obtención del producto esperado.</w:t>
            </w:r>
          </w:p>
        </w:tc>
        <w:tc>
          <w:tcPr>
            <w:tcW w:w="3708" w:type="pct"/>
            <w:gridSpan w:val="8"/>
            <w:shd w:val="clear" w:color="auto" w:fill="auto"/>
          </w:tcPr>
          <w:p w:rsidR="00665F28" w:rsidRPr="00867CB0" w:rsidRDefault="00665F28" w:rsidP="00665F2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Elaboración de contratos, recabar firmas de los prestadores de servicio, así como del Coordinador General de Administración e Innovación Gubernamental y Presidencia. Este proceso se realizara cada renovación de contratos que es de una periodicidad de 3 meses.</w:t>
            </w:r>
          </w:p>
        </w:tc>
      </w:tr>
      <w:tr w:rsidR="00867CB0" w:rsidRPr="00867CB0" w:rsidTr="000321E8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Objetivos del programa estratégico.</w:t>
            </w:r>
          </w:p>
        </w:tc>
        <w:tc>
          <w:tcPr>
            <w:tcW w:w="3708" w:type="pct"/>
            <w:gridSpan w:val="8"/>
            <w:shd w:val="clear" w:color="auto" w:fill="FABF8F" w:themeFill="accent6" w:themeFillTint="9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Indicador del programa estratégico al que contribuye.</w:t>
            </w:r>
          </w:p>
        </w:tc>
        <w:tc>
          <w:tcPr>
            <w:tcW w:w="3708" w:type="pct"/>
            <w:gridSpan w:val="8"/>
            <w:shd w:val="clear" w:color="auto" w:fill="FABF8F" w:themeFill="accent6" w:themeFillTint="9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1292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Beneficios.</w:t>
            </w:r>
          </w:p>
        </w:tc>
        <w:tc>
          <w:tcPr>
            <w:tcW w:w="754" w:type="pct"/>
            <w:gridSpan w:val="2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Corto Plazo</w:t>
            </w:r>
          </w:p>
        </w:tc>
        <w:tc>
          <w:tcPr>
            <w:tcW w:w="1477" w:type="pct"/>
            <w:gridSpan w:val="3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Mediano Plazo</w:t>
            </w:r>
          </w:p>
        </w:tc>
        <w:tc>
          <w:tcPr>
            <w:tcW w:w="1477" w:type="pct"/>
            <w:gridSpan w:val="3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Largo Plazo</w:t>
            </w:r>
          </w:p>
        </w:tc>
      </w:tr>
      <w:tr w:rsidR="00867CB0" w:rsidRPr="00867CB0" w:rsidTr="000321E8">
        <w:tc>
          <w:tcPr>
            <w:tcW w:w="1292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X</w:t>
            </w:r>
          </w:p>
        </w:tc>
        <w:tc>
          <w:tcPr>
            <w:tcW w:w="1477" w:type="pct"/>
            <w:gridSpan w:val="3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7" w:type="pct"/>
            <w:gridSpan w:val="3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40721B">
        <w:trPr>
          <w:trHeight w:val="579"/>
        </w:trPr>
        <w:tc>
          <w:tcPr>
            <w:tcW w:w="1292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Nombre del Indicador.</w:t>
            </w:r>
          </w:p>
        </w:tc>
        <w:tc>
          <w:tcPr>
            <w:tcW w:w="447" w:type="pct"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7CB0">
              <w:rPr>
                <w:b/>
                <w:color w:val="000000" w:themeColor="text1"/>
                <w:sz w:val="20"/>
                <w:szCs w:val="20"/>
              </w:rPr>
              <w:t xml:space="preserve">Dimensión a medir </w:t>
            </w:r>
          </w:p>
        </w:tc>
        <w:tc>
          <w:tcPr>
            <w:tcW w:w="495" w:type="pct"/>
            <w:gridSpan w:val="2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73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Método del calculo</w:t>
            </w:r>
          </w:p>
        </w:tc>
        <w:tc>
          <w:tcPr>
            <w:tcW w:w="516" w:type="pct"/>
            <w:vMerge w:val="restart"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79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Línea base</w:t>
            </w:r>
          </w:p>
        </w:tc>
        <w:tc>
          <w:tcPr>
            <w:tcW w:w="543" w:type="pct"/>
            <w:vMerge w:val="restart"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Meta programada</w:t>
            </w:r>
          </w:p>
        </w:tc>
      </w:tr>
      <w:tr w:rsidR="00867CB0" w:rsidRPr="00867CB0" w:rsidTr="0040721B">
        <w:trPr>
          <w:trHeight w:val="405"/>
        </w:trPr>
        <w:tc>
          <w:tcPr>
            <w:tcW w:w="1292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  <w:tc>
          <w:tcPr>
            <w:tcW w:w="447" w:type="pct"/>
            <w:shd w:val="clear" w:color="auto" w:fill="A6A6A6" w:themeFill="background1" w:themeFillShade="A6"/>
          </w:tcPr>
          <w:p w:rsidR="00E450AD" w:rsidRPr="00867CB0" w:rsidRDefault="00E450AD" w:rsidP="00665F28">
            <w:pPr>
              <w:pStyle w:val="Prrafodelista"/>
              <w:numPr>
                <w:ilvl w:val="0"/>
                <w:numId w:val="12"/>
              </w:numPr>
              <w:ind w:left="215" w:hanging="215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E450AD" w:rsidRPr="00867CB0" w:rsidRDefault="00E450AD" w:rsidP="00E450AD">
            <w:pPr>
              <w:pStyle w:val="Prrafodelista"/>
              <w:numPr>
                <w:ilvl w:val="0"/>
                <w:numId w:val="12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E450AD" w:rsidRPr="00867CB0" w:rsidRDefault="00E450AD" w:rsidP="00E450AD">
            <w:pPr>
              <w:pStyle w:val="Prrafodelista"/>
              <w:numPr>
                <w:ilvl w:val="0"/>
                <w:numId w:val="12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E450AD" w:rsidRPr="00867CB0" w:rsidRDefault="00E450AD" w:rsidP="00E450AD">
            <w:pPr>
              <w:pStyle w:val="Prrafodelista"/>
              <w:numPr>
                <w:ilvl w:val="0"/>
                <w:numId w:val="12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95" w:type="pct"/>
            <w:gridSpan w:val="2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3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6" w:type="pct"/>
            <w:vMerge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3" w:type="pct"/>
            <w:vMerge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40721B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1B" w:rsidRPr="00867CB0" w:rsidRDefault="0040721B" w:rsidP="0040721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867CB0">
              <w:rPr>
                <w:color w:val="000000" w:themeColor="text1"/>
              </w:rPr>
              <w:t>Contratos y Expedientes</w:t>
            </w:r>
            <w:r w:rsidRPr="00867CB0">
              <w:rPr>
                <w:rFonts w:ascii="Calibri" w:eastAsia="Times New Roman" w:hAnsi="Calibri" w:cs="Calibri"/>
                <w:color w:val="000000" w:themeColor="text1"/>
              </w:rPr>
              <w:t xml:space="preserve"> Digitalizados.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1B" w:rsidRPr="00867CB0" w:rsidRDefault="0040721B" w:rsidP="0040721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67CB0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1B" w:rsidRPr="00867CB0" w:rsidRDefault="0040721B" w:rsidP="004072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Número de Contratos y Expedientes Digitalizados.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1B" w:rsidRPr="00867CB0" w:rsidRDefault="0040721B" w:rsidP="0040721B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(Número de </w:t>
            </w: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Contratos y Expedientes Digitalizados</w:t>
            </w: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/500 Número total de Expedientes de </w:t>
            </w:r>
            <w:r w:rsidRPr="00867CB0">
              <w:rPr>
                <w:color w:val="000000" w:themeColor="text1"/>
                <w:sz w:val="18"/>
                <w:szCs w:val="18"/>
              </w:rPr>
              <w:t>Prestadores de servicios asimilables a salario del ayuntamiento</w:t>
            </w: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)*100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1B" w:rsidRPr="00867CB0" w:rsidRDefault="0040721B" w:rsidP="004072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1B" w:rsidRPr="00867CB0" w:rsidRDefault="0040721B" w:rsidP="004072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1B" w:rsidRPr="00867CB0" w:rsidRDefault="0040721B" w:rsidP="004072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867CB0">
              <w:rPr>
                <w:color w:val="000000" w:themeColor="text1"/>
                <w:sz w:val="18"/>
                <w:szCs w:val="18"/>
              </w:rPr>
              <w:t>Contratos y Expedientes</w:t>
            </w: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Digitalizados.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1B" w:rsidRPr="00867CB0" w:rsidRDefault="0040721B" w:rsidP="0040721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500 </w:t>
            </w:r>
            <w:r w:rsidRPr="00867CB0">
              <w:rPr>
                <w:color w:val="000000" w:themeColor="text1"/>
                <w:sz w:val="18"/>
                <w:szCs w:val="18"/>
              </w:rPr>
              <w:t>Contratos y Expedientes</w:t>
            </w: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Digitalizados.</w:t>
            </w:r>
          </w:p>
        </w:tc>
      </w:tr>
      <w:tr w:rsidR="00867CB0" w:rsidRPr="00867CB0" w:rsidTr="0040721B">
        <w:tc>
          <w:tcPr>
            <w:tcW w:w="2234" w:type="pct"/>
            <w:gridSpan w:val="4"/>
            <w:shd w:val="clear" w:color="auto" w:fill="D9D9D9" w:themeFill="background1" w:themeFillShade="D9"/>
          </w:tcPr>
          <w:p w:rsidR="0040721B" w:rsidRPr="00867CB0" w:rsidRDefault="0040721B" w:rsidP="0040721B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766" w:type="pct"/>
            <w:gridSpan w:val="5"/>
            <w:shd w:val="clear" w:color="auto" w:fill="FABF8F" w:themeFill="accent6" w:themeFillTint="99"/>
          </w:tcPr>
          <w:p w:rsidR="0040721B" w:rsidRPr="00867CB0" w:rsidRDefault="0040721B" w:rsidP="0040721B">
            <w:pPr>
              <w:rPr>
                <w:color w:val="000000" w:themeColor="text1"/>
              </w:rPr>
            </w:pPr>
          </w:p>
        </w:tc>
      </w:tr>
    </w:tbl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t>CRONOGRAMA DE ACTIVIDADES.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67CB0" w:rsidRPr="00867CB0" w:rsidTr="000321E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867CB0" w:rsidRPr="00867CB0" w:rsidTr="000321E8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2018 - 2019</w:t>
            </w:r>
          </w:p>
        </w:tc>
      </w:tr>
      <w:tr w:rsidR="00867CB0" w:rsidRPr="00867CB0" w:rsidTr="000321E8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MZO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ABR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SEP</w:t>
            </w:r>
          </w:p>
        </w:tc>
      </w:tr>
      <w:tr w:rsidR="00867CB0" w:rsidRPr="00867CB0" w:rsidTr="000321E8">
        <w:trPr>
          <w:trHeight w:val="479"/>
        </w:trPr>
        <w:tc>
          <w:tcPr>
            <w:tcW w:w="1808" w:type="pct"/>
            <w:shd w:val="clear" w:color="auto" w:fill="auto"/>
          </w:tcPr>
          <w:p w:rsidR="00E450AD" w:rsidRPr="00867CB0" w:rsidRDefault="00E450AD" w:rsidP="000321E8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867CB0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077871">
        <w:trPr>
          <w:trHeight w:val="479"/>
        </w:trPr>
        <w:tc>
          <w:tcPr>
            <w:tcW w:w="1808" w:type="pct"/>
            <w:shd w:val="clear" w:color="auto" w:fill="auto"/>
          </w:tcPr>
          <w:p w:rsidR="00504B08" w:rsidRPr="00867CB0" w:rsidRDefault="00504B08" w:rsidP="00504B0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Elaboración de convenios y contratos y recabar firmas.</w:t>
            </w:r>
          </w:p>
        </w:tc>
        <w:tc>
          <w:tcPr>
            <w:tcW w:w="259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077871">
        <w:trPr>
          <w:trHeight w:val="57"/>
        </w:trPr>
        <w:tc>
          <w:tcPr>
            <w:tcW w:w="1808" w:type="pct"/>
            <w:shd w:val="clear" w:color="auto" w:fill="auto"/>
          </w:tcPr>
          <w:p w:rsidR="00504B08" w:rsidRPr="00867CB0" w:rsidRDefault="00504B08" w:rsidP="00504B0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Digitalización de Contratos.</w:t>
            </w:r>
          </w:p>
        </w:tc>
        <w:tc>
          <w:tcPr>
            <w:tcW w:w="259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077871">
        <w:trPr>
          <w:trHeight w:val="57"/>
        </w:trPr>
        <w:tc>
          <w:tcPr>
            <w:tcW w:w="1808" w:type="pct"/>
            <w:shd w:val="clear" w:color="auto" w:fill="auto"/>
          </w:tcPr>
          <w:p w:rsidR="00504B08" w:rsidRPr="00867CB0" w:rsidRDefault="00504B08" w:rsidP="00504B0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Archivo de Contratos a Expedientes de Personal.</w:t>
            </w:r>
          </w:p>
        </w:tc>
        <w:tc>
          <w:tcPr>
            <w:tcW w:w="259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0321E8">
        <w:trPr>
          <w:trHeight w:val="363"/>
        </w:trPr>
        <w:tc>
          <w:tcPr>
            <w:tcW w:w="1808" w:type="pct"/>
          </w:tcPr>
          <w:p w:rsidR="00504B08" w:rsidRPr="00867CB0" w:rsidRDefault="00504B08" w:rsidP="00504B08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7CB0">
              <w:rPr>
                <w:rFonts w:cstheme="minorHAnsi"/>
                <w:color w:val="000000" w:themeColor="text1"/>
                <w:shd w:val="clear" w:color="auto" w:fill="FFFFFF"/>
              </w:rPr>
              <w:t>Memoria digital del proceso de capacitación.</w:t>
            </w:r>
          </w:p>
        </w:tc>
        <w:tc>
          <w:tcPr>
            <w:tcW w:w="259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504B08" w:rsidRPr="00867CB0" w:rsidRDefault="00504B08" w:rsidP="00504B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</w:tr>
      <w:tr w:rsidR="00504B08" w:rsidRPr="00867CB0" w:rsidTr="000321E8">
        <w:trPr>
          <w:trHeight w:val="363"/>
        </w:trPr>
        <w:tc>
          <w:tcPr>
            <w:tcW w:w="1808" w:type="pct"/>
          </w:tcPr>
          <w:p w:rsidR="00504B08" w:rsidRPr="00867CB0" w:rsidRDefault="00504B08" w:rsidP="00504B08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7CB0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504B08" w:rsidRPr="00867CB0" w:rsidRDefault="00504B08" w:rsidP="00504B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</w:tcPr>
          <w:p w:rsidR="00504B08" w:rsidRPr="00867CB0" w:rsidRDefault="00504B08" w:rsidP="00504B0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</w:tr>
    </w:tbl>
    <w:p w:rsidR="00E450AD" w:rsidRPr="00867CB0" w:rsidRDefault="00E450AD" w:rsidP="00E450AD">
      <w:pPr>
        <w:rPr>
          <w:i/>
          <w:color w:val="000000" w:themeColor="text1"/>
          <w:sz w:val="16"/>
        </w:rPr>
      </w:pPr>
    </w:p>
    <w:p w:rsidR="00E450AD" w:rsidRPr="00867CB0" w:rsidRDefault="00E450AD" w:rsidP="00E450AD">
      <w:pPr>
        <w:tabs>
          <w:tab w:val="left" w:pos="7590"/>
        </w:tabs>
        <w:rPr>
          <w:rFonts w:cstheme="minorHAnsi"/>
          <w:b/>
          <w:color w:val="000000" w:themeColor="text1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450AD" w:rsidRPr="00867CB0" w:rsidRDefault="00717B20" w:rsidP="00717B20">
      <w:pPr>
        <w:tabs>
          <w:tab w:val="left" w:pos="4215"/>
        </w:tabs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ab/>
      </w:r>
      <w:bookmarkStart w:id="0" w:name="_GoBack"/>
      <w:bookmarkEnd w:id="0"/>
    </w:p>
    <w:sectPr w:rsidR="00E450AD" w:rsidRPr="00867CB0" w:rsidSect="007F03E8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E8" w:rsidRDefault="000321E8" w:rsidP="00985B24">
      <w:pPr>
        <w:spacing w:after="0" w:line="240" w:lineRule="auto"/>
      </w:pPr>
      <w:r>
        <w:separator/>
      </w:r>
    </w:p>
  </w:endnote>
  <w:endnote w:type="continuationSeparator" w:id="0">
    <w:p w:rsidR="000321E8" w:rsidRDefault="000321E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E8" w:rsidRDefault="000321E8" w:rsidP="00985B24">
      <w:pPr>
        <w:spacing w:after="0" w:line="240" w:lineRule="auto"/>
      </w:pPr>
      <w:r>
        <w:separator/>
      </w:r>
    </w:p>
  </w:footnote>
  <w:footnote w:type="continuationSeparator" w:id="0">
    <w:p w:rsidR="000321E8" w:rsidRDefault="000321E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E8" w:rsidRDefault="000321E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321E8" w:rsidRPr="00A53525" w:rsidTr="007F03E8">
      <w:trPr>
        <w:trHeight w:val="841"/>
      </w:trPr>
      <w:tc>
        <w:tcPr>
          <w:tcW w:w="1651" w:type="dxa"/>
        </w:tcPr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321E8" w:rsidRPr="005D6B0E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321E8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321E8" w:rsidRDefault="000321E8">
    <w:pPr>
      <w:pStyle w:val="Encabezado"/>
    </w:pPr>
  </w:p>
  <w:p w:rsidR="000321E8" w:rsidRDefault="000321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B0"/>
    <w:multiLevelType w:val="hybridMultilevel"/>
    <w:tmpl w:val="4B508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62F"/>
    <w:multiLevelType w:val="hybridMultilevel"/>
    <w:tmpl w:val="DB3C1E5C"/>
    <w:lvl w:ilvl="0" w:tplc="B516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293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429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6FF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E3C5D"/>
    <w:multiLevelType w:val="hybridMultilevel"/>
    <w:tmpl w:val="7D62981E"/>
    <w:lvl w:ilvl="0" w:tplc="39944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2746B"/>
    <w:rsid w:val="000279D9"/>
    <w:rsid w:val="000317BD"/>
    <w:rsid w:val="00031BE1"/>
    <w:rsid w:val="000321E8"/>
    <w:rsid w:val="00042057"/>
    <w:rsid w:val="00046C7F"/>
    <w:rsid w:val="00055E9C"/>
    <w:rsid w:val="000573F0"/>
    <w:rsid w:val="00061287"/>
    <w:rsid w:val="00071F00"/>
    <w:rsid w:val="000843BC"/>
    <w:rsid w:val="00085978"/>
    <w:rsid w:val="000A458E"/>
    <w:rsid w:val="000B4479"/>
    <w:rsid w:val="000C1E03"/>
    <w:rsid w:val="000C480E"/>
    <w:rsid w:val="000C735D"/>
    <w:rsid w:val="000C7FD0"/>
    <w:rsid w:val="000D007A"/>
    <w:rsid w:val="000D2CDE"/>
    <w:rsid w:val="000D7A38"/>
    <w:rsid w:val="000D7A4E"/>
    <w:rsid w:val="000E71BB"/>
    <w:rsid w:val="000F332D"/>
    <w:rsid w:val="000F79BD"/>
    <w:rsid w:val="001018DE"/>
    <w:rsid w:val="00114726"/>
    <w:rsid w:val="0011645B"/>
    <w:rsid w:val="00121FF1"/>
    <w:rsid w:val="00126C3D"/>
    <w:rsid w:val="00127BF0"/>
    <w:rsid w:val="001324C2"/>
    <w:rsid w:val="001426C4"/>
    <w:rsid w:val="00144C96"/>
    <w:rsid w:val="001473C9"/>
    <w:rsid w:val="00153267"/>
    <w:rsid w:val="001553F1"/>
    <w:rsid w:val="0018108C"/>
    <w:rsid w:val="0019282F"/>
    <w:rsid w:val="001A3368"/>
    <w:rsid w:val="001A4430"/>
    <w:rsid w:val="001A597F"/>
    <w:rsid w:val="001A62D1"/>
    <w:rsid w:val="001C2FA0"/>
    <w:rsid w:val="001C67B9"/>
    <w:rsid w:val="001C7806"/>
    <w:rsid w:val="001D69AB"/>
    <w:rsid w:val="001E45D5"/>
    <w:rsid w:val="001E4DC4"/>
    <w:rsid w:val="001E5E04"/>
    <w:rsid w:val="002014E5"/>
    <w:rsid w:val="0020247A"/>
    <w:rsid w:val="002042A9"/>
    <w:rsid w:val="00204A91"/>
    <w:rsid w:val="002050FC"/>
    <w:rsid w:val="00220DAE"/>
    <w:rsid w:val="00233105"/>
    <w:rsid w:val="0024680E"/>
    <w:rsid w:val="00266D6F"/>
    <w:rsid w:val="00285377"/>
    <w:rsid w:val="002B1725"/>
    <w:rsid w:val="002C51DB"/>
    <w:rsid w:val="002E1F86"/>
    <w:rsid w:val="002E7AE6"/>
    <w:rsid w:val="002F0605"/>
    <w:rsid w:val="002F08F4"/>
    <w:rsid w:val="002F0969"/>
    <w:rsid w:val="00314E65"/>
    <w:rsid w:val="00320512"/>
    <w:rsid w:val="0033520D"/>
    <w:rsid w:val="00337FB8"/>
    <w:rsid w:val="00341FB5"/>
    <w:rsid w:val="00351B97"/>
    <w:rsid w:val="00352030"/>
    <w:rsid w:val="00353677"/>
    <w:rsid w:val="00356832"/>
    <w:rsid w:val="003571E0"/>
    <w:rsid w:val="00360F2C"/>
    <w:rsid w:val="00363B2A"/>
    <w:rsid w:val="00366385"/>
    <w:rsid w:val="003663A1"/>
    <w:rsid w:val="00371857"/>
    <w:rsid w:val="003727E3"/>
    <w:rsid w:val="003824E2"/>
    <w:rsid w:val="003855AF"/>
    <w:rsid w:val="003A2454"/>
    <w:rsid w:val="003A5335"/>
    <w:rsid w:val="003B0224"/>
    <w:rsid w:val="003C1A80"/>
    <w:rsid w:val="003C3053"/>
    <w:rsid w:val="003D6934"/>
    <w:rsid w:val="003D79AD"/>
    <w:rsid w:val="003F66CF"/>
    <w:rsid w:val="0040721B"/>
    <w:rsid w:val="00407605"/>
    <w:rsid w:val="00410D0D"/>
    <w:rsid w:val="00414D2F"/>
    <w:rsid w:val="004176D6"/>
    <w:rsid w:val="004335C2"/>
    <w:rsid w:val="004417C8"/>
    <w:rsid w:val="0045170E"/>
    <w:rsid w:val="0047509A"/>
    <w:rsid w:val="00480555"/>
    <w:rsid w:val="00485C34"/>
    <w:rsid w:val="004A1999"/>
    <w:rsid w:val="004C3E34"/>
    <w:rsid w:val="004D014D"/>
    <w:rsid w:val="004D2CD5"/>
    <w:rsid w:val="004E76F0"/>
    <w:rsid w:val="004F1982"/>
    <w:rsid w:val="004F7147"/>
    <w:rsid w:val="005014C2"/>
    <w:rsid w:val="00504B08"/>
    <w:rsid w:val="00507A80"/>
    <w:rsid w:val="00510DC8"/>
    <w:rsid w:val="005126BC"/>
    <w:rsid w:val="00514DA4"/>
    <w:rsid w:val="0052617E"/>
    <w:rsid w:val="00527C98"/>
    <w:rsid w:val="00537F1E"/>
    <w:rsid w:val="005409FA"/>
    <w:rsid w:val="005426D3"/>
    <w:rsid w:val="00555287"/>
    <w:rsid w:val="00557A81"/>
    <w:rsid w:val="00561924"/>
    <w:rsid w:val="005631DA"/>
    <w:rsid w:val="0057477E"/>
    <w:rsid w:val="0057738F"/>
    <w:rsid w:val="0058003E"/>
    <w:rsid w:val="00580DCA"/>
    <w:rsid w:val="00581112"/>
    <w:rsid w:val="00581972"/>
    <w:rsid w:val="005840EE"/>
    <w:rsid w:val="005908E5"/>
    <w:rsid w:val="005916D5"/>
    <w:rsid w:val="005A164B"/>
    <w:rsid w:val="005B24CF"/>
    <w:rsid w:val="005B713E"/>
    <w:rsid w:val="005C0381"/>
    <w:rsid w:val="005C2E8F"/>
    <w:rsid w:val="005C306B"/>
    <w:rsid w:val="005C50F9"/>
    <w:rsid w:val="005F3AC3"/>
    <w:rsid w:val="005F6BB1"/>
    <w:rsid w:val="006000C0"/>
    <w:rsid w:val="006048E3"/>
    <w:rsid w:val="00613CE2"/>
    <w:rsid w:val="00617955"/>
    <w:rsid w:val="00620A0D"/>
    <w:rsid w:val="0062385A"/>
    <w:rsid w:val="00631277"/>
    <w:rsid w:val="00632159"/>
    <w:rsid w:val="00641761"/>
    <w:rsid w:val="00641CF6"/>
    <w:rsid w:val="00643C95"/>
    <w:rsid w:val="00646C75"/>
    <w:rsid w:val="006560DD"/>
    <w:rsid w:val="00665F28"/>
    <w:rsid w:val="006665C9"/>
    <w:rsid w:val="006A0D97"/>
    <w:rsid w:val="006A39C0"/>
    <w:rsid w:val="006A5B44"/>
    <w:rsid w:val="006B1106"/>
    <w:rsid w:val="006D7766"/>
    <w:rsid w:val="006E085B"/>
    <w:rsid w:val="006E3097"/>
    <w:rsid w:val="006F49DD"/>
    <w:rsid w:val="007001D2"/>
    <w:rsid w:val="0070449C"/>
    <w:rsid w:val="00706986"/>
    <w:rsid w:val="00712C9A"/>
    <w:rsid w:val="00717B20"/>
    <w:rsid w:val="007206CD"/>
    <w:rsid w:val="007547A0"/>
    <w:rsid w:val="0076351F"/>
    <w:rsid w:val="00764C0C"/>
    <w:rsid w:val="00766321"/>
    <w:rsid w:val="00771225"/>
    <w:rsid w:val="007879D0"/>
    <w:rsid w:val="0079540C"/>
    <w:rsid w:val="007C0CAA"/>
    <w:rsid w:val="007C3B73"/>
    <w:rsid w:val="007C77BA"/>
    <w:rsid w:val="007D70E2"/>
    <w:rsid w:val="007E0D94"/>
    <w:rsid w:val="007F03E8"/>
    <w:rsid w:val="007F5E28"/>
    <w:rsid w:val="00803B8A"/>
    <w:rsid w:val="00813928"/>
    <w:rsid w:val="00825343"/>
    <w:rsid w:val="0083313E"/>
    <w:rsid w:val="008340EE"/>
    <w:rsid w:val="00861C23"/>
    <w:rsid w:val="00867CB0"/>
    <w:rsid w:val="008824CC"/>
    <w:rsid w:val="00892C74"/>
    <w:rsid w:val="0089302C"/>
    <w:rsid w:val="008A0AE7"/>
    <w:rsid w:val="008A103F"/>
    <w:rsid w:val="008A3650"/>
    <w:rsid w:val="008A4F78"/>
    <w:rsid w:val="008C75BD"/>
    <w:rsid w:val="008D0FCA"/>
    <w:rsid w:val="008F24E7"/>
    <w:rsid w:val="008F3B82"/>
    <w:rsid w:val="008F44FA"/>
    <w:rsid w:val="00902703"/>
    <w:rsid w:val="00912A33"/>
    <w:rsid w:val="00915455"/>
    <w:rsid w:val="00936553"/>
    <w:rsid w:val="00946B9B"/>
    <w:rsid w:val="00951FBE"/>
    <w:rsid w:val="009524F0"/>
    <w:rsid w:val="009533C8"/>
    <w:rsid w:val="0095507F"/>
    <w:rsid w:val="00955322"/>
    <w:rsid w:val="0097423C"/>
    <w:rsid w:val="00981E99"/>
    <w:rsid w:val="00983AAD"/>
    <w:rsid w:val="00985ABC"/>
    <w:rsid w:val="00985B24"/>
    <w:rsid w:val="009958C8"/>
    <w:rsid w:val="009B23B5"/>
    <w:rsid w:val="009C787D"/>
    <w:rsid w:val="009D0D9A"/>
    <w:rsid w:val="009E77AB"/>
    <w:rsid w:val="009F2866"/>
    <w:rsid w:val="00A1609E"/>
    <w:rsid w:val="00A20A8D"/>
    <w:rsid w:val="00A27DB4"/>
    <w:rsid w:val="00A31AEF"/>
    <w:rsid w:val="00A32D8C"/>
    <w:rsid w:val="00A330A9"/>
    <w:rsid w:val="00A34B31"/>
    <w:rsid w:val="00A4771F"/>
    <w:rsid w:val="00A57930"/>
    <w:rsid w:val="00A624F2"/>
    <w:rsid w:val="00A65BAF"/>
    <w:rsid w:val="00A67619"/>
    <w:rsid w:val="00A80D75"/>
    <w:rsid w:val="00A93695"/>
    <w:rsid w:val="00A96DB0"/>
    <w:rsid w:val="00AA22B4"/>
    <w:rsid w:val="00AB75DD"/>
    <w:rsid w:val="00AC671E"/>
    <w:rsid w:val="00AD6073"/>
    <w:rsid w:val="00AE6406"/>
    <w:rsid w:val="00AF2917"/>
    <w:rsid w:val="00AF3C31"/>
    <w:rsid w:val="00AF3D3C"/>
    <w:rsid w:val="00AF4B51"/>
    <w:rsid w:val="00B02653"/>
    <w:rsid w:val="00B063D8"/>
    <w:rsid w:val="00B06FAB"/>
    <w:rsid w:val="00B12C6A"/>
    <w:rsid w:val="00B15ABE"/>
    <w:rsid w:val="00B16918"/>
    <w:rsid w:val="00B17AF4"/>
    <w:rsid w:val="00B2262F"/>
    <w:rsid w:val="00B3346E"/>
    <w:rsid w:val="00B36ABA"/>
    <w:rsid w:val="00B46551"/>
    <w:rsid w:val="00B57F57"/>
    <w:rsid w:val="00B64EE1"/>
    <w:rsid w:val="00B8007D"/>
    <w:rsid w:val="00B82C6D"/>
    <w:rsid w:val="00B830BF"/>
    <w:rsid w:val="00B93634"/>
    <w:rsid w:val="00B977E9"/>
    <w:rsid w:val="00BA03BA"/>
    <w:rsid w:val="00BA62A0"/>
    <w:rsid w:val="00BC572E"/>
    <w:rsid w:val="00BD3B04"/>
    <w:rsid w:val="00BF7251"/>
    <w:rsid w:val="00C00DE7"/>
    <w:rsid w:val="00C04D0E"/>
    <w:rsid w:val="00C22905"/>
    <w:rsid w:val="00C24A46"/>
    <w:rsid w:val="00C24C92"/>
    <w:rsid w:val="00C3660A"/>
    <w:rsid w:val="00C40348"/>
    <w:rsid w:val="00C51646"/>
    <w:rsid w:val="00C615BE"/>
    <w:rsid w:val="00C62990"/>
    <w:rsid w:val="00C6481A"/>
    <w:rsid w:val="00C65A57"/>
    <w:rsid w:val="00C76A77"/>
    <w:rsid w:val="00C8193E"/>
    <w:rsid w:val="00C82A1D"/>
    <w:rsid w:val="00C82AA9"/>
    <w:rsid w:val="00C8321D"/>
    <w:rsid w:val="00C92C81"/>
    <w:rsid w:val="00C9441A"/>
    <w:rsid w:val="00C95C47"/>
    <w:rsid w:val="00CD204F"/>
    <w:rsid w:val="00CF72F4"/>
    <w:rsid w:val="00D2224A"/>
    <w:rsid w:val="00D307D4"/>
    <w:rsid w:val="00D4449E"/>
    <w:rsid w:val="00D53010"/>
    <w:rsid w:val="00D53804"/>
    <w:rsid w:val="00D5429D"/>
    <w:rsid w:val="00D57A7D"/>
    <w:rsid w:val="00D642AA"/>
    <w:rsid w:val="00D70B71"/>
    <w:rsid w:val="00D827B3"/>
    <w:rsid w:val="00D86FEF"/>
    <w:rsid w:val="00D8768D"/>
    <w:rsid w:val="00D90D3A"/>
    <w:rsid w:val="00D91129"/>
    <w:rsid w:val="00DA59DA"/>
    <w:rsid w:val="00DA6A62"/>
    <w:rsid w:val="00DC0419"/>
    <w:rsid w:val="00DC4FB7"/>
    <w:rsid w:val="00DD056F"/>
    <w:rsid w:val="00DD1697"/>
    <w:rsid w:val="00DD4D74"/>
    <w:rsid w:val="00DE08F7"/>
    <w:rsid w:val="00DE7DF3"/>
    <w:rsid w:val="00DF068C"/>
    <w:rsid w:val="00E117A5"/>
    <w:rsid w:val="00E21465"/>
    <w:rsid w:val="00E26118"/>
    <w:rsid w:val="00E30FFB"/>
    <w:rsid w:val="00E338F9"/>
    <w:rsid w:val="00E40804"/>
    <w:rsid w:val="00E450AD"/>
    <w:rsid w:val="00E46D5D"/>
    <w:rsid w:val="00E51C05"/>
    <w:rsid w:val="00E70573"/>
    <w:rsid w:val="00E7448F"/>
    <w:rsid w:val="00E87FA3"/>
    <w:rsid w:val="00EA0213"/>
    <w:rsid w:val="00EA2137"/>
    <w:rsid w:val="00EA641C"/>
    <w:rsid w:val="00EB71B4"/>
    <w:rsid w:val="00EC352F"/>
    <w:rsid w:val="00EC4718"/>
    <w:rsid w:val="00EC71CB"/>
    <w:rsid w:val="00ED4324"/>
    <w:rsid w:val="00ED5849"/>
    <w:rsid w:val="00EE176B"/>
    <w:rsid w:val="00F0471F"/>
    <w:rsid w:val="00F07154"/>
    <w:rsid w:val="00F103CB"/>
    <w:rsid w:val="00F1307A"/>
    <w:rsid w:val="00F25EC4"/>
    <w:rsid w:val="00F276C6"/>
    <w:rsid w:val="00F30B4C"/>
    <w:rsid w:val="00F32A5B"/>
    <w:rsid w:val="00F447F2"/>
    <w:rsid w:val="00F62B11"/>
    <w:rsid w:val="00F63FE6"/>
    <w:rsid w:val="00F70CBA"/>
    <w:rsid w:val="00F85964"/>
    <w:rsid w:val="00F94C2F"/>
    <w:rsid w:val="00FA1F4C"/>
    <w:rsid w:val="00FA4172"/>
    <w:rsid w:val="00FB032B"/>
    <w:rsid w:val="00FB71C8"/>
    <w:rsid w:val="00FC096C"/>
    <w:rsid w:val="00FD6BA0"/>
    <w:rsid w:val="00FE0914"/>
    <w:rsid w:val="00FE0D09"/>
    <w:rsid w:val="00FE236F"/>
    <w:rsid w:val="00FF080E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D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4B5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CD204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tlaquepaque.gob.mx/articulo8/x/x-las-condiciones-generales-trabajo-contratos-convenios-regulen-las-relaciones-laborales-del-personal-base-confianza-asi-los-recursos-publicos-economicos-especie-donati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59B0-6D9E-4B13-A8EC-D397F5E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2019-01-29T18:00:00Z</dcterms:created>
  <dcterms:modified xsi:type="dcterms:W3CDTF">2019-01-29T18:01:00Z</dcterms:modified>
</cp:coreProperties>
</file>