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DF607C" w:rsidRDefault="00985B24" w:rsidP="00985B24">
      <w:pPr>
        <w:rPr>
          <w:b/>
          <w:sz w:val="40"/>
        </w:rPr>
      </w:pPr>
    </w:p>
    <w:p w:rsidR="006560DD" w:rsidRPr="00DF607C" w:rsidRDefault="006560DD" w:rsidP="00985B24">
      <w:r w:rsidRPr="00DF607C">
        <w:rPr>
          <w:b/>
          <w:sz w:val="40"/>
        </w:rPr>
        <w:t>ANEXO 1</w:t>
      </w:r>
      <w:r w:rsidR="000D7A4E" w:rsidRPr="00DF607C">
        <w:rPr>
          <w:b/>
          <w:sz w:val="40"/>
        </w:rPr>
        <w:t>: DATOS</w:t>
      </w:r>
      <w:r w:rsidR="00FB3407" w:rsidRPr="00DF607C">
        <w:rPr>
          <w:b/>
          <w:sz w:val="40"/>
        </w:rPr>
        <w:t xml:space="preserve"> </w:t>
      </w:r>
      <w:r w:rsidRPr="00DF607C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B04E12" w:rsidRPr="00DF607C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B04E12" w:rsidRPr="00DF607C" w:rsidRDefault="00FB3407" w:rsidP="00FB3407">
            <w:pPr>
              <w:jc w:val="both"/>
            </w:pPr>
            <w:r w:rsidRPr="00DF607C">
              <w:t>1_“</w:t>
            </w:r>
            <w:r w:rsidR="00B90D5B" w:rsidRPr="00DF607C">
              <w:t>Te Queremos Preparado</w:t>
            </w:r>
            <w:r w:rsidRPr="00DF607C">
              <w:t>”  Becas para Estudiantes de Preparatoria.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04E12" w:rsidRPr="00DF607C" w:rsidRDefault="00B04E12" w:rsidP="00B04E12">
            <w:pPr>
              <w:jc w:val="both"/>
            </w:pPr>
          </w:p>
        </w:tc>
      </w:tr>
      <w:tr w:rsidR="00B04E12" w:rsidRPr="00DF607C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>B)Dirección o área responsable</w:t>
            </w:r>
          </w:p>
        </w:tc>
        <w:tc>
          <w:tcPr>
            <w:tcW w:w="6228" w:type="dxa"/>
            <w:gridSpan w:val="5"/>
          </w:tcPr>
          <w:p w:rsidR="00B04E12" w:rsidRPr="00DF607C" w:rsidRDefault="00B04E12" w:rsidP="00B04E12">
            <w:pPr>
              <w:jc w:val="both"/>
            </w:pPr>
            <w:r w:rsidRPr="00DF607C">
              <w:t>Coordinación General de Construcción de la Comunidad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E12" w:rsidRPr="00DF607C" w:rsidRDefault="00B04E12" w:rsidP="00B04E1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E12" w:rsidRPr="00DF607C" w:rsidRDefault="00B04E12" w:rsidP="00B04E12">
            <w:pPr>
              <w:jc w:val="both"/>
            </w:pPr>
          </w:p>
        </w:tc>
      </w:tr>
      <w:tr w:rsidR="00B04E12" w:rsidRPr="00DF607C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B04E12" w:rsidRPr="00DF607C" w:rsidRDefault="00B04E12" w:rsidP="008F297E">
            <w:pPr>
              <w:jc w:val="both"/>
            </w:pPr>
            <w:r w:rsidRPr="00DF607C">
              <w:t>La condición de vulnerabilidad económica que presentan los estudiantes de nivel medi</w:t>
            </w:r>
            <w:r w:rsidR="008F297E" w:rsidRPr="00DF607C">
              <w:t>o</w:t>
            </w:r>
            <w:r w:rsidRPr="00DF607C">
              <w:t xml:space="preserve"> superior </w:t>
            </w:r>
            <w:r w:rsidR="008F297E" w:rsidRPr="00DF607C">
              <w:t xml:space="preserve">en los primeros tres semestres </w:t>
            </w:r>
            <w:r w:rsidRPr="00DF607C">
              <w:t xml:space="preserve">en el municipio de San Pedro Tlaquepaque, </w:t>
            </w:r>
            <w:r w:rsidR="008F297E" w:rsidRPr="00DF607C">
              <w:t xml:space="preserve">es una condicionante </w:t>
            </w:r>
            <w:r w:rsidRPr="00DF607C">
              <w:t>de</w:t>
            </w:r>
            <w:r w:rsidR="008F297E" w:rsidRPr="00DF607C">
              <w:t xml:space="preserve"> </w:t>
            </w:r>
            <w:r w:rsidRPr="00DF607C">
              <w:t>l</w:t>
            </w:r>
            <w:r w:rsidR="008F297E" w:rsidRPr="00DF607C">
              <w:t>a deserción</w:t>
            </w:r>
            <w:r w:rsidRPr="00DF607C">
              <w:t xml:space="preserve"> escolar de ese nivel educativo.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E12" w:rsidRPr="00DF607C" w:rsidRDefault="00B04E12" w:rsidP="00B04E1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E12" w:rsidRPr="00DF607C" w:rsidRDefault="00B04E12" w:rsidP="00B04E12">
            <w:pPr>
              <w:jc w:val="both"/>
            </w:pPr>
          </w:p>
        </w:tc>
      </w:tr>
      <w:tr w:rsidR="00B04E12" w:rsidRPr="00DF607C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04E12" w:rsidRPr="00DF607C" w:rsidRDefault="00B04E12" w:rsidP="00B04E12"/>
        </w:tc>
        <w:tc>
          <w:tcPr>
            <w:tcW w:w="6228" w:type="dxa"/>
            <w:gridSpan w:val="5"/>
            <w:vMerge/>
          </w:tcPr>
          <w:p w:rsidR="00B04E12" w:rsidRPr="00DF607C" w:rsidRDefault="00B04E12" w:rsidP="00B04E12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04E12" w:rsidRPr="00DF607C" w:rsidRDefault="00B04E12" w:rsidP="00B04E12">
            <w:pPr>
              <w:jc w:val="both"/>
            </w:pPr>
          </w:p>
        </w:tc>
      </w:tr>
      <w:tr w:rsidR="008F297E" w:rsidRPr="00DF607C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F297E" w:rsidRPr="00DF607C" w:rsidRDefault="008F297E" w:rsidP="00B04E12">
            <w:r w:rsidRPr="00DF607C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A698F" w:rsidRPr="008A698F" w:rsidRDefault="008A698F" w:rsidP="008F297E">
            <w:pPr>
              <w:jc w:val="both"/>
            </w:pPr>
            <w:r>
              <w:t xml:space="preserve">Municipio de </w:t>
            </w:r>
            <w:r w:rsidRPr="008A698F">
              <w:t>San Pedro Tlaquepaque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F297E" w:rsidRPr="00DF607C" w:rsidRDefault="008F297E" w:rsidP="00B04E1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F297E" w:rsidRPr="00DF607C" w:rsidRDefault="008F297E" w:rsidP="00B04E12">
            <w:pPr>
              <w:jc w:val="both"/>
            </w:pPr>
          </w:p>
        </w:tc>
      </w:tr>
      <w:tr w:rsidR="00B04E12" w:rsidRPr="00DF607C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B04E12" w:rsidRPr="00DF607C" w:rsidRDefault="00B04E12" w:rsidP="00B04E12">
            <w:pPr>
              <w:jc w:val="both"/>
            </w:pPr>
            <w:r w:rsidRPr="00DF607C">
              <w:t>Lic. Mirna Citlalli Amaya de Luna</w:t>
            </w:r>
          </w:p>
          <w:p w:rsidR="00B04E12" w:rsidRPr="00DF607C" w:rsidRDefault="00B04E12" w:rsidP="00B04E12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04E12" w:rsidRPr="00DF607C" w:rsidRDefault="00B04E12" w:rsidP="00B04E12">
            <w:pPr>
              <w:jc w:val="both"/>
            </w:pPr>
          </w:p>
        </w:tc>
      </w:tr>
      <w:tr w:rsidR="00B04E12" w:rsidRPr="00DF607C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04E12" w:rsidRPr="00DF607C" w:rsidRDefault="00B04E12" w:rsidP="00B04E12">
            <w:r w:rsidRPr="00DF607C">
              <w:t>F)Objetivo específico</w:t>
            </w:r>
          </w:p>
        </w:tc>
        <w:tc>
          <w:tcPr>
            <w:tcW w:w="6228" w:type="dxa"/>
            <w:gridSpan w:val="5"/>
          </w:tcPr>
          <w:p w:rsidR="00B04E12" w:rsidRPr="00DF607C" w:rsidRDefault="00B04E12" w:rsidP="008F297E">
            <w:pPr>
              <w:jc w:val="both"/>
            </w:pPr>
            <w:r w:rsidRPr="00DF607C">
              <w:t>Apoyar a 1</w:t>
            </w:r>
            <w:r w:rsidR="008F297E" w:rsidRPr="00DF607C">
              <w:t>,</w:t>
            </w:r>
            <w:r w:rsidRPr="00DF607C">
              <w:t xml:space="preserve">400 jóvenes estudiantes de nivel media superior </w:t>
            </w:r>
            <w:r w:rsidR="008F297E" w:rsidRPr="00DF607C">
              <w:t xml:space="preserve">que cursan del primero al cuarto semestre, </w:t>
            </w:r>
            <w:r w:rsidRPr="00DF607C">
              <w:t xml:space="preserve">en el </w:t>
            </w:r>
            <w:r w:rsidR="008F297E" w:rsidRPr="00DF607C">
              <w:t>M</w:t>
            </w:r>
            <w:r w:rsidRPr="00DF607C">
              <w:t xml:space="preserve">unicipio de San Pedro Tlaquepaque, </w:t>
            </w:r>
            <w:r w:rsidR="008F297E" w:rsidRPr="00DF607C">
              <w:t>en</w:t>
            </w:r>
            <w:r w:rsidRPr="00DF607C">
              <w:t xml:space="preserve"> escuelas públicas y privadas con un apoyo </w:t>
            </w:r>
            <w:r w:rsidR="008F297E" w:rsidRPr="00DF607C">
              <w:t>económico de entrega bimestral, que c</w:t>
            </w:r>
            <w:r w:rsidRPr="00DF607C">
              <w:t>ontribu</w:t>
            </w:r>
            <w:r w:rsidR="008F297E" w:rsidRPr="00DF607C">
              <w:t>ya</w:t>
            </w:r>
            <w:r w:rsidRPr="00DF607C">
              <w:t xml:space="preserve"> a que los jóvenes no abandonen sus estudios por falta de recursos económicos.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04E12" w:rsidRPr="00DF607C" w:rsidRDefault="00B04E12" w:rsidP="00B04E1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04E12" w:rsidRPr="00DF607C" w:rsidRDefault="00B04E12" w:rsidP="00B04E12">
            <w:pPr>
              <w:jc w:val="both"/>
            </w:pPr>
          </w:p>
        </w:tc>
      </w:tr>
      <w:tr w:rsidR="00EF052D" w:rsidRPr="00EF052D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8F297E" w:rsidRPr="00EF052D" w:rsidRDefault="008F297E" w:rsidP="00B04E12">
            <w:pPr>
              <w:pStyle w:val="Sinespaciado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A698F" w:rsidRPr="00EF052D" w:rsidRDefault="008A698F" w:rsidP="008F297E">
            <w:pPr>
              <w:jc w:val="both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Jóvenes que cursan del 1º al 4º semestre del  nivel medio superior que habiten en el municipio</w:t>
            </w:r>
          </w:p>
        </w:tc>
      </w:tr>
      <w:tr w:rsidR="00EF052D" w:rsidRPr="00EF052D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8F297E" w:rsidRPr="00EF052D" w:rsidRDefault="008F297E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F297E" w:rsidRPr="00EF052D" w:rsidRDefault="008F297E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F297E" w:rsidRPr="00EF052D" w:rsidRDefault="008F297E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F297E" w:rsidRPr="00EF052D" w:rsidRDefault="008F297E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K)Fecha de Cierre</w:t>
            </w:r>
          </w:p>
        </w:tc>
      </w:tr>
      <w:tr w:rsidR="00EF052D" w:rsidRPr="00EF052D" w:rsidTr="000168B7">
        <w:tc>
          <w:tcPr>
            <w:tcW w:w="1057" w:type="dxa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D34D08" w:rsidRPr="00EF052D" w:rsidRDefault="00D34D08" w:rsidP="00B04E12">
            <w:pPr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D34D08" w:rsidRPr="00EF052D" w:rsidRDefault="00D34D08" w:rsidP="0050337E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D34D08" w:rsidRPr="00EF052D" w:rsidRDefault="00D34D08" w:rsidP="0050337E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30 Septiembre 2019</w:t>
            </w:r>
          </w:p>
        </w:tc>
      </w:tr>
      <w:tr w:rsidR="00EF052D" w:rsidRPr="00EF052D" w:rsidTr="000168B7">
        <w:tc>
          <w:tcPr>
            <w:tcW w:w="1057" w:type="dxa"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34D08" w:rsidRPr="00EF052D" w:rsidRDefault="00AA13E3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Falta nº</w:t>
            </w:r>
          </w:p>
        </w:tc>
        <w:tc>
          <w:tcPr>
            <w:tcW w:w="887" w:type="dxa"/>
            <w:shd w:val="clear" w:color="auto" w:fill="FFFFFF" w:themeFill="background1"/>
          </w:tcPr>
          <w:p w:rsidR="00D34D08" w:rsidRPr="00EF052D" w:rsidRDefault="00AA13E3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Falta nº</w:t>
            </w:r>
          </w:p>
        </w:tc>
        <w:tc>
          <w:tcPr>
            <w:tcW w:w="1254" w:type="dxa"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</w:p>
        </w:tc>
      </w:tr>
      <w:tr w:rsidR="00EF052D" w:rsidRPr="00EF052D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L)Monto total estimado</w:t>
            </w:r>
          </w:p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M)Categoría para Presupuesto</w:t>
            </w:r>
          </w:p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EF052D" w:rsidRPr="00EF052D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EF052D" w:rsidRPr="00EF052D" w:rsidTr="000168B7">
        <w:tc>
          <w:tcPr>
            <w:tcW w:w="2970" w:type="dxa"/>
            <w:gridSpan w:val="3"/>
            <w:shd w:val="clear" w:color="auto" w:fill="FFFFFF" w:themeFill="background1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D34D08" w:rsidRPr="00EF052D" w:rsidRDefault="00D34D08" w:rsidP="00B04E12">
            <w:pPr>
              <w:jc w:val="center"/>
              <w:rPr>
                <w:color w:val="000000" w:themeColor="text1"/>
              </w:rPr>
            </w:pPr>
          </w:p>
        </w:tc>
      </w:tr>
    </w:tbl>
    <w:p w:rsidR="000168B7" w:rsidRPr="00EF052D" w:rsidRDefault="000168B7">
      <w:pPr>
        <w:rPr>
          <w:color w:val="000000" w:themeColor="text1"/>
        </w:rPr>
      </w:pPr>
    </w:p>
    <w:p w:rsidR="000168B7" w:rsidRPr="00EF052D" w:rsidRDefault="000168B7">
      <w:pPr>
        <w:rPr>
          <w:color w:val="000000" w:themeColor="text1"/>
        </w:rPr>
      </w:pPr>
    </w:p>
    <w:p w:rsidR="007C1904" w:rsidRPr="00EF052D" w:rsidRDefault="007C1904" w:rsidP="00985B24">
      <w:pPr>
        <w:rPr>
          <w:b/>
          <w:color w:val="000000" w:themeColor="text1"/>
          <w:sz w:val="10"/>
          <w:szCs w:val="10"/>
        </w:rPr>
      </w:pPr>
    </w:p>
    <w:p w:rsidR="00981E99" w:rsidRPr="00EF052D" w:rsidRDefault="00981E99" w:rsidP="00985B24">
      <w:pPr>
        <w:rPr>
          <w:b/>
          <w:color w:val="000000" w:themeColor="text1"/>
          <w:sz w:val="40"/>
        </w:rPr>
      </w:pPr>
      <w:r w:rsidRPr="00EF052D">
        <w:rPr>
          <w:b/>
          <w:color w:val="000000" w:themeColor="text1"/>
          <w:sz w:val="40"/>
        </w:rPr>
        <w:t>ANEXO 2: OPERACIÓN DE LA PROPUESTA</w:t>
      </w:r>
      <w:r w:rsidR="007C1904" w:rsidRPr="00EF052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5"/>
        <w:gridCol w:w="1277"/>
        <w:gridCol w:w="611"/>
        <w:gridCol w:w="1093"/>
        <w:gridCol w:w="1801"/>
        <w:gridCol w:w="1182"/>
        <w:gridCol w:w="1186"/>
        <w:gridCol w:w="1125"/>
        <w:gridCol w:w="1336"/>
      </w:tblGrid>
      <w:tr w:rsidR="00EF052D" w:rsidRPr="00EF052D" w:rsidTr="00324801">
        <w:trPr>
          <w:trHeight w:val="547"/>
        </w:trPr>
        <w:tc>
          <w:tcPr>
            <w:tcW w:w="1317" w:type="pct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83" w:type="pct"/>
            <w:gridSpan w:val="8"/>
            <w:shd w:val="clear" w:color="auto" w:fill="auto"/>
          </w:tcPr>
          <w:p w:rsidR="00B04E12" w:rsidRPr="00EF052D" w:rsidRDefault="00B04E12" w:rsidP="007C1904">
            <w:pPr>
              <w:jc w:val="both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Entrega de recursos económicos bimestralmente a un total de 1</w:t>
            </w:r>
            <w:r w:rsidR="002D1969" w:rsidRPr="00EF052D">
              <w:rPr>
                <w:color w:val="000000" w:themeColor="text1"/>
              </w:rPr>
              <w:t>,</w:t>
            </w:r>
            <w:r w:rsidRPr="00EF052D">
              <w:rPr>
                <w:color w:val="000000" w:themeColor="text1"/>
              </w:rPr>
              <w:t>400 estudiantes que</w:t>
            </w:r>
            <w:r w:rsidR="007C1904" w:rsidRPr="00EF052D">
              <w:rPr>
                <w:color w:val="000000" w:themeColor="text1"/>
              </w:rPr>
              <w:t xml:space="preserve"> cursen el nivel medio superior pertenecientes al M</w:t>
            </w:r>
            <w:r w:rsidRPr="00EF052D">
              <w:rPr>
                <w:color w:val="000000" w:themeColor="text1"/>
              </w:rPr>
              <w:t>unicipio de San Pedro Tlaquepaque.</w:t>
            </w:r>
          </w:p>
        </w:tc>
      </w:tr>
      <w:tr w:rsidR="00EF052D" w:rsidRPr="00EF052D" w:rsidTr="00324801">
        <w:trPr>
          <w:trHeight w:val="547"/>
        </w:trPr>
        <w:tc>
          <w:tcPr>
            <w:tcW w:w="1317" w:type="pct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83" w:type="pct"/>
            <w:gridSpan w:val="8"/>
            <w:shd w:val="clear" w:color="auto" w:fill="auto"/>
          </w:tcPr>
          <w:p w:rsidR="00B04E12" w:rsidRPr="00EF052D" w:rsidRDefault="00555A67" w:rsidP="00555A67">
            <w:pPr>
              <w:jc w:val="both"/>
              <w:rPr>
                <w:i/>
                <w:color w:val="000000" w:themeColor="text1"/>
                <w:sz w:val="16"/>
              </w:rPr>
            </w:pPr>
            <w:r w:rsidRPr="00EF052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B04E12" w:rsidRPr="00EF052D">
              <w:rPr>
                <w:color w:val="000000" w:themeColor="text1"/>
              </w:rPr>
              <w:t xml:space="preserve">Reglas de </w:t>
            </w:r>
            <w:r w:rsidR="007C1904" w:rsidRPr="00EF052D">
              <w:rPr>
                <w:color w:val="000000" w:themeColor="text1"/>
              </w:rPr>
              <w:t>O</w:t>
            </w:r>
            <w:r w:rsidR="00B04E12" w:rsidRPr="00EF052D">
              <w:rPr>
                <w:color w:val="000000" w:themeColor="text1"/>
              </w:rPr>
              <w:t>peración correspondientes</w:t>
            </w:r>
            <w:r w:rsidR="007C1904" w:rsidRPr="00EF052D">
              <w:rPr>
                <w:color w:val="000000" w:themeColor="text1"/>
              </w:rPr>
              <w:t xml:space="preserve">. </w:t>
            </w:r>
            <w:r w:rsidR="00B04E12" w:rsidRPr="00EF052D">
              <w:rPr>
                <w:color w:val="000000" w:themeColor="text1"/>
              </w:rPr>
              <w:t>Calendarización oportuna de cada actividad</w:t>
            </w:r>
            <w:r w:rsidR="007C1904" w:rsidRPr="00EF052D">
              <w:rPr>
                <w:color w:val="000000" w:themeColor="text1"/>
              </w:rPr>
              <w:t xml:space="preserve">. </w:t>
            </w:r>
            <w:r w:rsidR="00B04E12" w:rsidRPr="00EF052D">
              <w:rPr>
                <w:color w:val="000000" w:themeColor="text1"/>
              </w:rPr>
              <w:t>Difusión de la convocatoria por medio del portal electrónico del gobierno de Tlaquepaque, así como mediante las agencias municipales.</w:t>
            </w:r>
            <w:r w:rsidR="007C1904" w:rsidRPr="00EF052D">
              <w:rPr>
                <w:color w:val="000000" w:themeColor="text1"/>
              </w:rPr>
              <w:t xml:space="preserve"> </w:t>
            </w:r>
            <w:r w:rsidR="00B04E12" w:rsidRPr="00EF052D">
              <w:rPr>
                <w:color w:val="000000" w:themeColor="text1"/>
              </w:rPr>
              <w:t>Inscripción oportuna de las personas solicitantes.</w:t>
            </w:r>
            <w:r w:rsidR="007C1904" w:rsidRPr="00EF052D">
              <w:rPr>
                <w:color w:val="000000" w:themeColor="text1"/>
              </w:rPr>
              <w:t xml:space="preserve"> </w:t>
            </w:r>
            <w:r w:rsidR="00B04E12" w:rsidRPr="00EF052D">
              <w:rPr>
                <w:color w:val="000000" w:themeColor="text1"/>
              </w:rPr>
              <w:t>Padrón de beneficiarios con entrega de recursos correspondientes.</w:t>
            </w:r>
            <w:r w:rsidRPr="00EF052D">
              <w:rPr>
                <w:color w:val="000000" w:themeColor="text1"/>
              </w:rPr>
              <w:t xml:space="preserve"> </w:t>
            </w:r>
            <w:r w:rsidRPr="00EF052D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 Presentación de Informe Trimestral.</w:t>
            </w:r>
          </w:p>
        </w:tc>
      </w:tr>
      <w:tr w:rsidR="00EF052D" w:rsidRPr="00EF052D" w:rsidTr="00324801">
        <w:trPr>
          <w:trHeight w:val="547"/>
        </w:trPr>
        <w:tc>
          <w:tcPr>
            <w:tcW w:w="1317" w:type="pct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83" w:type="pct"/>
            <w:gridSpan w:val="8"/>
            <w:shd w:val="clear" w:color="auto" w:fill="FABF8F" w:themeFill="accent6" w:themeFillTint="9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</w:p>
        </w:tc>
      </w:tr>
      <w:tr w:rsidR="00EF052D" w:rsidRPr="00EF052D" w:rsidTr="00324801">
        <w:trPr>
          <w:trHeight w:val="547"/>
        </w:trPr>
        <w:tc>
          <w:tcPr>
            <w:tcW w:w="1317" w:type="pct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83" w:type="pct"/>
            <w:gridSpan w:val="8"/>
            <w:shd w:val="clear" w:color="auto" w:fill="FABF8F" w:themeFill="accent6" w:themeFillTint="9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</w:p>
        </w:tc>
      </w:tr>
      <w:tr w:rsidR="00EF052D" w:rsidRPr="00EF052D" w:rsidTr="00324801">
        <w:tc>
          <w:tcPr>
            <w:tcW w:w="1317" w:type="pct"/>
            <w:vMerge w:val="restart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50" w:type="pct"/>
            <w:gridSpan w:val="2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Corto Plazo</w:t>
            </w:r>
          </w:p>
        </w:tc>
        <w:tc>
          <w:tcPr>
            <w:tcW w:w="1520" w:type="pct"/>
            <w:gridSpan w:val="3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Mediano Plazo</w:t>
            </w:r>
          </w:p>
        </w:tc>
        <w:tc>
          <w:tcPr>
            <w:tcW w:w="1414" w:type="pct"/>
            <w:gridSpan w:val="3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Largo Plazo</w:t>
            </w:r>
          </w:p>
        </w:tc>
      </w:tr>
      <w:tr w:rsidR="00EF052D" w:rsidRPr="00EF052D" w:rsidTr="00324801">
        <w:tc>
          <w:tcPr>
            <w:tcW w:w="1317" w:type="pct"/>
            <w:vMerge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0" w:type="pct"/>
            <w:gridSpan w:val="2"/>
            <w:shd w:val="clear" w:color="auto" w:fill="auto"/>
          </w:tcPr>
          <w:p w:rsidR="00B04E12" w:rsidRPr="00EF052D" w:rsidRDefault="002C3B11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X</w:t>
            </w:r>
          </w:p>
        </w:tc>
        <w:tc>
          <w:tcPr>
            <w:tcW w:w="1520" w:type="pct"/>
            <w:gridSpan w:val="3"/>
            <w:shd w:val="clear" w:color="auto" w:fill="auto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pct"/>
            <w:gridSpan w:val="3"/>
            <w:shd w:val="clear" w:color="auto" w:fill="auto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</w:tr>
      <w:tr w:rsidR="00EF052D" w:rsidRPr="00EF052D" w:rsidTr="00324801">
        <w:trPr>
          <w:trHeight w:val="579"/>
        </w:trPr>
        <w:tc>
          <w:tcPr>
            <w:tcW w:w="1317" w:type="pct"/>
            <w:vMerge w:val="restart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03" w:type="pct"/>
            <w:shd w:val="clear" w:color="auto" w:fill="A6A6A6" w:themeFill="background1" w:themeFillShade="A6"/>
          </w:tcPr>
          <w:p w:rsidR="00B04E12" w:rsidRPr="00EF052D" w:rsidRDefault="00B04E12" w:rsidP="00B04E12">
            <w:pPr>
              <w:jc w:val="center"/>
              <w:rPr>
                <w:b/>
                <w:color w:val="000000" w:themeColor="text1"/>
              </w:rPr>
            </w:pPr>
            <w:r w:rsidRPr="00EF052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679" w:type="pct"/>
            <w:gridSpan w:val="2"/>
            <w:vMerge w:val="restart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04" w:type="pct"/>
            <w:vMerge w:val="restart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Método del calculo</w:t>
            </w:r>
          </w:p>
        </w:tc>
        <w:tc>
          <w:tcPr>
            <w:tcW w:w="384" w:type="pct"/>
            <w:vMerge w:val="restart"/>
            <w:shd w:val="clear" w:color="auto" w:fill="A6A6A6" w:themeFill="background1" w:themeFillShade="A6"/>
          </w:tcPr>
          <w:p w:rsidR="00B04E12" w:rsidRPr="00EF052D" w:rsidRDefault="00B04E12" w:rsidP="00B04E12">
            <w:pPr>
              <w:jc w:val="center"/>
              <w:rPr>
                <w:b/>
                <w:color w:val="000000" w:themeColor="text1"/>
              </w:rPr>
            </w:pPr>
            <w:r w:rsidRPr="00EF052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B04E12" w:rsidRPr="00EF052D" w:rsidRDefault="00B04E12" w:rsidP="00B04E12">
            <w:pPr>
              <w:jc w:val="center"/>
              <w:rPr>
                <w:b/>
                <w:color w:val="000000" w:themeColor="text1"/>
              </w:rPr>
            </w:pPr>
            <w:r w:rsidRPr="00EF052D">
              <w:rPr>
                <w:b/>
                <w:color w:val="000000" w:themeColor="text1"/>
              </w:rPr>
              <w:t>Meta programada</w:t>
            </w:r>
          </w:p>
        </w:tc>
      </w:tr>
      <w:tr w:rsidR="00EF052D" w:rsidRPr="00EF052D" w:rsidTr="00324801">
        <w:trPr>
          <w:trHeight w:val="405"/>
        </w:trPr>
        <w:tc>
          <w:tcPr>
            <w:tcW w:w="1317" w:type="pct"/>
            <w:vMerge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</w:p>
        </w:tc>
        <w:tc>
          <w:tcPr>
            <w:tcW w:w="503" w:type="pct"/>
            <w:shd w:val="clear" w:color="auto" w:fill="A6A6A6" w:themeFill="background1" w:themeFillShade="A6"/>
          </w:tcPr>
          <w:p w:rsidR="00B04E12" w:rsidRPr="00EF052D" w:rsidRDefault="00B04E12" w:rsidP="00322149">
            <w:pPr>
              <w:pStyle w:val="Prrafodelista"/>
              <w:numPr>
                <w:ilvl w:val="0"/>
                <w:numId w:val="1"/>
              </w:numPr>
              <w:ind w:left="289"/>
              <w:rPr>
                <w:b/>
                <w:color w:val="000000" w:themeColor="text1"/>
                <w:sz w:val="16"/>
                <w:szCs w:val="16"/>
              </w:rPr>
            </w:pPr>
            <w:r w:rsidRPr="00EF052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B04E12" w:rsidRPr="00EF052D" w:rsidRDefault="00B04E12" w:rsidP="00322149">
            <w:pPr>
              <w:pStyle w:val="Prrafodelista"/>
              <w:numPr>
                <w:ilvl w:val="0"/>
                <w:numId w:val="1"/>
              </w:numPr>
              <w:ind w:left="289"/>
              <w:rPr>
                <w:b/>
                <w:color w:val="000000" w:themeColor="text1"/>
                <w:sz w:val="16"/>
                <w:szCs w:val="16"/>
              </w:rPr>
            </w:pPr>
            <w:r w:rsidRPr="00EF052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B04E12" w:rsidRPr="00EF052D" w:rsidRDefault="00B04E12" w:rsidP="00322149">
            <w:pPr>
              <w:pStyle w:val="Prrafodelista"/>
              <w:numPr>
                <w:ilvl w:val="0"/>
                <w:numId w:val="1"/>
              </w:numPr>
              <w:ind w:left="289"/>
              <w:rPr>
                <w:b/>
                <w:color w:val="000000" w:themeColor="text1"/>
                <w:sz w:val="16"/>
                <w:szCs w:val="16"/>
              </w:rPr>
            </w:pPr>
            <w:r w:rsidRPr="00EF052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B04E12" w:rsidRPr="00EF052D" w:rsidRDefault="00B04E12" w:rsidP="00322149">
            <w:pPr>
              <w:pStyle w:val="Prrafodelista"/>
              <w:numPr>
                <w:ilvl w:val="0"/>
                <w:numId w:val="1"/>
              </w:numPr>
              <w:ind w:left="289"/>
              <w:rPr>
                <w:b/>
                <w:color w:val="000000" w:themeColor="text1"/>
              </w:rPr>
            </w:pPr>
            <w:r w:rsidRPr="00EF052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679" w:type="pct"/>
            <w:gridSpan w:val="2"/>
            <w:vMerge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Merge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" w:type="pct"/>
            <w:vMerge/>
            <w:shd w:val="clear" w:color="auto" w:fill="A6A6A6" w:themeFill="background1" w:themeFillShade="A6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B04E12" w:rsidRPr="00EF052D" w:rsidRDefault="00B04E12" w:rsidP="00B04E12">
            <w:pPr>
              <w:jc w:val="center"/>
              <w:rPr>
                <w:color w:val="000000" w:themeColor="text1"/>
              </w:rPr>
            </w:pPr>
          </w:p>
        </w:tc>
      </w:tr>
      <w:tr w:rsidR="00EF052D" w:rsidRPr="00EF052D" w:rsidTr="00324801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AA13E3" w:rsidP="00B04E12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F052D">
              <w:rPr>
                <w:rFonts w:ascii="Calibri" w:eastAsia="Times New Roman" w:hAnsi="Calibri" w:cs="Calibri"/>
                <w:color w:val="000000" w:themeColor="text1"/>
              </w:rPr>
              <w:t xml:space="preserve">Porcentaje de alumnado beneficiados </w:t>
            </w:r>
            <w:r w:rsidR="00B81437" w:rsidRPr="00EF052D">
              <w:rPr>
                <w:rFonts w:ascii="Calibri" w:eastAsia="Times New Roman" w:hAnsi="Calibri" w:cs="Calibri"/>
                <w:color w:val="000000" w:themeColor="text1"/>
              </w:rPr>
              <w:t xml:space="preserve">que concluyen el semestre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322149" w:rsidP="00B04E1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AA13E3" w:rsidP="00B04E12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Medir la permanencia del alumnado beneficiado en el nivel medio superior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E249DE" w:rsidP="00AA13E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r w:rsidR="00AA13E3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Número de alumnado que concluye el semestre/total de alumnado beneficiado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)*</w:t>
            </w:r>
            <w:r w:rsidR="00AA13E3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100 </w:t>
            </w:r>
            <w:r w:rsidR="00B919B4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322149" w:rsidP="005033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322149" w:rsidP="005033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AA13E3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49" w:rsidRPr="00EF052D" w:rsidRDefault="00AA13E3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100% </w:t>
            </w:r>
            <w:r w:rsidR="00D93712"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1,400 Alumnos de nivel medio superior beneficiarios</w:t>
            </w:r>
          </w:p>
        </w:tc>
      </w:tr>
      <w:tr w:rsidR="00EF052D" w:rsidRPr="00EF052D" w:rsidTr="00324801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9A3A4C" w:rsidP="00B04E12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F052D">
              <w:rPr>
                <w:rFonts w:ascii="Calibri" w:eastAsia="Times New Roman" w:hAnsi="Calibri" w:cs="Calibri"/>
                <w:color w:val="000000" w:themeColor="text1"/>
              </w:rPr>
              <w:t>Porcentaje de disminución de la deserción escolar en los primeros 3 semestres desagregado por sexo y semestre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7C3AA5" w:rsidP="00B04E1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7C3AA5" w:rsidP="008A698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Índice de disminución</w:t>
            </w:r>
            <w:r w:rsidR="009A3A4C"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 deserción escolar de alumnado</w:t>
            </w: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de nivel medio s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uperior que cursan 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lastRenderedPageBreak/>
              <w:t>de</w:t>
            </w:r>
            <w:r w:rsidR="008A698F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1º 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al 3er</w:t>
            </w:r>
            <w:r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semestre.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E249DE" w:rsidP="004F1ED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lastRenderedPageBreak/>
              <w:t>(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Nº</w:t>
            </w:r>
            <w:r w:rsidR="007C3AA5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de </w:t>
            </w:r>
            <w:r w:rsidR="004F1ED6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alumnas y alumnos beneficiados 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del 1º al 3er</w:t>
            </w:r>
            <w:r w:rsidR="004F1ED6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semestre/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Número total de alumnado</w:t>
            </w:r>
            <w:r w:rsidR="007C3AA5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A3A4C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1º al 3er</w:t>
            </w:r>
            <w:r w:rsidR="007C3AA5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7C3AA5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lastRenderedPageBreak/>
              <w:t>semestre</w:t>
            </w:r>
            <w:r w:rsidR="004F1ED6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</w:t>
            </w:r>
            <w:r w:rsidR="007C3AA5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*100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7C3AA5" w:rsidP="005033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lastRenderedPageBreak/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7C3AA5" w:rsidP="005033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9A3A4C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A5" w:rsidRPr="00EF052D" w:rsidRDefault="009A3A4C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Total de alumnado de 1º a 3er semestre </w:t>
            </w:r>
          </w:p>
        </w:tc>
      </w:tr>
      <w:tr w:rsidR="00EF052D" w:rsidRPr="00EF052D" w:rsidTr="00324801"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4F1ED6" w:rsidP="007F28AE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F052D">
              <w:rPr>
                <w:rFonts w:ascii="Calibri" w:eastAsia="Times New Roman" w:hAnsi="Calibri" w:cs="Calibri"/>
                <w:color w:val="000000" w:themeColor="text1"/>
              </w:rPr>
              <w:lastRenderedPageBreak/>
              <w:t>Porcentaje de sol</w:t>
            </w:r>
            <w:r w:rsidR="007F28AE" w:rsidRPr="00EF052D">
              <w:rPr>
                <w:rFonts w:ascii="Calibri" w:eastAsia="Times New Roman" w:hAnsi="Calibri" w:cs="Calibri"/>
                <w:color w:val="000000" w:themeColor="text1"/>
              </w:rPr>
              <w:t xml:space="preserve">icitudes aprobadas del padrón de inscripción para recibir el apoyo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4F1ED6" w:rsidP="00B04E1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4F1ED6" w:rsidP="009A3A4C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Medir la recepción y validación de las solicitudes de becas para el programa “</w:t>
            </w:r>
            <w:r w:rsidR="008A698F"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 Q</w:t>
            </w: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ueremos Preparado”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E249DE" w:rsidP="004F1E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</w:t>
            </w:r>
            <w:bookmarkStart w:id="0" w:name="_GoBack"/>
            <w:bookmarkEnd w:id="0"/>
            <w:r w:rsidR="004F1ED6" w:rsidRPr="00EF052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Nº de solicitudes aprobadas/nº de solicitudes recibidas)*100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4F1ED6" w:rsidP="005033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4F1ED6" w:rsidP="005033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F052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D6" w:rsidRPr="00EF052D" w:rsidRDefault="004F1ED6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F" w:rsidRPr="00EF052D" w:rsidRDefault="008A698F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100%</w:t>
            </w:r>
          </w:p>
          <w:p w:rsidR="004F1ED6" w:rsidRPr="00EF052D" w:rsidRDefault="004F1ED6" w:rsidP="0050337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52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1400 personas beneficiadas </w:t>
            </w:r>
          </w:p>
        </w:tc>
      </w:tr>
      <w:tr w:rsidR="00EF052D" w:rsidRPr="00EF052D" w:rsidTr="00324801">
        <w:tc>
          <w:tcPr>
            <w:tcW w:w="2498" w:type="pct"/>
            <w:gridSpan w:val="4"/>
            <w:shd w:val="clear" w:color="auto" w:fill="D9D9D9" w:themeFill="background1" w:themeFillShade="D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  <w:r w:rsidRPr="00EF052D">
              <w:rPr>
                <w:color w:val="000000" w:themeColor="text1"/>
              </w:rPr>
              <w:t>Clave presupuestal determinada para seguimiento del gasto</w:t>
            </w:r>
          </w:p>
        </w:tc>
        <w:tc>
          <w:tcPr>
            <w:tcW w:w="2502" w:type="pct"/>
            <w:gridSpan w:val="5"/>
            <w:shd w:val="clear" w:color="auto" w:fill="FABF8F" w:themeFill="accent6" w:themeFillTint="99"/>
          </w:tcPr>
          <w:p w:rsidR="00B04E12" w:rsidRPr="00EF052D" w:rsidRDefault="00B04E12" w:rsidP="00B04E12">
            <w:pPr>
              <w:rPr>
                <w:color w:val="000000" w:themeColor="text1"/>
              </w:rPr>
            </w:pPr>
          </w:p>
        </w:tc>
      </w:tr>
    </w:tbl>
    <w:p w:rsidR="006560DD" w:rsidRPr="00EF052D" w:rsidRDefault="006560DD" w:rsidP="006560DD">
      <w:pPr>
        <w:rPr>
          <w:color w:val="000000" w:themeColor="text1"/>
        </w:rPr>
      </w:pPr>
    </w:p>
    <w:p w:rsidR="0057477E" w:rsidRPr="00EF052D" w:rsidRDefault="0057477E" w:rsidP="006560DD">
      <w:pPr>
        <w:rPr>
          <w:color w:val="000000" w:themeColor="text1"/>
        </w:rPr>
      </w:pPr>
    </w:p>
    <w:p w:rsidR="005C50F9" w:rsidRPr="00EF052D" w:rsidRDefault="005C50F9" w:rsidP="005C50F9">
      <w:pPr>
        <w:rPr>
          <w:b/>
          <w:color w:val="000000" w:themeColor="text1"/>
          <w:sz w:val="40"/>
        </w:rPr>
      </w:pPr>
      <w:r w:rsidRPr="00EF052D">
        <w:rPr>
          <w:b/>
          <w:color w:val="000000" w:themeColor="text1"/>
          <w:sz w:val="40"/>
        </w:rPr>
        <w:t>CRONOGRAMA DE ACTIVIDADES</w:t>
      </w:r>
      <w:r w:rsidR="00555A67" w:rsidRPr="00EF052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RPr="00DF607C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DF607C" w:rsidRDefault="006560DD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Cronograma Anual  de Actividades</w:t>
            </w:r>
          </w:p>
        </w:tc>
      </w:tr>
      <w:tr w:rsidR="006560DD" w:rsidRPr="00DF607C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DF607C" w:rsidRDefault="006560DD" w:rsidP="008F297E">
            <w:pPr>
              <w:rPr>
                <w:b/>
              </w:rPr>
            </w:pPr>
            <w:r w:rsidRPr="00DF607C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DF607C" w:rsidRDefault="0057477E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2019</w:t>
            </w:r>
          </w:p>
        </w:tc>
      </w:tr>
      <w:tr w:rsidR="001473C9" w:rsidRPr="00DF607C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DF607C" w:rsidRDefault="006560DD" w:rsidP="008F297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DF607C" w:rsidRDefault="006665C9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DF607C" w:rsidRDefault="00B64EE1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F607C" w:rsidRDefault="00B64EE1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F607C" w:rsidRDefault="00B64EE1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DF607C" w:rsidRDefault="00B64EE1" w:rsidP="008F297E">
            <w:pPr>
              <w:jc w:val="center"/>
              <w:rPr>
                <w:b/>
              </w:rPr>
            </w:pPr>
            <w:r w:rsidRPr="00DF607C">
              <w:rPr>
                <w:b/>
              </w:rPr>
              <w:t>SEP</w:t>
            </w: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50337E">
            <w:pPr>
              <w:spacing w:line="256" w:lineRule="auto"/>
              <w:jc w:val="both"/>
              <w:rPr>
                <w:rFonts w:cstheme="minorHAnsi"/>
              </w:rPr>
            </w:pPr>
            <w:r w:rsidRPr="00DF607C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>Aprobación de las reglas de operación.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 xml:space="preserve">Instalación del Comité </w:t>
            </w:r>
            <w:r w:rsidR="0050337E" w:rsidRPr="00DF607C">
              <w:rPr>
                <w:sz w:val="20"/>
              </w:rPr>
              <w:t>Técnico.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0337E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>Convocatoria.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0337E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>Inscripciones.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>Captura de datos</w:t>
            </w:r>
            <w:r w:rsidR="0050337E" w:rsidRPr="00DF607C">
              <w:rPr>
                <w:sz w:val="20"/>
              </w:rPr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>Selección y Aprobación del padrón.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 xml:space="preserve">Conformación de la Contraloría </w:t>
            </w:r>
            <w:r w:rsidR="0050337E" w:rsidRPr="00DF607C">
              <w:rPr>
                <w:sz w:val="20"/>
              </w:rPr>
              <w:t>Social.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 xml:space="preserve">Entrega de </w:t>
            </w:r>
            <w:r w:rsidR="0050337E" w:rsidRPr="00DF607C">
              <w:rPr>
                <w:sz w:val="20"/>
              </w:rPr>
              <w:t>pago.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B04E12">
            <w:pPr>
              <w:rPr>
                <w:sz w:val="20"/>
              </w:rPr>
            </w:pPr>
            <w:r w:rsidRPr="00DF607C">
              <w:rPr>
                <w:sz w:val="20"/>
              </w:rPr>
              <w:t xml:space="preserve">Elaboración de </w:t>
            </w:r>
            <w:r w:rsidR="0050337E" w:rsidRPr="00DF607C">
              <w:rPr>
                <w:sz w:val="20"/>
              </w:rPr>
              <w:t>indicadores.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B04E12">
            <w:pPr>
              <w:jc w:val="center"/>
              <w:rPr>
                <w:sz w:val="20"/>
              </w:rPr>
            </w:pP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50337E">
            <w:pPr>
              <w:jc w:val="both"/>
              <w:rPr>
                <w:rFonts w:cstheme="minorHAnsi"/>
                <w:shd w:val="clear" w:color="auto" w:fill="FFFFFF"/>
              </w:rPr>
            </w:pPr>
            <w:r w:rsidRPr="00DF607C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</w:tr>
      <w:tr w:rsidR="00555A67" w:rsidRPr="00DF607C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A67" w:rsidRPr="00DF607C" w:rsidRDefault="00555A67" w:rsidP="0050337E">
            <w:pPr>
              <w:jc w:val="both"/>
              <w:rPr>
                <w:rFonts w:cstheme="minorHAnsi"/>
                <w:shd w:val="clear" w:color="auto" w:fill="FFFFFF"/>
              </w:rPr>
            </w:pPr>
            <w:r w:rsidRPr="00DF607C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A67" w:rsidRPr="00DF607C" w:rsidRDefault="00555A67" w:rsidP="0050337E">
            <w:pPr>
              <w:jc w:val="center"/>
              <w:rPr>
                <w:sz w:val="20"/>
              </w:rPr>
            </w:pPr>
            <w:r w:rsidRPr="00DF607C">
              <w:rPr>
                <w:sz w:val="20"/>
              </w:rPr>
              <w:t>X</w:t>
            </w:r>
          </w:p>
        </w:tc>
      </w:tr>
    </w:tbl>
    <w:p w:rsidR="00F36B75" w:rsidRPr="00DF607C" w:rsidRDefault="00F36B75" w:rsidP="00F3722D">
      <w:pPr>
        <w:rPr>
          <w:b/>
          <w:sz w:val="40"/>
        </w:rPr>
      </w:pPr>
    </w:p>
    <w:sectPr w:rsidR="00F36B75" w:rsidRPr="00DF607C" w:rsidSect="008F297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37" w:rsidRDefault="00B81437" w:rsidP="00985B24">
      <w:pPr>
        <w:spacing w:after="0" w:line="240" w:lineRule="auto"/>
      </w:pPr>
      <w:r>
        <w:separator/>
      </w:r>
    </w:p>
  </w:endnote>
  <w:endnote w:type="continuationSeparator" w:id="0">
    <w:p w:rsidR="00B81437" w:rsidRDefault="00B8143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37" w:rsidRDefault="00B81437" w:rsidP="00985B24">
      <w:pPr>
        <w:spacing w:after="0" w:line="240" w:lineRule="auto"/>
      </w:pPr>
      <w:r>
        <w:separator/>
      </w:r>
    </w:p>
  </w:footnote>
  <w:footnote w:type="continuationSeparator" w:id="0">
    <w:p w:rsidR="00B81437" w:rsidRDefault="00B8143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7" w:rsidRDefault="00B81437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81437" w:rsidRPr="00A53525" w:rsidTr="008F297E">
      <w:trPr>
        <w:trHeight w:val="841"/>
      </w:trPr>
      <w:tc>
        <w:tcPr>
          <w:tcW w:w="1651" w:type="dxa"/>
        </w:tcPr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81437" w:rsidRPr="005D6B0E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81437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81437" w:rsidRPr="00A53525" w:rsidRDefault="00B8143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81437" w:rsidRDefault="00B81437">
    <w:pPr>
      <w:pStyle w:val="Encabezado"/>
    </w:pPr>
  </w:p>
  <w:p w:rsidR="00B81437" w:rsidRDefault="00B814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2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D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3A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381B"/>
    <w:rsid w:val="000101B7"/>
    <w:rsid w:val="000168B7"/>
    <w:rsid w:val="0002197B"/>
    <w:rsid w:val="00031BE1"/>
    <w:rsid w:val="00055E9C"/>
    <w:rsid w:val="00056FD7"/>
    <w:rsid w:val="00061287"/>
    <w:rsid w:val="00071F00"/>
    <w:rsid w:val="00075D67"/>
    <w:rsid w:val="000843BC"/>
    <w:rsid w:val="00095816"/>
    <w:rsid w:val="000D7A4E"/>
    <w:rsid w:val="000E1EA6"/>
    <w:rsid w:val="001018DE"/>
    <w:rsid w:val="00114726"/>
    <w:rsid w:val="001324C2"/>
    <w:rsid w:val="00144C96"/>
    <w:rsid w:val="001473C9"/>
    <w:rsid w:val="00180D5C"/>
    <w:rsid w:val="0018108C"/>
    <w:rsid w:val="00181B14"/>
    <w:rsid w:val="001A341B"/>
    <w:rsid w:val="001A597F"/>
    <w:rsid w:val="001A7014"/>
    <w:rsid w:val="001B6E0D"/>
    <w:rsid w:val="001E4F32"/>
    <w:rsid w:val="00214D7F"/>
    <w:rsid w:val="00220DAE"/>
    <w:rsid w:val="0022496F"/>
    <w:rsid w:val="002306CB"/>
    <w:rsid w:val="00233105"/>
    <w:rsid w:val="0024680E"/>
    <w:rsid w:val="00252B1D"/>
    <w:rsid w:val="0026565A"/>
    <w:rsid w:val="00284683"/>
    <w:rsid w:val="00295219"/>
    <w:rsid w:val="002A4D74"/>
    <w:rsid w:val="002B1725"/>
    <w:rsid w:val="002B39AA"/>
    <w:rsid w:val="002C1EDF"/>
    <w:rsid w:val="002C3B11"/>
    <w:rsid w:val="002C6142"/>
    <w:rsid w:val="002C6412"/>
    <w:rsid w:val="002D1969"/>
    <w:rsid w:val="002D792E"/>
    <w:rsid w:val="002E1B34"/>
    <w:rsid w:val="002E1F86"/>
    <w:rsid w:val="002F08F4"/>
    <w:rsid w:val="00301A99"/>
    <w:rsid w:val="0031736E"/>
    <w:rsid w:val="00322149"/>
    <w:rsid w:val="00324801"/>
    <w:rsid w:val="003277BB"/>
    <w:rsid w:val="003347A3"/>
    <w:rsid w:val="00351B97"/>
    <w:rsid w:val="00356832"/>
    <w:rsid w:val="003663A1"/>
    <w:rsid w:val="00371857"/>
    <w:rsid w:val="0039027E"/>
    <w:rsid w:val="003B7414"/>
    <w:rsid w:val="003C1E90"/>
    <w:rsid w:val="003F5F75"/>
    <w:rsid w:val="00435631"/>
    <w:rsid w:val="004417C8"/>
    <w:rsid w:val="00475F19"/>
    <w:rsid w:val="004F0A7E"/>
    <w:rsid w:val="004F1ED6"/>
    <w:rsid w:val="005014C2"/>
    <w:rsid w:val="0050337E"/>
    <w:rsid w:val="00511477"/>
    <w:rsid w:val="0052681B"/>
    <w:rsid w:val="00555A67"/>
    <w:rsid w:val="0057477E"/>
    <w:rsid w:val="005840EE"/>
    <w:rsid w:val="005863E4"/>
    <w:rsid w:val="00596455"/>
    <w:rsid w:val="005A557B"/>
    <w:rsid w:val="005B713E"/>
    <w:rsid w:val="005C0381"/>
    <w:rsid w:val="005C13BE"/>
    <w:rsid w:val="005C50F9"/>
    <w:rsid w:val="005D4DEE"/>
    <w:rsid w:val="005F6BB1"/>
    <w:rsid w:val="006047A8"/>
    <w:rsid w:val="00613CE2"/>
    <w:rsid w:val="006308AB"/>
    <w:rsid w:val="006560DD"/>
    <w:rsid w:val="006665C9"/>
    <w:rsid w:val="00686F39"/>
    <w:rsid w:val="006B0B1E"/>
    <w:rsid w:val="006B6D15"/>
    <w:rsid w:val="006F2C69"/>
    <w:rsid w:val="0072057C"/>
    <w:rsid w:val="007206CD"/>
    <w:rsid w:val="007243CD"/>
    <w:rsid w:val="007441AF"/>
    <w:rsid w:val="0076351F"/>
    <w:rsid w:val="0079540C"/>
    <w:rsid w:val="007C0FE9"/>
    <w:rsid w:val="007C1904"/>
    <w:rsid w:val="007C3AA5"/>
    <w:rsid w:val="007C7475"/>
    <w:rsid w:val="007F28AE"/>
    <w:rsid w:val="007F3DCA"/>
    <w:rsid w:val="00800C77"/>
    <w:rsid w:val="00810C01"/>
    <w:rsid w:val="00815ADE"/>
    <w:rsid w:val="0082252B"/>
    <w:rsid w:val="00832DD2"/>
    <w:rsid w:val="00873CD4"/>
    <w:rsid w:val="00876EAE"/>
    <w:rsid w:val="008824CC"/>
    <w:rsid w:val="00892C74"/>
    <w:rsid w:val="008A0BE5"/>
    <w:rsid w:val="008A3650"/>
    <w:rsid w:val="008A698F"/>
    <w:rsid w:val="008F09E3"/>
    <w:rsid w:val="008F297E"/>
    <w:rsid w:val="008F78E1"/>
    <w:rsid w:val="0090724A"/>
    <w:rsid w:val="00912A33"/>
    <w:rsid w:val="00915455"/>
    <w:rsid w:val="00923B80"/>
    <w:rsid w:val="00926B13"/>
    <w:rsid w:val="00936553"/>
    <w:rsid w:val="00946B9B"/>
    <w:rsid w:val="00981E99"/>
    <w:rsid w:val="00985B24"/>
    <w:rsid w:val="009944F4"/>
    <w:rsid w:val="009A3A4C"/>
    <w:rsid w:val="009B23B5"/>
    <w:rsid w:val="009C1644"/>
    <w:rsid w:val="009F71F6"/>
    <w:rsid w:val="00A07EFB"/>
    <w:rsid w:val="00A32D8C"/>
    <w:rsid w:val="00A34174"/>
    <w:rsid w:val="00A37F6C"/>
    <w:rsid w:val="00A57930"/>
    <w:rsid w:val="00A624F2"/>
    <w:rsid w:val="00A65BAF"/>
    <w:rsid w:val="00A67619"/>
    <w:rsid w:val="00A80D75"/>
    <w:rsid w:val="00A90ED0"/>
    <w:rsid w:val="00A932D8"/>
    <w:rsid w:val="00A93C1E"/>
    <w:rsid w:val="00AA13E3"/>
    <w:rsid w:val="00AA22B4"/>
    <w:rsid w:val="00AA5B6B"/>
    <w:rsid w:val="00AC0D81"/>
    <w:rsid w:val="00AD6073"/>
    <w:rsid w:val="00B04E12"/>
    <w:rsid w:val="00B15ABE"/>
    <w:rsid w:val="00B16918"/>
    <w:rsid w:val="00B279CE"/>
    <w:rsid w:val="00B3346E"/>
    <w:rsid w:val="00B4061A"/>
    <w:rsid w:val="00B5792D"/>
    <w:rsid w:val="00B608A9"/>
    <w:rsid w:val="00B64EE1"/>
    <w:rsid w:val="00B66902"/>
    <w:rsid w:val="00B7369D"/>
    <w:rsid w:val="00B81437"/>
    <w:rsid w:val="00B90D5B"/>
    <w:rsid w:val="00B919B4"/>
    <w:rsid w:val="00BA62A0"/>
    <w:rsid w:val="00C23B7D"/>
    <w:rsid w:val="00C24C92"/>
    <w:rsid w:val="00C3660A"/>
    <w:rsid w:val="00C613E0"/>
    <w:rsid w:val="00C81CB7"/>
    <w:rsid w:val="00C85B4D"/>
    <w:rsid w:val="00CA06B5"/>
    <w:rsid w:val="00CA7C2B"/>
    <w:rsid w:val="00CB05E1"/>
    <w:rsid w:val="00CB1511"/>
    <w:rsid w:val="00CE0AC3"/>
    <w:rsid w:val="00CE2F49"/>
    <w:rsid w:val="00CF1205"/>
    <w:rsid w:val="00D2224A"/>
    <w:rsid w:val="00D34D08"/>
    <w:rsid w:val="00D3588A"/>
    <w:rsid w:val="00D42AEF"/>
    <w:rsid w:val="00D56208"/>
    <w:rsid w:val="00D642AA"/>
    <w:rsid w:val="00D70B71"/>
    <w:rsid w:val="00D86FEF"/>
    <w:rsid w:val="00D8768D"/>
    <w:rsid w:val="00D91129"/>
    <w:rsid w:val="00D93712"/>
    <w:rsid w:val="00DA1966"/>
    <w:rsid w:val="00DC19E3"/>
    <w:rsid w:val="00DC4FB7"/>
    <w:rsid w:val="00DD056F"/>
    <w:rsid w:val="00DD1866"/>
    <w:rsid w:val="00DD4726"/>
    <w:rsid w:val="00DE51AF"/>
    <w:rsid w:val="00DF068C"/>
    <w:rsid w:val="00DF607C"/>
    <w:rsid w:val="00E00AC3"/>
    <w:rsid w:val="00E249DE"/>
    <w:rsid w:val="00E31970"/>
    <w:rsid w:val="00E40804"/>
    <w:rsid w:val="00E5525C"/>
    <w:rsid w:val="00E60387"/>
    <w:rsid w:val="00E61036"/>
    <w:rsid w:val="00E77D85"/>
    <w:rsid w:val="00E867EA"/>
    <w:rsid w:val="00EB48F3"/>
    <w:rsid w:val="00ED4324"/>
    <w:rsid w:val="00ED5849"/>
    <w:rsid w:val="00EE10E8"/>
    <w:rsid w:val="00EE176B"/>
    <w:rsid w:val="00EE5448"/>
    <w:rsid w:val="00EE7B19"/>
    <w:rsid w:val="00EF052D"/>
    <w:rsid w:val="00F179DF"/>
    <w:rsid w:val="00F276C6"/>
    <w:rsid w:val="00F36B75"/>
    <w:rsid w:val="00F3722D"/>
    <w:rsid w:val="00F406AA"/>
    <w:rsid w:val="00F462AD"/>
    <w:rsid w:val="00F62B11"/>
    <w:rsid w:val="00F82920"/>
    <w:rsid w:val="00F938CF"/>
    <w:rsid w:val="00FB3407"/>
    <w:rsid w:val="00FB5F53"/>
    <w:rsid w:val="00FB74DD"/>
    <w:rsid w:val="00FC096C"/>
    <w:rsid w:val="00FE236F"/>
    <w:rsid w:val="00FF080E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C561A3"/>
  <w15:docId w15:val="{27BA9DCA-3306-4F8F-87CE-F061A15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6B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6B7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36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7FA2-F2B0-4429-BD2F-27CEF44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Pablo Lopez Villegas</cp:lastModifiedBy>
  <cp:revision>12</cp:revision>
  <dcterms:created xsi:type="dcterms:W3CDTF">2019-01-16T17:01:00Z</dcterms:created>
  <dcterms:modified xsi:type="dcterms:W3CDTF">2019-01-30T17:30:00Z</dcterms:modified>
</cp:coreProperties>
</file>