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4" w:rsidRPr="00FA33C3" w:rsidRDefault="001E5B74" w:rsidP="009C2C0A">
      <w:pPr>
        <w:rPr>
          <w:b/>
        </w:rPr>
      </w:pPr>
    </w:p>
    <w:p w:rsidR="002B7616" w:rsidRPr="00FA33C3" w:rsidRDefault="002B7616" w:rsidP="00156F8E">
      <w:pPr>
        <w:rPr>
          <w:b/>
          <w:sz w:val="16"/>
          <w:szCs w:val="16"/>
        </w:rPr>
      </w:pPr>
    </w:p>
    <w:p w:rsidR="00F501C9" w:rsidRPr="00FA33C3" w:rsidRDefault="00F501C9" w:rsidP="00F501C9">
      <w:r w:rsidRPr="00FA33C3">
        <w:rPr>
          <w:b/>
          <w:sz w:val="40"/>
        </w:rPr>
        <w:t>ANEXO 1: DATOS GENERALES</w:t>
      </w:r>
      <w:r w:rsidR="008A070F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4751B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</w:t>
            </w:r>
            <w:r w:rsidR="006B6BB2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Fonts w:eastAsia="Times New Roman" w:cstheme="minorHAnsi"/>
              </w:rPr>
            </w:pPr>
            <w:r w:rsidRPr="00FA33C3">
              <w:rPr>
                <w:rFonts w:eastAsia="Times New Roman" w:cstheme="minorHAnsi"/>
              </w:rPr>
              <w:t>11. Seguimiento y Actualización del Programa del Consejo Municipal de Protección Civil</w:t>
            </w:r>
            <w:r w:rsidR="00AA4522" w:rsidRPr="00FA33C3">
              <w:rPr>
                <w:rFonts w:eastAsia="Times New Roman" w:cstheme="minorHAns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4751B4">
        <w:tc>
          <w:tcPr>
            <w:tcW w:w="3256" w:type="dxa"/>
            <w:gridSpan w:val="4"/>
            <w:shd w:val="clear" w:color="auto" w:fill="D9D9D9" w:themeFill="background1" w:themeFillShade="D9"/>
          </w:tcPr>
          <w:p w:rsidR="00AA4522" w:rsidRPr="00FA33C3" w:rsidRDefault="00AA4522" w:rsidP="00AA4522">
            <w:r w:rsidRPr="00FA33C3">
              <w:t>B) Dirección o área responsable.</w:t>
            </w:r>
          </w:p>
        </w:tc>
        <w:tc>
          <w:tcPr>
            <w:tcW w:w="6228" w:type="dxa"/>
            <w:gridSpan w:val="6"/>
          </w:tcPr>
          <w:p w:rsidR="00AA4522" w:rsidRPr="00FA33C3" w:rsidRDefault="005F39D9" w:rsidP="00F82572">
            <w:pPr>
              <w:jc w:val="both"/>
            </w:pPr>
            <w:r>
              <w:t>Coordinación General de Protección Civil y Bomberos de San Pedro Tlaquepaque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A4522" w:rsidRPr="00FA33C3" w:rsidRDefault="00AA4522" w:rsidP="00AA4522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AA4522" w:rsidRPr="00FA33C3" w:rsidRDefault="00AA4522" w:rsidP="00AA4522">
            <w:pPr>
              <w:jc w:val="both"/>
            </w:pPr>
          </w:p>
        </w:tc>
      </w:tr>
      <w:tr w:rsidR="00FA33C3" w:rsidRPr="00FA33C3" w:rsidTr="004751B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AA4522" w:rsidRPr="00FA33C3" w:rsidRDefault="00AA4522" w:rsidP="00AA4522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AA4522" w:rsidRPr="00FA33C3" w:rsidRDefault="005F39D9" w:rsidP="00AA4522">
            <w:pPr>
              <w:jc w:val="both"/>
            </w:pPr>
            <w:r>
              <w:rPr>
                <w:rFonts w:cstheme="minorHAnsi"/>
              </w:rPr>
              <w:t xml:space="preserve">La falta de promoción de las sesiones del </w:t>
            </w:r>
            <w:r w:rsidRPr="009C5B9A">
              <w:rPr>
                <w:rFonts w:cstheme="minorHAnsi"/>
              </w:rPr>
              <w:t>Consejo Municipal de Protección Civil</w:t>
            </w:r>
            <w:r>
              <w:rPr>
                <w:rFonts w:cstheme="minorHAnsi"/>
              </w:rPr>
              <w:t>, las cuales se requieren para estar en condiciones de llevar</w:t>
            </w:r>
            <w:r w:rsidRPr="009C5B9A">
              <w:rPr>
                <w:rFonts w:cstheme="minorHAnsi"/>
              </w:rPr>
              <w:t xml:space="preserve"> a cabo</w:t>
            </w:r>
            <w:r>
              <w:rPr>
                <w:rFonts w:cstheme="minorHAnsi"/>
              </w:rPr>
              <w:t xml:space="preserve"> actividades encaminadas a</w:t>
            </w:r>
            <w:r w:rsidRPr="009C5B9A">
              <w:rPr>
                <w:rFonts w:cstheme="minorHAnsi"/>
              </w:rPr>
              <w:t xml:space="preserve"> la prevención, auxilio y restablecimiento ante alguna eventualidad o siniestro o desastre natural dentro de su competencia territorial.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A4522" w:rsidRPr="00FA33C3" w:rsidRDefault="00AA4522" w:rsidP="00AA4522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AA4522" w:rsidRPr="00FA33C3" w:rsidRDefault="00AA4522" w:rsidP="00AA4522">
            <w:pPr>
              <w:jc w:val="both"/>
            </w:pPr>
          </w:p>
        </w:tc>
      </w:tr>
      <w:tr w:rsidR="00FA33C3" w:rsidRPr="00FA33C3" w:rsidTr="00F82572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AA4522" w:rsidRPr="00FA33C3" w:rsidRDefault="00AA4522" w:rsidP="00AA4522"/>
        </w:tc>
        <w:tc>
          <w:tcPr>
            <w:tcW w:w="6228" w:type="dxa"/>
            <w:gridSpan w:val="6"/>
            <w:vMerge/>
          </w:tcPr>
          <w:p w:rsidR="00AA4522" w:rsidRPr="00FA33C3" w:rsidRDefault="00AA4522" w:rsidP="00AA4522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A4522" w:rsidRPr="00FA33C3" w:rsidRDefault="00AA4522" w:rsidP="00AA4522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AA4522" w:rsidRPr="00FA33C3" w:rsidRDefault="00AA4522" w:rsidP="00AA4522">
            <w:pPr>
              <w:jc w:val="both"/>
            </w:pPr>
          </w:p>
        </w:tc>
      </w:tr>
      <w:tr w:rsidR="00FA33C3" w:rsidRPr="00FA33C3" w:rsidTr="004751B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A4522" w:rsidRPr="00FA33C3" w:rsidRDefault="00AA4522" w:rsidP="00AA4522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AA4522" w:rsidRPr="00FA33C3" w:rsidRDefault="00AA4522" w:rsidP="00AA4522">
            <w:pPr>
              <w:jc w:val="both"/>
              <w:rPr>
                <w:rFonts w:cstheme="minorHAnsi"/>
                <w:u w:val="single"/>
              </w:rPr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A4522" w:rsidRPr="00FA33C3" w:rsidRDefault="00AA4522" w:rsidP="00AA4522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AA4522" w:rsidRPr="00FA33C3" w:rsidRDefault="00AA4522" w:rsidP="00AA4522">
            <w:pPr>
              <w:jc w:val="both"/>
            </w:pPr>
          </w:p>
        </w:tc>
      </w:tr>
      <w:tr w:rsidR="00FA33C3" w:rsidRPr="00FA33C3" w:rsidTr="004751B4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A4522" w:rsidRPr="00FA33C3" w:rsidRDefault="00AA4522" w:rsidP="00AA4522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AA4522" w:rsidRPr="00FA33C3" w:rsidRDefault="00AA4522" w:rsidP="00AA4522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>Actualizar las leyes y/o reglamentos que rigen a ésta Coordinación General de Protección Civil y Bomberos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A4522" w:rsidRPr="00FA33C3" w:rsidRDefault="00AA4522" w:rsidP="00AA4522"/>
          <w:p w:rsidR="00AA4522" w:rsidRPr="00FA33C3" w:rsidRDefault="00AA4522" w:rsidP="00AA4522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AA4522" w:rsidRPr="00FA33C3" w:rsidRDefault="00AA4522" w:rsidP="00AA4522">
            <w:pPr>
              <w:jc w:val="both"/>
            </w:pPr>
          </w:p>
        </w:tc>
      </w:tr>
      <w:tr w:rsidR="00FA33C3" w:rsidRPr="00FA33C3" w:rsidTr="004751B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A4522" w:rsidRPr="00FA33C3" w:rsidRDefault="00AA4522" w:rsidP="00AA4522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 Objetivo específico.</w:t>
            </w:r>
          </w:p>
        </w:tc>
        <w:tc>
          <w:tcPr>
            <w:tcW w:w="6228" w:type="dxa"/>
            <w:gridSpan w:val="6"/>
          </w:tcPr>
          <w:p w:rsidR="00AA4522" w:rsidRPr="00FA33C3" w:rsidRDefault="005F39D9" w:rsidP="009A05AC">
            <w:pPr>
              <w:jc w:val="both"/>
            </w:pPr>
            <w:r>
              <w:t>Por parte de la Coordinación General de Protección Civil y Bomberos de San Pedro Tlaquepaque promover las sesiones del Consejo Municipal de Protección Civil para prevenir o en su caso reestablecer ante una eventualidad y/o siniestro derivado de un desastre natural dentro de su competencia territorial, colaborando en todo momento con el Presidente Municipa</w:t>
            </w:r>
            <w:r>
              <w:t>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A4522" w:rsidRPr="00FA33C3" w:rsidRDefault="00AA4522" w:rsidP="00AA4522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AA4522" w:rsidRPr="00FA33C3" w:rsidRDefault="00AA4522" w:rsidP="00AA4522">
            <w:pPr>
              <w:jc w:val="both"/>
            </w:pPr>
          </w:p>
        </w:tc>
      </w:tr>
      <w:tr w:rsidR="00FA33C3" w:rsidRPr="00FA33C3" w:rsidTr="004751B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A05AC" w:rsidRPr="00FA33C3" w:rsidRDefault="009A05AC" w:rsidP="009A05AC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9A05AC" w:rsidRPr="00FA33C3" w:rsidRDefault="009A05AC" w:rsidP="009A05AC">
            <w:pPr>
              <w:jc w:val="both"/>
            </w:pPr>
            <w:r w:rsidRPr="00FA33C3">
              <w:t>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AA4522" w:rsidRPr="00FA33C3" w:rsidRDefault="00AA4522" w:rsidP="00AA4522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4522" w:rsidRPr="00FA33C3" w:rsidRDefault="00AA4522" w:rsidP="00AA4522">
            <w:pPr>
              <w:jc w:val="center"/>
            </w:pPr>
          </w:p>
          <w:p w:rsidR="00AA4522" w:rsidRPr="00FA33C3" w:rsidRDefault="00AA4522" w:rsidP="00AA4522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AA4522" w:rsidRPr="00FA33C3" w:rsidRDefault="00AA4522" w:rsidP="00AA4522">
            <w:pPr>
              <w:jc w:val="center"/>
            </w:pPr>
          </w:p>
          <w:p w:rsidR="00AA4522" w:rsidRPr="00FA33C3" w:rsidRDefault="00AA4522" w:rsidP="00AA4522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AA4522" w:rsidRPr="00FA33C3" w:rsidRDefault="00AA4522" w:rsidP="00AA4522">
            <w:pPr>
              <w:jc w:val="center"/>
            </w:pPr>
          </w:p>
        </w:tc>
        <w:tc>
          <w:tcPr>
            <w:tcW w:w="1026" w:type="dxa"/>
          </w:tcPr>
          <w:p w:rsidR="00AA4522" w:rsidRPr="00FA33C3" w:rsidRDefault="00AA4522" w:rsidP="00AA4522">
            <w:pPr>
              <w:jc w:val="center"/>
            </w:pPr>
          </w:p>
        </w:tc>
        <w:tc>
          <w:tcPr>
            <w:tcW w:w="887" w:type="dxa"/>
          </w:tcPr>
          <w:p w:rsidR="00AA4522" w:rsidRPr="00FA33C3" w:rsidRDefault="00AA4522" w:rsidP="00AA4522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A4522" w:rsidRPr="00FA33C3" w:rsidRDefault="00AA4522" w:rsidP="00AA4522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A4522" w:rsidRPr="00FA33C3" w:rsidRDefault="00AA4522" w:rsidP="00AA4522">
            <w:pPr>
              <w:jc w:val="center"/>
            </w:pPr>
            <w:r w:rsidRPr="00FA33C3">
              <w:t>375,000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A4522" w:rsidRPr="00FA33C3" w:rsidRDefault="00AA4522" w:rsidP="00AA4522">
            <w:pPr>
              <w:jc w:val="center"/>
            </w:pPr>
            <w:r w:rsidRPr="00FA33C3">
              <w:t>375,000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4522" w:rsidRPr="00FA33C3" w:rsidRDefault="00AA4522" w:rsidP="00AA4522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AA4522" w:rsidRPr="00FA33C3" w:rsidRDefault="00AA4522" w:rsidP="00AA4522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AA4522" w:rsidRPr="00FA33C3" w:rsidRDefault="00AA4522" w:rsidP="00AA4522">
            <w:r w:rsidRPr="00FA33C3">
              <w:t>Monto total estimado</w:t>
            </w:r>
          </w:p>
          <w:p w:rsidR="00AA4522" w:rsidRPr="00FA33C3" w:rsidRDefault="00AA4522" w:rsidP="00AA4522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b/>
              </w:rPr>
            </w:pPr>
          </w:p>
          <w:p w:rsidR="00AA4522" w:rsidRPr="00FA33C3" w:rsidRDefault="00AA4522" w:rsidP="00AA4522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AA4522" w:rsidRPr="00FA33C3" w:rsidRDefault="00AA4522" w:rsidP="00AA4522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AA4522" w:rsidRPr="00FA33C3" w:rsidRDefault="00AA4522" w:rsidP="00AA4522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AA4522" w:rsidRPr="00FA33C3" w:rsidRDefault="00AA4522" w:rsidP="00AA4522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AA4522" w:rsidRPr="00FA33C3" w:rsidRDefault="00AA4522" w:rsidP="00AA4522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AA4522" w:rsidRPr="00FA33C3" w:rsidRDefault="00AA4522" w:rsidP="00AA4522">
            <w:pPr>
              <w:jc w:val="center"/>
            </w:pPr>
            <w:r w:rsidRPr="00FA33C3">
              <w:t>$19'993,423.90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522" w:rsidRPr="00FA33C3" w:rsidRDefault="00AA4522" w:rsidP="00AA4522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AA4522" w:rsidRPr="00FA33C3" w:rsidRDefault="00AA4522" w:rsidP="00AA4522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AA4522" w:rsidRPr="00FA33C3" w:rsidRDefault="009A05AC" w:rsidP="00AA4522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AA4522" w:rsidRPr="00FA33C3" w:rsidRDefault="00AA4522" w:rsidP="00AA4522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A4522" w:rsidRPr="00FA33C3" w:rsidRDefault="00AA4522" w:rsidP="00AA4522">
            <w:pPr>
              <w:jc w:val="center"/>
            </w:pPr>
          </w:p>
        </w:tc>
      </w:tr>
    </w:tbl>
    <w:p w:rsidR="00F501C9" w:rsidRPr="00FA33C3" w:rsidRDefault="00F501C9" w:rsidP="00F501C9">
      <w:pPr>
        <w:rPr>
          <w:b/>
          <w:sz w:val="40"/>
        </w:rPr>
      </w:pPr>
      <w:r w:rsidRPr="00FA33C3">
        <w:br w:type="page"/>
      </w:r>
      <w:r w:rsidRPr="00FA33C3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4914" w:type="pct"/>
        <w:tblLayout w:type="fixed"/>
        <w:tblLook w:val="04A0" w:firstRow="1" w:lastRow="0" w:firstColumn="1" w:lastColumn="0" w:noHBand="0" w:noVBand="1"/>
      </w:tblPr>
      <w:tblGrid>
        <w:gridCol w:w="2756"/>
        <w:gridCol w:w="1252"/>
        <w:gridCol w:w="1272"/>
        <w:gridCol w:w="126"/>
        <w:gridCol w:w="1809"/>
        <w:gridCol w:w="1252"/>
        <w:gridCol w:w="1116"/>
        <w:gridCol w:w="1257"/>
        <w:gridCol w:w="1318"/>
      </w:tblGrid>
      <w:tr w:rsidR="00FA33C3" w:rsidRPr="00FA33C3" w:rsidTr="00CD0629">
        <w:trPr>
          <w:trHeight w:val="547"/>
        </w:trPr>
        <w:tc>
          <w:tcPr>
            <w:tcW w:w="1133" w:type="pct"/>
            <w:shd w:val="clear" w:color="auto" w:fill="D9D9D9" w:themeFill="background1" w:themeFillShade="D9"/>
          </w:tcPr>
          <w:p w:rsidR="00F501C9" w:rsidRPr="00FA33C3" w:rsidRDefault="00F501C9" w:rsidP="004751B4">
            <w:r w:rsidRPr="00FA33C3">
              <w:t xml:space="preserve">Principal producto esperado (base para el establecimiento de metas) </w:t>
            </w:r>
          </w:p>
        </w:tc>
        <w:tc>
          <w:tcPr>
            <w:tcW w:w="3867" w:type="pct"/>
            <w:gridSpan w:val="8"/>
            <w:shd w:val="clear" w:color="auto" w:fill="auto"/>
          </w:tcPr>
          <w:p w:rsidR="00F501C9" w:rsidRPr="00FA33C3" w:rsidRDefault="00264756" w:rsidP="00F82572">
            <w:r w:rsidRPr="00FA33C3">
              <w:rPr>
                <w:rFonts w:cstheme="minorHAnsi"/>
              </w:rPr>
              <w:t>Sesiones del Consejo Municipal de Protección Civil frecuentes</w:t>
            </w:r>
            <w:r w:rsidR="00F501C9" w:rsidRPr="00FA33C3">
              <w:t>.</w:t>
            </w:r>
          </w:p>
        </w:tc>
      </w:tr>
      <w:tr w:rsidR="00FA33C3" w:rsidRPr="00FA33C3" w:rsidTr="00CD0629">
        <w:trPr>
          <w:trHeight w:val="547"/>
        </w:trPr>
        <w:tc>
          <w:tcPr>
            <w:tcW w:w="1133" w:type="pct"/>
            <w:shd w:val="clear" w:color="auto" w:fill="D9D9D9" w:themeFill="background1" w:themeFillShade="D9"/>
          </w:tcPr>
          <w:p w:rsidR="00F501C9" w:rsidRPr="00FA33C3" w:rsidRDefault="00F501C9" w:rsidP="004751B4">
            <w:r w:rsidRPr="00FA33C3">
              <w:t>Actividades a realizar para la obtención del producto esperado</w:t>
            </w:r>
          </w:p>
        </w:tc>
        <w:tc>
          <w:tcPr>
            <w:tcW w:w="3867" w:type="pct"/>
            <w:gridSpan w:val="8"/>
            <w:shd w:val="clear" w:color="auto" w:fill="auto"/>
          </w:tcPr>
          <w:p w:rsidR="00F501C9" w:rsidRPr="00FA33C3" w:rsidRDefault="001E7668" w:rsidP="001E7668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  <w:r w:rsidR="0007648E" w:rsidRPr="00FA33C3">
              <w:rPr>
                <w:rFonts w:cstheme="minorHAnsi"/>
              </w:rPr>
              <w:t>Integración del Consejo Municipal de Protección Civil de San Pedro Tlaquepaque.</w:t>
            </w:r>
            <w:r w:rsidRPr="00FA33C3">
              <w:rPr>
                <w:rFonts w:cstheme="minorHAnsi"/>
              </w:rPr>
              <w:t xml:space="preserve"> </w:t>
            </w:r>
            <w:r w:rsidR="0007648E" w:rsidRPr="00FA33C3">
              <w:rPr>
                <w:rFonts w:cstheme="minorHAnsi"/>
              </w:rPr>
              <w:t>Levantamiento del Acta de los Acuerdos que se hayan generado.</w:t>
            </w:r>
            <w:r w:rsidRPr="00FA33C3">
              <w:rPr>
                <w:rFonts w:cstheme="minorHAnsi"/>
              </w:rPr>
              <w:t xml:space="preserve"> </w:t>
            </w:r>
            <w:r w:rsidR="0007648E" w:rsidRPr="00FA33C3">
              <w:rPr>
                <w:rFonts w:cstheme="minorHAnsi"/>
              </w:rPr>
              <w:t>Seguimiento de las Sesiones y acuerdos que se hayan originado de acuerdo al Acta del Consejo Municipal de Protección Civil.</w:t>
            </w:r>
            <w:r w:rsidRPr="00FA33C3">
              <w:rPr>
                <w:rFonts w:cstheme="minorHAnsi"/>
              </w:rPr>
              <w:t xml:space="preserve"> Promoción de las sesiones del Consejo Municipal de Protección Civil con el fin de que se lleven a cabo cada tres meses ante las autoridades correspondientes. </w:t>
            </w:r>
          </w:p>
        </w:tc>
      </w:tr>
      <w:tr w:rsidR="00FA33C3" w:rsidRPr="00FA33C3" w:rsidTr="00CD0629">
        <w:trPr>
          <w:trHeight w:val="547"/>
        </w:trPr>
        <w:tc>
          <w:tcPr>
            <w:tcW w:w="1133" w:type="pct"/>
            <w:shd w:val="clear" w:color="auto" w:fill="D9D9D9" w:themeFill="background1" w:themeFillShade="D9"/>
          </w:tcPr>
          <w:p w:rsidR="00F501C9" w:rsidRPr="00FA33C3" w:rsidRDefault="00F501C9" w:rsidP="004751B4">
            <w:r w:rsidRPr="00FA33C3">
              <w:t xml:space="preserve">Objetivos del programa estratégico </w:t>
            </w:r>
          </w:p>
        </w:tc>
        <w:tc>
          <w:tcPr>
            <w:tcW w:w="3867" w:type="pct"/>
            <w:gridSpan w:val="8"/>
            <w:shd w:val="clear" w:color="auto" w:fill="FABF8F" w:themeFill="accent6" w:themeFillTint="99"/>
          </w:tcPr>
          <w:p w:rsidR="00F501C9" w:rsidRPr="00FA33C3" w:rsidRDefault="00F501C9" w:rsidP="004751B4"/>
        </w:tc>
      </w:tr>
      <w:tr w:rsidR="00FA33C3" w:rsidRPr="00FA33C3" w:rsidTr="00CD0629">
        <w:trPr>
          <w:trHeight w:val="547"/>
        </w:trPr>
        <w:tc>
          <w:tcPr>
            <w:tcW w:w="1133" w:type="pct"/>
            <w:shd w:val="clear" w:color="auto" w:fill="D9D9D9" w:themeFill="background1" w:themeFillShade="D9"/>
          </w:tcPr>
          <w:p w:rsidR="00F501C9" w:rsidRPr="00FA33C3" w:rsidRDefault="00F501C9" w:rsidP="004751B4">
            <w:r w:rsidRPr="00FA33C3">
              <w:t xml:space="preserve">Indicador del programa estratégico al que contribuye  </w:t>
            </w:r>
          </w:p>
        </w:tc>
        <w:tc>
          <w:tcPr>
            <w:tcW w:w="3867" w:type="pct"/>
            <w:gridSpan w:val="8"/>
            <w:shd w:val="clear" w:color="auto" w:fill="FABF8F" w:themeFill="accent6" w:themeFillTint="99"/>
          </w:tcPr>
          <w:p w:rsidR="00F501C9" w:rsidRPr="00FA33C3" w:rsidRDefault="00F501C9" w:rsidP="004751B4"/>
        </w:tc>
      </w:tr>
      <w:tr w:rsidR="00FA33C3" w:rsidRPr="00FA33C3" w:rsidTr="00CD0629">
        <w:tc>
          <w:tcPr>
            <w:tcW w:w="1133" w:type="pct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r w:rsidRPr="00FA33C3">
              <w:t xml:space="preserve">Beneficios 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>Corto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>Mediano Plazo</w:t>
            </w:r>
          </w:p>
        </w:tc>
        <w:tc>
          <w:tcPr>
            <w:tcW w:w="1518" w:type="pct"/>
            <w:gridSpan w:val="3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CD0629">
        <w:tc>
          <w:tcPr>
            <w:tcW w:w="1133" w:type="pct"/>
            <w:vMerge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1038" w:type="pct"/>
            <w:gridSpan w:val="2"/>
            <w:shd w:val="clear" w:color="auto" w:fill="auto"/>
          </w:tcPr>
          <w:p w:rsidR="00F501C9" w:rsidRPr="00FA33C3" w:rsidRDefault="0007648E" w:rsidP="004751B4">
            <w:pPr>
              <w:jc w:val="center"/>
            </w:pPr>
            <w:r w:rsidRPr="00FA33C3"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1518" w:type="pct"/>
            <w:gridSpan w:val="3"/>
            <w:shd w:val="clear" w:color="auto" w:fill="auto"/>
          </w:tcPr>
          <w:p w:rsidR="00F501C9" w:rsidRPr="00FA33C3" w:rsidRDefault="00F501C9" w:rsidP="004751B4">
            <w:pPr>
              <w:jc w:val="center"/>
            </w:pPr>
          </w:p>
        </w:tc>
      </w:tr>
      <w:tr w:rsidR="00FA33C3" w:rsidRPr="00FA33C3" w:rsidTr="00CD0629">
        <w:trPr>
          <w:trHeight w:val="579"/>
        </w:trPr>
        <w:tc>
          <w:tcPr>
            <w:tcW w:w="1133" w:type="pct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r w:rsidRPr="00FA33C3">
              <w:t xml:space="preserve">Nombre del Indicador </w:t>
            </w:r>
          </w:p>
        </w:tc>
        <w:tc>
          <w:tcPr>
            <w:tcW w:w="515" w:type="pct"/>
            <w:shd w:val="clear" w:color="auto" w:fill="A6A6A6" w:themeFill="background1" w:themeFillShade="A6"/>
          </w:tcPr>
          <w:p w:rsidR="00F501C9" w:rsidRPr="00FA33C3" w:rsidRDefault="002B0255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Dimensión a M</w:t>
            </w:r>
            <w:r w:rsidR="00F501C9" w:rsidRPr="00FA33C3">
              <w:rPr>
                <w:b/>
              </w:rPr>
              <w:t xml:space="preserve">edir </w:t>
            </w:r>
          </w:p>
        </w:tc>
        <w:tc>
          <w:tcPr>
            <w:tcW w:w="575" w:type="pct"/>
            <w:gridSpan w:val="2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744" w:type="pct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>Método del calculo</w:t>
            </w:r>
          </w:p>
        </w:tc>
        <w:tc>
          <w:tcPr>
            <w:tcW w:w="515" w:type="pct"/>
            <w:vMerge w:val="restart"/>
            <w:shd w:val="clear" w:color="auto" w:fill="A6A6A6" w:themeFill="background1" w:themeFillShade="A6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  <w:r w:rsidRPr="00FA33C3">
              <w:t>Línea base</w:t>
            </w:r>
          </w:p>
        </w:tc>
        <w:tc>
          <w:tcPr>
            <w:tcW w:w="542" w:type="pct"/>
            <w:vMerge w:val="restart"/>
            <w:shd w:val="clear" w:color="auto" w:fill="A6A6A6" w:themeFill="background1" w:themeFillShade="A6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CD0629">
        <w:trPr>
          <w:trHeight w:val="405"/>
        </w:trPr>
        <w:tc>
          <w:tcPr>
            <w:tcW w:w="1133" w:type="pct"/>
            <w:vMerge/>
            <w:shd w:val="clear" w:color="auto" w:fill="D9D9D9" w:themeFill="background1" w:themeFillShade="D9"/>
          </w:tcPr>
          <w:p w:rsidR="00F501C9" w:rsidRPr="00FA33C3" w:rsidRDefault="00F501C9" w:rsidP="004751B4"/>
        </w:tc>
        <w:tc>
          <w:tcPr>
            <w:tcW w:w="515" w:type="pct"/>
            <w:shd w:val="clear" w:color="auto" w:fill="A6A6A6" w:themeFill="background1" w:themeFillShade="A6"/>
          </w:tcPr>
          <w:p w:rsidR="00F501C9" w:rsidRPr="00FA33C3" w:rsidRDefault="00F501C9" w:rsidP="00566DD6">
            <w:pPr>
              <w:pStyle w:val="Prrafodelista"/>
              <w:numPr>
                <w:ilvl w:val="0"/>
                <w:numId w:val="7"/>
              </w:numPr>
              <w:ind w:left="314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F501C9" w:rsidRPr="00FA33C3" w:rsidRDefault="00F501C9" w:rsidP="00566DD6">
            <w:pPr>
              <w:pStyle w:val="Prrafodelista"/>
              <w:numPr>
                <w:ilvl w:val="0"/>
                <w:numId w:val="7"/>
              </w:numPr>
              <w:ind w:left="314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F501C9" w:rsidRPr="00FA33C3" w:rsidRDefault="00F501C9" w:rsidP="00566DD6">
            <w:pPr>
              <w:pStyle w:val="Prrafodelista"/>
              <w:numPr>
                <w:ilvl w:val="0"/>
                <w:numId w:val="7"/>
              </w:numPr>
              <w:ind w:left="314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F501C9" w:rsidRPr="00FA33C3" w:rsidRDefault="00F501C9" w:rsidP="00566DD6">
            <w:pPr>
              <w:pStyle w:val="Prrafodelista"/>
              <w:numPr>
                <w:ilvl w:val="0"/>
                <w:numId w:val="7"/>
              </w:numPr>
              <w:ind w:left="314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5" w:type="pct"/>
            <w:gridSpan w:val="2"/>
            <w:vMerge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744" w:type="pct"/>
            <w:vMerge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515" w:type="pct"/>
            <w:vMerge/>
            <w:shd w:val="clear" w:color="auto" w:fill="A6A6A6" w:themeFill="background1" w:themeFillShade="A6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517" w:type="pct"/>
            <w:vMerge/>
            <w:shd w:val="clear" w:color="auto" w:fill="D9D9D9" w:themeFill="background1" w:themeFillShade="D9"/>
          </w:tcPr>
          <w:p w:rsidR="00F501C9" w:rsidRPr="00FA33C3" w:rsidRDefault="00F501C9" w:rsidP="004751B4">
            <w:pPr>
              <w:jc w:val="center"/>
            </w:pPr>
          </w:p>
        </w:tc>
        <w:tc>
          <w:tcPr>
            <w:tcW w:w="542" w:type="pct"/>
            <w:vMerge/>
            <w:shd w:val="clear" w:color="auto" w:fill="A6A6A6" w:themeFill="background1" w:themeFillShade="A6"/>
          </w:tcPr>
          <w:p w:rsidR="00F501C9" w:rsidRPr="00FA33C3" w:rsidRDefault="00F501C9" w:rsidP="004751B4">
            <w:pPr>
              <w:jc w:val="center"/>
            </w:pPr>
          </w:p>
        </w:tc>
      </w:tr>
      <w:tr w:rsidR="00FA33C3" w:rsidRPr="00FA33C3" w:rsidTr="00CD0629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29" w:rsidRPr="00FA33C3" w:rsidRDefault="00CD0629" w:rsidP="00D330A4">
            <w:pPr>
              <w:jc w:val="both"/>
              <w:rPr>
                <w:rFonts w:eastAsia="Times New Roman" w:cstheme="minorHAnsi"/>
              </w:rPr>
            </w:pPr>
          </w:p>
          <w:p w:rsidR="00CD0629" w:rsidRPr="00FA33C3" w:rsidRDefault="00CD0629" w:rsidP="00D330A4">
            <w:pPr>
              <w:jc w:val="both"/>
              <w:rPr>
                <w:rFonts w:eastAsia="Times New Roman" w:cstheme="minorHAnsi"/>
              </w:rPr>
            </w:pPr>
          </w:p>
          <w:p w:rsidR="00CD0629" w:rsidRPr="00FA33C3" w:rsidRDefault="00CD0629" w:rsidP="00D330A4">
            <w:pPr>
              <w:jc w:val="both"/>
              <w:rPr>
                <w:rFonts w:eastAsia="Times New Roman" w:cstheme="minorHAnsi"/>
              </w:rPr>
            </w:pPr>
          </w:p>
          <w:p w:rsidR="00D330A4" w:rsidRPr="00FA33C3" w:rsidRDefault="0032610E" w:rsidP="00CD0629">
            <w:pPr>
              <w:jc w:val="center"/>
              <w:rPr>
                <w:rFonts w:eastAsia="Times New Roman" w:cstheme="minorHAnsi"/>
              </w:rPr>
            </w:pPr>
            <w:r w:rsidRPr="00FA33C3">
              <w:rPr>
                <w:rFonts w:eastAsia="Times New Roman" w:cstheme="minorHAnsi"/>
              </w:rPr>
              <w:t xml:space="preserve">Porcentaje de </w:t>
            </w:r>
            <w:r w:rsidR="00D330A4" w:rsidRPr="00FA33C3">
              <w:rPr>
                <w:rFonts w:eastAsia="Times New Roman" w:cstheme="minorHAnsi"/>
              </w:rPr>
              <w:t>Sesiones</w:t>
            </w:r>
          </w:p>
          <w:p w:rsidR="00D330A4" w:rsidRPr="00FA33C3" w:rsidRDefault="00D330A4" w:rsidP="00D330A4"/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D330A4" w:rsidP="00D330A4">
            <w:pPr>
              <w:jc w:val="center"/>
            </w:pPr>
            <w:r w:rsidRPr="00FA33C3"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566DD6" w:rsidP="00D330A4">
            <w:pPr>
              <w:rPr>
                <w:sz w:val="18"/>
                <w:szCs w:val="18"/>
              </w:rPr>
            </w:pPr>
            <w:r w:rsidRPr="00FA33C3">
              <w:rPr>
                <w:rFonts w:cstheme="minorHAnsi"/>
                <w:sz w:val="18"/>
                <w:szCs w:val="18"/>
              </w:rPr>
              <w:t xml:space="preserve">Frecuencia de </w:t>
            </w:r>
            <w:r w:rsidR="00D330A4" w:rsidRPr="00FA33C3">
              <w:rPr>
                <w:rFonts w:cstheme="minorHAnsi"/>
                <w:sz w:val="18"/>
                <w:szCs w:val="18"/>
              </w:rPr>
              <w:t>Sesiones del Consejo Municipal de Protección Civil</w:t>
            </w:r>
            <w:r w:rsidR="00D330A4" w:rsidRPr="00FA33C3">
              <w:rPr>
                <w:sz w:val="18"/>
                <w:szCs w:val="18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F17B30" w:rsidP="00D330A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A33C3">
              <w:rPr>
                <w:rFonts w:cstheme="minorHAnsi"/>
                <w:sz w:val="18"/>
                <w:szCs w:val="18"/>
              </w:rPr>
              <w:t>(</w:t>
            </w:r>
            <w:r w:rsidR="00D330A4" w:rsidRPr="00FA33C3">
              <w:rPr>
                <w:rFonts w:cstheme="minorHAnsi"/>
                <w:sz w:val="18"/>
                <w:szCs w:val="18"/>
              </w:rPr>
              <w:t>Número de Sesiones del Consejo Municipal de Protección Civil</w:t>
            </w:r>
            <w:r w:rsidR="00D330A4" w:rsidRPr="00FA33C3">
              <w:rPr>
                <w:sz w:val="18"/>
                <w:szCs w:val="18"/>
              </w:rPr>
              <w:t xml:space="preserve"> </w:t>
            </w:r>
            <w:r w:rsidR="00CD0629" w:rsidRPr="00FA33C3">
              <w:rPr>
                <w:sz w:val="18"/>
                <w:szCs w:val="18"/>
              </w:rPr>
              <w:t>realizadas en el año 2019/</w:t>
            </w:r>
            <w:r w:rsidR="00CD0629" w:rsidRPr="00FA33C3">
              <w:rPr>
                <w:rFonts w:cstheme="minorHAnsi"/>
                <w:sz w:val="18"/>
                <w:szCs w:val="18"/>
              </w:rPr>
              <w:t>4</w:t>
            </w:r>
            <w:r w:rsidR="00D330A4" w:rsidRPr="00FA33C3">
              <w:rPr>
                <w:rFonts w:cstheme="minorHAnsi"/>
                <w:sz w:val="18"/>
                <w:szCs w:val="18"/>
              </w:rPr>
              <w:t xml:space="preserve"> Sesiones del Consejo Municipal de Protección Civil</w:t>
            </w:r>
            <w:r w:rsidR="00CD0629" w:rsidRPr="00FA33C3">
              <w:rPr>
                <w:rFonts w:cstheme="minorHAnsi"/>
                <w:sz w:val="18"/>
                <w:szCs w:val="18"/>
              </w:rPr>
              <w:t xml:space="preserve"> proyectadas</w:t>
            </w:r>
          </w:p>
          <w:p w:rsidR="00D330A4" w:rsidRPr="00FA33C3" w:rsidRDefault="00D330A4" w:rsidP="00CD0629">
            <w:pPr>
              <w:rPr>
                <w:sz w:val="18"/>
                <w:szCs w:val="18"/>
              </w:rPr>
            </w:pPr>
            <w:r w:rsidRPr="00FA33C3">
              <w:rPr>
                <w:sz w:val="18"/>
                <w:szCs w:val="18"/>
              </w:rPr>
              <w:t>en el año 201</w:t>
            </w:r>
            <w:r w:rsidR="00CD0629" w:rsidRPr="00FA33C3">
              <w:rPr>
                <w:sz w:val="18"/>
                <w:szCs w:val="18"/>
              </w:rPr>
              <w:t>9</w:t>
            </w:r>
            <w:r w:rsidR="00F17B30" w:rsidRPr="00FA33C3">
              <w:rPr>
                <w:sz w:val="18"/>
                <w:szCs w:val="18"/>
              </w:rPr>
              <w:t>)</w:t>
            </w:r>
            <w:r w:rsidRPr="00FA33C3">
              <w:rPr>
                <w:sz w:val="18"/>
                <w:szCs w:val="18"/>
              </w:rPr>
              <w:t>*100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CD0629" w:rsidP="00841391">
            <w:pPr>
              <w:jc w:val="center"/>
            </w:pPr>
            <w:r w:rsidRPr="00FA33C3">
              <w:t>Porcentaje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D330A4" w:rsidP="00D330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Trimestral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CD0629" w:rsidP="00D330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0</w:t>
            </w:r>
            <w:r w:rsidR="00D330A4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rFonts w:cstheme="minorHAnsi"/>
                <w:sz w:val="20"/>
                <w:szCs w:val="20"/>
              </w:rPr>
              <w:t>Sesiones del Consejo Municipal de Protección Civil</w:t>
            </w:r>
            <w:r w:rsidRPr="00FA33C3">
              <w:rPr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4" w:rsidRPr="00FA33C3" w:rsidRDefault="00D330A4" w:rsidP="00D330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4 </w:t>
            </w:r>
            <w:r w:rsidR="00CD0629" w:rsidRPr="00FA33C3">
              <w:rPr>
                <w:rFonts w:cstheme="minorHAnsi"/>
                <w:sz w:val="20"/>
                <w:szCs w:val="20"/>
              </w:rPr>
              <w:t>Sesiones del Consejo Municipal de Protección Civil</w:t>
            </w:r>
            <w:r w:rsidR="00CD0629" w:rsidRPr="00FA33C3">
              <w:rPr>
                <w:sz w:val="20"/>
                <w:szCs w:val="20"/>
              </w:rPr>
              <w:t>.</w:t>
            </w:r>
          </w:p>
        </w:tc>
      </w:tr>
      <w:tr w:rsidR="00FA33C3" w:rsidRPr="00FA33C3" w:rsidTr="00CD0629">
        <w:tc>
          <w:tcPr>
            <w:tcW w:w="2223" w:type="pct"/>
            <w:gridSpan w:val="4"/>
            <w:shd w:val="clear" w:color="auto" w:fill="D9D9D9" w:themeFill="background1" w:themeFillShade="D9"/>
          </w:tcPr>
          <w:p w:rsidR="00F501C9" w:rsidRPr="00FA33C3" w:rsidRDefault="00F501C9" w:rsidP="00CD0629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Clave presupuestal determinada para seguimiento del gasto</w:t>
            </w:r>
            <w:r w:rsidR="00CD0629" w:rsidRPr="00FA33C3">
              <w:rPr>
                <w:sz w:val="20"/>
                <w:szCs w:val="20"/>
              </w:rPr>
              <w:t>.</w:t>
            </w:r>
          </w:p>
        </w:tc>
        <w:tc>
          <w:tcPr>
            <w:tcW w:w="2777" w:type="pct"/>
            <w:gridSpan w:val="5"/>
            <w:shd w:val="clear" w:color="auto" w:fill="FABF8F" w:themeFill="accent6" w:themeFillTint="99"/>
          </w:tcPr>
          <w:p w:rsidR="00F501C9" w:rsidRPr="00FA33C3" w:rsidRDefault="00F501C9" w:rsidP="004751B4"/>
        </w:tc>
      </w:tr>
    </w:tbl>
    <w:p w:rsidR="00F501C9" w:rsidRPr="00FA33C3" w:rsidRDefault="00F501C9" w:rsidP="00F501C9"/>
    <w:p w:rsidR="00F501C9" w:rsidRPr="00FA33C3" w:rsidRDefault="00F501C9" w:rsidP="00F501C9"/>
    <w:p w:rsidR="00F501C9" w:rsidRPr="00FA33C3" w:rsidRDefault="00F501C9" w:rsidP="00F501C9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0"/>
        <w:gridCol w:w="626"/>
        <w:gridCol w:w="651"/>
        <w:gridCol w:w="643"/>
        <w:gridCol w:w="665"/>
        <w:gridCol w:w="665"/>
        <w:gridCol w:w="678"/>
        <w:gridCol w:w="665"/>
        <w:gridCol w:w="668"/>
        <w:gridCol w:w="675"/>
        <w:gridCol w:w="646"/>
        <w:gridCol w:w="651"/>
        <w:gridCol w:w="614"/>
      </w:tblGrid>
      <w:tr w:rsidR="00FA33C3" w:rsidRPr="00FA33C3" w:rsidTr="004751B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4751B4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F501C9" w:rsidRPr="00FA33C3" w:rsidRDefault="00F501C9" w:rsidP="004751B4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07648E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F501C9" w:rsidRPr="00FA33C3" w:rsidRDefault="00F501C9" w:rsidP="004751B4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F501C9" w:rsidRPr="00FA33C3" w:rsidRDefault="00F501C9" w:rsidP="004751B4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07648E">
        <w:trPr>
          <w:trHeight w:val="57"/>
        </w:trPr>
        <w:tc>
          <w:tcPr>
            <w:tcW w:w="1804" w:type="pct"/>
            <w:shd w:val="clear" w:color="auto" w:fill="auto"/>
          </w:tcPr>
          <w:p w:rsidR="007D5AFB" w:rsidRPr="00FA33C3" w:rsidRDefault="007D5AFB" w:rsidP="007D5AFB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</w:p>
        </w:tc>
        <w:tc>
          <w:tcPr>
            <w:tcW w:w="255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D5AFB" w:rsidRPr="00FA33C3" w:rsidRDefault="007D5AFB" w:rsidP="007D5AFB">
            <w:pPr>
              <w:jc w:val="center"/>
              <w:rPr>
                <w:sz w:val="20"/>
              </w:rPr>
            </w:pPr>
          </w:p>
        </w:tc>
      </w:tr>
      <w:tr w:rsidR="00FA33C3" w:rsidRPr="00FA33C3" w:rsidTr="0007648E">
        <w:trPr>
          <w:trHeight w:val="57"/>
        </w:trPr>
        <w:tc>
          <w:tcPr>
            <w:tcW w:w="1804" w:type="pct"/>
            <w:shd w:val="clear" w:color="auto" w:fill="auto"/>
          </w:tcPr>
          <w:p w:rsidR="004E08E4" w:rsidRPr="00FA33C3" w:rsidRDefault="001B4334" w:rsidP="001B4334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Integración del Consejo Municipal de Protección Civil de San Pedro Tlaquepaque. Levantamiento del Acta de los Acuerdos que se hayan generado. </w:t>
            </w:r>
          </w:p>
        </w:tc>
        <w:tc>
          <w:tcPr>
            <w:tcW w:w="25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  <w:tr w:rsidR="00FA33C3" w:rsidRPr="00FA33C3" w:rsidTr="0007648E">
        <w:trPr>
          <w:trHeight w:val="57"/>
        </w:trPr>
        <w:tc>
          <w:tcPr>
            <w:tcW w:w="1804" w:type="pct"/>
            <w:shd w:val="clear" w:color="auto" w:fill="auto"/>
          </w:tcPr>
          <w:p w:rsidR="004E08E4" w:rsidRPr="00FA33C3" w:rsidRDefault="001B4334" w:rsidP="001B4334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Seguimiento de las Sesiones y acuerdos que se hayan originado de acuerdo al Acta del Consejo Municipal de Protección Civil. </w:t>
            </w:r>
          </w:p>
        </w:tc>
        <w:tc>
          <w:tcPr>
            <w:tcW w:w="25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  <w:tr w:rsidR="00FA33C3" w:rsidRPr="00FA33C3" w:rsidTr="0007648E">
        <w:trPr>
          <w:trHeight w:val="57"/>
        </w:trPr>
        <w:tc>
          <w:tcPr>
            <w:tcW w:w="1804" w:type="pct"/>
            <w:shd w:val="clear" w:color="auto" w:fill="auto"/>
          </w:tcPr>
          <w:p w:rsidR="004E08E4" w:rsidRPr="00FA33C3" w:rsidRDefault="001B4334" w:rsidP="007D5AFB">
            <w:pPr>
              <w:jc w:val="both"/>
              <w:rPr>
                <w:sz w:val="20"/>
              </w:rPr>
            </w:pPr>
            <w:r w:rsidRPr="00FA33C3">
              <w:rPr>
                <w:rFonts w:cstheme="minorHAnsi"/>
              </w:rPr>
              <w:t>Promoción de las sesiones del Consejo Municipal de Protección Civil con el fin de que se lleven a cabo cada tres meses ante las autoridades correspondientes.</w:t>
            </w:r>
          </w:p>
        </w:tc>
        <w:tc>
          <w:tcPr>
            <w:tcW w:w="25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  <w:tr w:rsidR="004E08E4" w:rsidRPr="00FA33C3" w:rsidTr="0007648E">
        <w:trPr>
          <w:trHeight w:val="57"/>
        </w:trPr>
        <w:tc>
          <w:tcPr>
            <w:tcW w:w="1804" w:type="pct"/>
            <w:shd w:val="clear" w:color="auto" w:fill="auto"/>
          </w:tcPr>
          <w:p w:rsidR="004E08E4" w:rsidRPr="00FA33C3" w:rsidRDefault="004E08E4" w:rsidP="007D5AFB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>Registro en la Coordinación General de Protección Civil y Bomberos de San Pedro Tlaquepaque de todas las sesiones  del Consejo Municipal de Protección Civil.</w:t>
            </w:r>
          </w:p>
        </w:tc>
        <w:tc>
          <w:tcPr>
            <w:tcW w:w="25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E08E4" w:rsidRPr="00FA33C3" w:rsidRDefault="004E08E4" w:rsidP="004E08E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0016E8" w:rsidRPr="00FA33C3" w:rsidRDefault="000016E8" w:rsidP="004E08E4">
      <w:pPr>
        <w:rPr>
          <w:i/>
          <w:sz w:val="16"/>
        </w:rPr>
      </w:pPr>
    </w:p>
    <w:p w:rsidR="000E33BA" w:rsidRPr="00FA33C3" w:rsidRDefault="000E33BA">
      <w:pPr>
        <w:rPr>
          <w:b/>
          <w:sz w:val="40"/>
        </w:rPr>
      </w:pPr>
      <w:bookmarkStart w:id="0" w:name="_GoBack"/>
      <w:bookmarkEnd w:id="0"/>
    </w:p>
    <w:sectPr w:rsidR="000E33BA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E0" w:rsidRDefault="00363EE0" w:rsidP="00985B24">
      <w:pPr>
        <w:spacing w:after="0" w:line="240" w:lineRule="auto"/>
      </w:pPr>
      <w:r>
        <w:separator/>
      </w:r>
    </w:p>
  </w:endnote>
  <w:end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E0" w:rsidRDefault="00363EE0" w:rsidP="00985B24">
      <w:pPr>
        <w:spacing w:after="0" w:line="240" w:lineRule="auto"/>
      </w:pPr>
      <w:r>
        <w:separator/>
      </w:r>
    </w:p>
  </w:footnote>
  <w:footnote w:type="continuationSeparator" w:id="0">
    <w:p w:rsidR="00363EE0" w:rsidRDefault="00363E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E0" w:rsidRDefault="00363E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363EE0" w:rsidRPr="00A53525" w:rsidTr="00563483">
      <w:trPr>
        <w:trHeight w:val="841"/>
      </w:trPr>
      <w:tc>
        <w:tcPr>
          <w:tcW w:w="1651" w:type="dxa"/>
        </w:tcPr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363EE0" w:rsidRPr="005D6B0E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363EE0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363EE0" w:rsidRPr="00A53525" w:rsidRDefault="00363E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363EE0" w:rsidRDefault="00363EE0">
    <w:pPr>
      <w:pStyle w:val="Encabezado"/>
    </w:pPr>
  </w:p>
  <w:p w:rsidR="00363EE0" w:rsidRDefault="00363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237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077D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63EE0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0B5E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39D9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86907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E599A"/>
    <w:rsid w:val="008F0608"/>
    <w:rsid w:val="008F20D3"/>
    <w:rsid w:val="00903D20"/>
    <w:rsid w:val="00913371"/>
    <w:rsid w:val="00916B00"/>
    <w:rsid w:val="00925C66"/>
    <w:rsid w:val="009275E5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220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490C"/>
    <w:rsid w:val="00BE60AD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32C0"/>
    <w:rsid w:val="00E173E1"/>
    <w:rsid w:val="00E2220A"/>
    <w:rsid w:val="00E276A2"/>
    <w:rsid w:val="00E30CD4"/>
    <w:rsid w:val="00E40804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00D21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9356-CC14-4E39-8F3A-35010B73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2019-01-29T22:48:00Z</dcterms:created>
  <dcterms:modified xsi:type="dcterms:W3CDTF">2019-01-29T22:49:00Z</dcterms:modified>
</cp:coreProperties>
</file>