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F" w:rsidRPr="00700EAD" w:rsidRDefault="00D328CF" w:rsidP="006560DD">
      <w:pPr>
        <w:rPr>
          <w:i/>
          <w:color w:val="000000" w:themeColor="text1"/>
          <w:sz w:val="16"/>
        </w:rPr>
      </w:pPr>
    </w:p>
    <w:p w:rsidR="009D4E0C" w:rsidRPr="00700EAD" w:rsidRDefault="009D4E0C" w:rsidP="009D4E0C">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r w:rsidR="00496B53" w:rsidRPr="00700EAD">
        <w:rPr>
          <w:b/>
          <w:color w:val="000000" w:themeColor="text1"/>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5_Publicación y actualización de información fundamental o de oficio del H. Ayuntamiento de San Pedro Tlaquepaque.</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rFonts w:cstheme="minorHAnsi"/>
                <w:color w:val="000000" w:themeColor="text1"/>
              </w:rPr>
            </w:pPr>
            <w:r w:rsidRPr="00700EAD">
              <w:rPr>
                <w:rFonts w:eastAsia="Times New Roman" w:cstheme="minorHAnsi"/>
                <w:color w:val="000000" w:themeColor="text1"/>
                <w:sz w:val="24"/>
                <w:szCs w:val="24"/>
              </w:rPr>
              <w:t>Dirección de la Unidad de Transparencia y Buenas Practicas</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6D4D3C" w:rsidP="006D4D3C">
            <w:pPr>
              <w:jc w:val="both"/>
              <w:rPr>
                <w:rFonts w:cstheme="minorHAnsi"/>
                <w:color w:val="000000" w:themeColor="text1"/>
              </w:rPr>
            </w:pPr>
            <w:r w:rsidRPr="00700EAD">
              <w:rPr>
                <w:rFonts w:eastAsia="Times New Roman" w:cstheme="minorHAnsi"/>
                <w:color w:val="000000" w:themeColor="text1"/>
                <w:sz w:val="24"/>
                <w:szCs w:val="24"/>
              </w:rPr>
              <w:t>Procesos de lentitud en</w:t>
            </w:r>
            <w:r w:rsidR="002517C2" w:rsidRPr="00700EAD">
              <w:rPr>
                <w:rFonts w:eastAsia="Times New Roman" w:cstheme="minorHAnsi"/>
                <w:color w:val="000000" w:themeColor="text1"/>
                <w:sz w:val="24"/>
                <w:szCs w:val="24"/>
              </w:rPr>
              <w:t xml:space="preserve"> la obligación normativa de publicar la información considerada como fundamental (o de oficio) en el portal del Internet del H. Ayuntamiento, así como en la Plataforma Nacional de Transparencia, además de su respectiva actualización.</w:t>
            </w:r>
          </w:p>
        </w:tc>
        <w:tc>
          <w:tcPr>
            <w:tcW w:w="1284" w:type="dxa"/>
            <w:gridSpan w:val="2"/>
            <w:vMerge/>
            <w:shd w:val="clear" w:color="auto" w:fill="D9D9D9" w:themeFill="background1" w:themeFillShade="D9"/>
          </w:tcPr>
          <w:p w:rsidR="002517C2" w:rsidRPr="00700EAD" w:rsidRDefault="002517C2" w:rsidP="000451E0">
            <w:pPr>
              <w:rPr>
                <w:rFonts w:cstheme="minorHAnsi"/>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385"/>
        </w:trPr>
        <w:tc>
          <w:tcPr>
            <w:tcW w:w="3369" w:type="dxa"/>
            <w:gridSpan w:val="4"/>
            <w:vMerge/>
            <w:shd w:val="clear" w:color="auto" w:fill="D9D9D9" w:themeFill="background1" w:themeFillShade="D9"/>
          </w:tcPr>
          <w:p w:rsidR="002517C2" w:rsidRPr="00700EAD" w:rsidRDefault="002517C2" w:rsidP="000451E0">
            <w:pPr>
              <w:rPr>
                <w:rFonts w:cstheme="minorHAnsi"/>
                <w:color w:val="000000" w:themeColor="text1"/>
              </w:rPr>
            </w:pPr>
          </w:p>
        </w:tc>
        <w:tc>
          <w:tcPr>
            <w:tcW w:w="6115" w:type="dxa"/>
            <w:gridSpan w:val="5"/>
            <w:vMerge/>
          </w:tcPr>
          <w:p w:rsidR="002517C2" w:rsidRPr="00700EAD" w:rsidRDefault="002517C2" w:rsidP="000451E0">
            <w:pPr>
              <w:jc w:val="both"/>
              <w:rPr>
                <w:rFonts w:cstheme="minorHAnsi"/>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498"/>
        </w:trPr>
        <w:tc>
          <w:tcPr>
            <w:tcW w:w="3369" w:type="dxa"/>
            <w:gridSpan w:val="4"/>
            <w:shd w:val="clear" w:color="auto" w:fill="D9D9D9" w:themeFill="background1" w:themeFillShade="D9"/>
          </w:tcPr>
          <w:p w:rsidR="00FA244B" w:rsidRPr="00700EAD" w:rsidRDefault="00FA244B"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FA244B" w:rsidRPr="00700EAD" w:rsidRDefault="00FA244B"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c>
          <w:tcPr>
            <w:tcW w:w="1284" w:type="dxa"/>
            <w:gridSpan w:val="2"/>
            <w:vMerge/>
            <w:shd w:val="clear" w:color="auto" w:fill="D9D9D9" w:themeFill="background1" w:themeFillShade="D9"/>
          </w:tcPr>
          <w:p w:rsidR="00FA244B" w:rsidRPr="00700EAD" w:rsidRDefault="00FA244B" w:rsidP="000451E0">
            <w:pPr>
              <w:rPr>
                <w:rFonts w:cstheme="minorHAnsi"/>
                <w:color w:val="000000" w:themeColor="text1"/>
              </w:rPr>
            </w:pPr>
          </w:p>
        </w:tc>
        <w:tc>
          <w:tcPr>
            <w:tcW w:w="2523" w:type="dxa"/>
            <w:gridSpan w:val="2"/>
            <w:vMerge/>
            <w:shd w:val="clear" w:color="auto" w:fill="FABF8F" w:themeFill="accent6" w:themeFillTint="99"/>
          </w:tcPr>
          <w:p w:rsidR="00FA244B" w:rsidRPr="00700EAD" w:rsidRDefault="00FA244B"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3862ED">
            <w:pPr>
              <w:rPr>
                <w:rFonts w:cstheme="minorHAnsi"/>
                <w:color w:val="000000" w:themeColor="text1"/>
              </w:rPr>
            </w:pPr>
            <w:r w:rsidRPr="00700EAD">
              <w:rPr>
                <w:rFonts w:cstheme="minorHAnsi"/>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rFonts w:cstheme="minorHAnsi"/>
                <w:color w:val="000000" w:themeColor="text1"/>
              </w:rPr>
            </w:pPr>
          </w:p>
        </w:tc>
      </w:tr>
      <w:tr w:rsidR="00700EAD" w:rsidRPr="00700EAD" w:rsidTr="00FA244B">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rFonts w:cstheme="minorHAnsi"/>
                <w:color w:val="000000" w:themeColor="text1"/>
              </w:rPr>
            </w:pPr>
            <w:r w:rsidRPr="00700EAD">
              <w:rPr>
                <w:rFonts w:eastAsia="Times New Roman" w:cstheme="minorHAnsi"/>
                <w:color w:val="000000" w:themeColor="text1"/>
                <w:sz w:val="24"/>
                <w:szCs w:val="24"/>
              </w:rPr>
              <w:t>Cumplir con la totalidad de las obligaciones en materia de publicación de información, de forma tal que se publique la información que señala la normatividad y que ésta se encuentre debidamente actualizada.</w:t>
            </w:r>
          </w:p>
        </w:tc>
        <w:tc>
          <w:tcPr>
            <w:tcW w:w="1284" w:type="dxa"/>
            <w:gridSpan w:val="2"/>
            <w:vMerge/>
            <w:shd w:val="clear" w:color="auto" w:fill="D9D9D9" w:themeFill="background1" w:themeFillShade="D9"/>
          </w:tcPr>
          <w:p w:rsidR="00B25041" w:rsidRPr="00700EAD" w:rsidRDefault="00B25041" w:rsidP="000451E0">
            <w:pPr>
              <w:rPr>
                <w:rFonts w:cstheme="minorHAnsi"/>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rFonts w:cstheme="minorHAnsi"/>
                <w:color w:val="000000" w:themeColor="text1"/>
              </w:rPr>
            </w:pPr>
          </w:p>
        </w:tc>
      </w:tr>
      <w:tr w:rsidR="00700EAD" w:rsidRPr="00700EAD" w:rsidTr="00FA244B">
        <w:tc>
          <w:tcPr>
            <w:tcW w:w="3369" w:type="dxa"/>
            <w:gridSpan w:val="4"/>
            <w:shd w:val="clear" w:color="auto" w:fill="D9D9D9" w:themeFill="background1" w:themeFillShade="D9"/>
          </w:tcPr>
          <w:p w:rsidR="00FA244B" w:rsidRPr="00700EAD" w:rsidRDefault="00FA244B" w:rsidP="002617A6">
            <w:pPr>
              <w:rPr>
                <w:color w:val="000000" w:themeColor="text1"/>
              </w:rPr>
            </w:pPr>
            <w:r w:rsidRPr="00700EAD">
              <w:rPr>
                <w:color w:val="000000" w:themeColor="text1"/>
              </w:rPr>
              <w:t>G) Perfil de la población atendida o beneficiada</w:t>
            </w:r>
          </w:p>
        </w:tc>
        <w:tc>
          <w:tcPr>
            <w:tcW w:w="9922" w:type="dxa"/>
            <w:gridSpan w:val="9"/>
          </w:tcPr>
          <w:p w:rsidR="00FA244B" w:rsidRPr="00700EAD" w:rsidRDefault="00FA244B"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745454" w:rsidP="002617A6">
            <w:pPr>
              <w:jc w:val="center"/>
              <w:rPr>
                <w:color w:val="000000" w:themeColor="text1"/>
                <w:sz w:val="20"/>
                <w:szCs w:val="20"/>
              </w:rPr>
            </w:pPr>
            <w:r w:rsidRPr="00700EAD">
              <w:rPr>
                <w:color w:val="000000" w:themeColor="text1"/>
                <w:sz w:val="20"/>
                <w:szCs w:val="20"/>
              </w:rPr>
              <w:t>X</w:t>
            </w: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A244B" w:rsidP="002617A6">
            <w:pPr>
              <w:jc w:val="center"/>
              <w:rPr>
                <w:color w:val="000000" w:themeColor="text1"/>
                <w:sz w:val="20"/>
                <w:szCs w:val="20"/>
              </w:rPr>
            </w:pPr>
            <w:r w:rsidRPr="00700EAD">
              <w:rPr>
                <w:color w:val="000000" w:themeColor="text1"/>
                <w:sz w:val="20"/>
                <w:szCs w:val="20"/>
              </w:rPr>
              <w:t>82</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517532" w:rsidRPr="00700EAD" w:rsidRDefault="00517532" w:rsidP="002617A6">
            <w:pPr>
              <w:jc w:val="center"/>
              <w:rPr>
                <w:color w:val="000000" w:themeColor="text1"/>
                <w:sz w:val="20"/>
                <w:szCs w:val="20"/>
              </w:rPr>
            </w:pPr>
            <w:r w:rsidRPr="00700EAD">
              <w:rPr>
                <w:color w:val="000000" w:themeColor="text1"/>
                <w:sz w:val="20"/>
                <w:szCs w:val="20"/>
              </w:rPr>
              <w:t>X</w:t>
            </w:r>
          </w:p>
        </w:tc>
        <w:tc>
          <w:tcPr>
            <w:tcW w:w="2911" w:type="dxa"/>
            <w:gridSpan w:val="2"/>
            <w:shd w:val="clear" w:color="auto" w:fill="FABF8F" w:themeFill="accent6" w:themeFillTint="99"/>
          </w:tcPr>
          <w:p w:rsidR="00517532" w:rsidRPr="00700EAD" w:rsidRDefault="00517532" w:rsidP="002617A6">
            <w:pPr>
              <w:jc w:val="center"/>
              <w:rPr>
                <w:color w:val="000000" w:themeColor="text1"/>
              </w:rPr>
            </w:pP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9D4E0C" w:rsidRPr="00700EAD" w:rsidRDefault="009D4E0C" w:rsidP="009D4E0C">
      <w:pPr>
        <w:rPr>
          <w:rFonts w:cstheme="minorHAnsi"/>
          <w:color w:val="000000" w:themeColor="text1"/>
        </w:rPr>
      </w:pPr>
      <w:r w:rsidRPr="00700EAD">
        <w:rPr>
          <w:rFonts w:cstheme="minorHAnsi"/>
          <w:color w:val="000000" w:themeColor="text1"/>
        </w:rPr>
        <w:br w:type="page"/>
      </w:r>
    </w:p>
    <w:p w:rsidR="009D4E0C" w:rsidRPr="00700EAD" w:rsidRDefault="009D4E0C" w:rsidP="009D4E0C">
      <w:pPr>
        <w:rPr>
          <w:rFonts w:cstheme="minorHAnsi"/>
          <w:color w:val="000000" w:themeColor="text1"/>
        </w:rPr>
      </w:pPr>
    </w:p>
    <w:p w:rsidR="009D3AF9" w:rsidRPr="00700EAD" w:rsidRDefault="009D3AF9" w:rsidP="009D4E0C">
      <w:pPr>
        <w:rPr>
          <w:rFonts w:cstheme="minorHAnsi"/>
          <w:b/>
          <w:color w:val="000000" w:themeColor="text1"/>
          <w:sz w:val="12"/>
          <w:szCs w:val="12"/>
        </w:rPr>
      </w:pPr>
    </w:p>
    <w:p w:rsidR="009D4E0C" w:rsidRPr="00700EAD" w:rsidRDefault="009D4E0C" w:rsidP="009D4E0C">
      <w:pPr>
        <w:rPr>
          <w:rFonts w:cstheme="minorHAnsi"/>
          <w:b/>
          <w:color w:val="000000" w:themeColor="text1"/>
          <w:sz w:val="40"/>
        </w:rPr>
      </w:pPr>
      <w:r w:rsidRPr="00700EAD">
        <w:rPr>
          <w:rFonts w:cstheme="minorHAnsi"/>
          <w:b/>
          <w:color w:val="000000" w:themeColor="text1"/>
          <w:sz w:val="40"/>
        </w:rPr>
        <w:t>ANEXO 2</w:t>
      </w:r>
      <w:r w:rsidR="00D814FE" w:rsidRPr="00700EAD">
        <w:rPr>
          <w:rFonts w:cstheme="minorHAnsi"/>
          <w:b/>
          <w:color w:val="000000" w:themeColor="text1"/>
          <w:sz w:val="40"/>
        </w:rPr>
        <w:t>: OPERACIÓN</w:t>
      </w:r>
      <w:r w:rsidRPr="00700EAD">
        <w:rPr>
          <w:rFonts w:cstheme="minorHAnsi"/>
          <w:b/>
          <w:color w:val="000000" w:themeColor="text1"/>
          <w:sz w:val="40"/>
        </w:rPr>
        <w:t xml:space="preserve"> DE LA PROPUESTA</w:t>
      </w:r>
    </w:p>
    <w:tbl>
      <w:tblPr>
        <w:tblStyle w:val="Tablaconcuadrcula"/>
        <w:tblW w:w="4919" w:type="pct"/>
        <w:tblLayout w:type="fixed"/>
        <w:tblLook w:val="04A0" w:firstRow="1" w:lastRow="0" w:firstColumn="1" w:lastColumn="0" w:noHBand="0" w:noVBand="1"/>
      </w:tblPr>
      <w:tblGrid>
        <w:gridCol w:w="3376"/>
        <w:gridCol w:w="1467"/>
        <w:gridCol w:w="511"/>
        <w:gridCol w:w="747"/>
        <w:gridCol w:w="1879"/>
        <w:gridCol w:w="1398"/>
        <w:gridCol w:w="1168"/>
        <w:gridCol w:w="923"/>
        <w:gridCol w:w="1314"/>
      </w:tblGrid>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sz w:val="20"/>
                <w:szCs w:val="20"/>
              </w:rPr>
            </w:pPr>
            <w:r w:rsidRPr="00700EAD">
              <w:rPr>
                <w:rFonts w:cstheme="minorHAnsi"/>
                <w:color w:val="000000" w:themeColor="text1"/>
                <w:sz w:val="20"/>
                <w:szCs w:val="20"/>
              </w:rPr>
              <w:t xml:space="preserve">Principal producto esperado (base para el establecimiento de metas) </w:t>
            </w:r>
          </w:p>
        </w:tc>
        <w:tc>
          <w:tcPr>
            <w:tcW w:w="3680" w:type="pct"/>
            <w:gridSpan w:val="8"/>
            <w:shd w:val="clear" w:color="auto" w:fill="auto"/>
          </w:tcPr>
          <w:p w:rsidR="009D4E0C" w:rsidRPr="00700EAD" w:rsidRDefault="009D4E0C" w:rsidP="00C92DE1">
            <w:pPr>
              <w:jc w:val="both"/>
              <w:rPr>
                <w:rFonts w:cstheme="minorHAnsi"/>
                <w:color w:val="000000" w:themeColor="text1"/>
              </w:rPr>
            </w:pPr>
            <w:r w:rsidRPr="00700EAD">
              <w:rPr>
                <w:rFonts w:eastAsia="Times New Roman" w:cstheme="minorHAnsi"/>
                <w:color w:val="000000" w:themeColor="text1"/>
                <w:sz w:val="24"/>
                <w:szCs w:val="24"/>
              </w:rPr>
              <w:t>Cumplimiento de la totalidad de obligaciones en materia de publicación de información fundamental.</w:t>
            </w: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sz w:val="20"/>
                <w:szCs w:val="20"/>
              </w:rPr>
            </w:pPr>
            <w:r w:rsidRPr="00700EAD">
              <w:rPr>
                <w:rFonts w:cstheme="minorHAnsi"/>
                <w:color w:val="000000" w:themeColor="text1"/>
                <w:sz w:val="20"/>
                <w:szCs w:val="20"/>
              </w:rPr>
              <w:t>Actividades a realizar para la obtención del producto esperado</w:t>
            </w:r>
          </w:p>
        </w:tc>
        <w:tc>
          <w:tcPr>
            <w:tcW w:w="3680" w:type="pct"/>
            <w:gridSpan w:val="8"/>
            <w:shd w:val="clear" w:color="auto" w:fill="auto"/>
          </w:tcPr>
          <w:p w:rsidR="009D4E0C" w:rsidRPr="00700EAD" w:rsidRDefault="00DF0E59" w:rsidP="00C92DE1">
            <w:pPr>
              <w:jc w:val="both"/>
              <w:rPr>
                <w:rFonts w:cstheme="minorHAnsi"/>
                <w:color w:val="000000" w:themeColor="text1"/>
                <w:sz w:val="20"/>
                <w:szCs w:val="20"/>
              </w:rPr>
            </w:pPr>
            <w:r w:rsidRPr="00700EAD">
              <w:rPr>
                <w:rFonts w:cstheme="minorHAnsi"/>
                <w:color w:val="000000" w:themeColor="text1"/>
                <w:sz w:val="20"/>
                <w:szCs w:val="20"/>
              </w:rPr>
              <w:t xml:space="preserve">Elaboración, aprobación y autorización del Proyecto Ejecutivo. </w:t>
            </w:r>
            <w:r w:rsidR="009D4E0C" w:rsidRPr="00700EAD">
              <w:rPr>
                <w:rFonts w:eastAsia="Times New Roman" w:cstheme="minorHAnsi"/>
                <w:color w:val="000000" w:themeColor="text1"/>
                <w:sz w:val="20"/>
                <w:szCs w:val="20"/>
              </w:rPr>
              <w:t>Planeación e implementación de cada una de las obligaciones en materia de publicación de información fundamental.</w:t>
            </w:r>
            <w:r w:rsidRPr="00700EAD">
              <w:rPr>
                <w:rFonts w:eastAsia="Times New Roman" w:cstheme="minorHAnsi"/>
                <w:color w:val="000000" w:themeColor="text1"/>
                <w:sz w:val="20"/>
                <w:szCs w:val="20"/>
              </w:rPr>
              <w:t xml:space="preserve"> </w:t>
            </w:r>
            <w:r w:rsidRPr="00700EAD">
              <w:rPr>
                <w:rFonts w:cstheme="minorHAnsi"/>
                <w:color w:val="000000" w:themeColor="text1"/>
                <w:sz w:val="20"/>
                <w:szCs w:val="20"/>
                <w:shd w:val="clear" w:color="auto" w:fill="FFFFFF"/>
              </w:rPr>
              <w:t>Presentación de Informe Trimestral.</w:t>
            </w: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Objetivos del programa estratégico</w:t>
            </w:r>
          </w:p>
        </w:tc>
        <w:tc>
          <w:tcPr>
            <w:tcW w:w="3680" w:type="pct"/>
            <w:gridSpan w:val="8"/>
            <w:shd w:val="clear" w:color="auto" w:fill="FABF8F" w:themeFill="accent6" w:themeFillTint="99"/>
          </w:tcPr>
          <w:p w:rsidR="009D4E0C" w:rsidRPr="00700EAD" w:rsidRDefault="009D4E0C" w:rsidP="000451E0">
            <w:pPr>
              <w:rPr>
                <w:rFonts w:cstheme="minorHAnsi"/>
                <w:color w:val="000000" w:themeColor="text1"/>
              </w:rPr>
            </w:pPr>
          </w:p>
        </w:tc>
      </w:tr>
      <w:tr w:rsidR="00700EAD" w:rsidRPr="00700EAD" w:rsidTr="009D3AF9">
        <w:trPr>
          <w:trHeight w:val="547"/>
        </w:trPr>
        <w:tc>
          <w:tcPr>
            <w:tcW w:w="1320" w:type="pc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Indicador del programa estratégico al que contribuye </w:t>
            </w:r>
          </w:p>
        </w:tc>
        <w:tc>
          <w:tcPr>
            <w:tcW w:w="3680" w:type="pct"/>
            <w:gridSpan w:val="8"/>
            <w:shd w:val="clear" w:color="auto" w:fill="FABF8F" w:themeFill="accent6" w:themeFillTint="99"/>
          </w:tcPr>
          <w:p w:rsidR="009D4E0C" w:rsidRPr="00700EAD" w:rsidRDefault="009D4E0C" w:rsidP="000451E0">
            <w:pPr>
              <w:rPr>
                <w:rFonts w:cstheme="minorHAnsi"/>
                <w:color w:val="000000" w:themeColor="text1"/>
              </w:rPr>
            </w:pPr>
          </w:p>
        </w:tc>
      </w:tr>
      <w:tr w:rsidR="00700EAD" w:rsidRPr="00700EAD" w:rsidTr="009D3AF9">
        <w:tc>
          <w:tcPr>
            <w:tcW w:w="1320" w:type="pct"/>
            <w:vMerge w:val="restar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Beneficios </w:t>
            </w:r>
          </w:p>
        </w:tc>
        <w:tc>
          <w:tcPr>
            <w:tcW w:w="774" w:type="pct"/>
            <w:gridSpan w:val="2"/>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Corto Plazo</w:t>
            </w:r>
          </w:p>
        </w:tc>
        <w:tc>
          <w:tcPr>
            <w:tcW w:w="1573" w:type="pct"/>
            <w:gridSpan w:val="3"/>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Mediano Plazo</w:t>
            </w:r>
          </w:p>
        </w:tc>
        <w:tc>
          <w:tcPr>
            <w:tcW w:w="1333" w:type="pct"/>
            <w:gridSpan w:val="3"/>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Largo Plazo</w:t>
            </w:r>
          </w:p>
        </w:tc>
      </w:tr>
      <w:tr w:rsidR="00700EAD" w:rsidRPr="00700EAD" w:rsidTr="009D3AF9">
        <w:tc>
          <w:tcPr>
            <w:tcW w:w="1320"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774" w:type="pct"/>
            <w:gridSpan w:val="2"/>
            <w:shd w:val="clear" w:color="auto" w:fill="auto"/>
          </w:tcPr>
          <w:p w:rsidR="009D4E0C" w:rsidRPr="00700EAD" w:rsidRDefault="009D4E0C" w:rsidP="000451E0">
            <w:pPr>
              <w:jc w:val="center"/>
              <w:rPr>
                <w:rFonts w:cstheme="minorHAnsi"/>
                <w:color w:val="000000" w:themeColor="text1"/>
              </w:rPr>
            </w:pPr>
            <w:r w:rsidRPr="00700EAD">
              <w:rPr>
                <w:rFonts w:cstheme="minorHAnsi"/>
                <w:color w:val="000000" w:themeColor="text1"/>
              </w:rPr>
              <w:t>X</w:t>
            </w:r>
          </w:p>
        </w:tc>
        <w:tc>
          <w:tcPr>
            <w:tcW w:w="1573" w:type="pct"/>
            <w:gridSpan w:val="3"/>
            <w:shd w:val="clear" w:color="auto" w:fill="auto"/>
          </w:tcPr>
          <w:p w:rsidR="009D4E0C" w:rsidRPr="00700EAD" w:rsidRDefault="009D4E0C" w:rsidP="000451E0">
            <w:pPr>
              <w:jc w:val="center"/>
              <w:rPr>
                <w:rFonts w:cstheme="minorHAnsi"/>
                <w:color w:val="000000" w:themeColor="text1"/>
              </w:rPr>
            </w:pPr>
          </w:p>
        </w:tc>
        <w:tc>
          <w:tcPr>
            <w:tcW w:w="1333" w:type="pct"/>
            <w:gridSpan w:val="3"/>
            <w:shd w:val="clear" w:color="auto" w:fill="auto"/>
          </w:tcPr>
          <w:p w:rsidR="009D4E0C" w:rsidRPr="00700EAD" w:rsidRDefault="009D4E0C" w:rsidP="000451E0">
            <w:pPr>
              <w:jc w:val="center"/>
              <w:rPr>
                <w:rFonts w:cstheme="minorHAnsi"/>
                <w:color w:val="000000" w:themeColor="text1"/>
              </w:rPr>
            </w:pPr>
          </w:p>
        </w:tc>
      </w:tr>
      <w:tr w:rsidR="00700EAD" w:rsidRPr="00700EAD" w:rsidTr="009D3AF9">
        <w:trPr>
          <w:trHeight w:val="579"/>
        </w:trPr>
        <w:tc>
          <w:tcPr>
            <w:tcW w:w="1320" w:type="pct"/>
            <w:vMerge w:val="restart"/>
            <w:shd w:val="clear" w:color="auto" w:fill="D9D9D9" w:themeFill="background1" w:themeFillShade="D9"/>
          </w:tcPr>
          <w:p w:rsidR="009D4E0C" w:rsidRPr="00700EAD" w:rsidRDefault="009D4E0C" w:rsidP="000451E0">
            <w:pPr>
              <w:rPr>
                <w:rFonts w:cstheme="minorHAnsi"/>
                <w:color w:val="000000" w:themeColor="text1"/>
              </w:rPr>
            </w:pPr>
            <w:r w:rsidRPr="00700EAD">
              <w:rPr>
                <w:rFonts w:cstheme="minorHAnsi"/>
                <w:color w:val="000000" w:themeColor="text1"/>
              </w:rPr>
              <w:t xml:space="preserve">Nombre del Indicador </w:t>
            </w:r>
          </w:p>
        </w:tc>
        <w:tc>
          <w:tcPr>
            <w:tcW w:w="574" w:type="pc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 xml:space="preserve">Dimensión a medir </w:t>
            </w:r>
          </w:p>
        </w:tc>
        <w:tc>
          <w:tcPr>
            <w:tcW w:w="492" w:type="pct"/>
            <w:gridSpan w:val="2"/>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 xml:space="preserve">Definición del indicador </w:t>
            </w:r>
          </w:p>
        </w:tc>
        <w:tc>
          <w:tcPr>
            <w:tcW w:w="735"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Método del calculo</w:t>
            </w:r>
          </w:p>
        </w:tc>
        <w:tc>
          <w:tcPr>
            <w:tcW w:w="547" w:type="pct"/>
            <w:vMerge w:val="restar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Unidad de medida</w:t>
            </w:r>
          </w:p>
        </w:tc>
        <w:tc>
          <w:tcPr>
            <w:tcW w:w="457"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 xml:space="preserve">Frecuencia de medida </w:t>
            </w:r>
          </w:p>
        </w:tc>
        <w:tc>
          <w:tcPr>
            <w:tcW w:w="361" w:type="pct"/>
            <w:vMerge w:val="restart"/>
            <w:shd w:val="clear" w:color="auto" w:fill="D9D9D9" w:themeFill="background1" w:themeFillShade="D9"/>
          </w:tcPr>
          <w:p w:rsidR="009D4E0C" w:rsidRPr="00700EAD" w:rsidRDefault="009D4E0C" w:rsidP="000451E0">
            <w:pPr>
              <w:jc w:val="center"/>
              <w:rPr>
                <w:rFonts w:cstheme="minorHAnsi"/>
                <w:color w:val="000000" w:themeColor="text1"/>
              </w:rPr>
            </w:pPr>
            <w:r w:rsidRPr="00700EAD">
              <w:rPr>
                <w:rFonts w:cstheme="minorHAnsi"/>
                <w:color w:val="000000" w:themeColor="text1"/>
              </w:rPr>
              <w:t>Línea base</w:t>
            </w:r>
          </w:p>
        </w:tc>
        <w:tc>
          <w:tcPr>
            <w:tcW w:w="515" w:type="pct"/>
            <w:vMerge w:val="restart"/>
            <w:shd w:val="clear" w:color="auto" w:fill="A6A6A6" w:themeFill="background1" w:themeFillShade="A6"/>
          </w:tcPr>
          <w:p w:rsidR="009D4E0C" w:rsidRPr="00700EAD" w:rsidRDefault="009D4E0C" w:rsidP="000451E0">
            <w:pPr>
              <w:jc w:val="center"/>
              <w:rPr>
                <w:rFonts w:cstheme="minorHAnsi"/>
                <w:b/>
                <w:color w:val="000000" w:themeColor="text1"/>
              </w:rPr>
            </w:pPr>
            <w:r w:rsidRPr="00700EAD">
              <w:rPr>
                <w:rFonts w:cstheme="minorHAnsi"/>
                <w:b/>
                <w:color w:val="000000" w:themeColor="text1"/>
              </w:rPr>
              <w:t>Meta programada</w:t>
            </w:r>
          </w:p>
        </w:tc>
      </w:tr>
      <w:tr w:rsidR="00700EAD" w:rsidRPr="00700EAD" w:rsidTr="009D3AF9">
        <w:trPr>
          <w:trHeight w:val="405"/>
        </w:trPr>
        <w:tc>
          <w:tcPr>
            <w:tcW w:w="1320" w:type="pct"/>
            <w:vMerge/>
            <w:shd w:val="clear" w:color="auto" w:fill="D9D9D9" w:themeFill="background1" w:themeFillShade="D9"/>
          </w:tcPr>
          <w:p w:rsidR="009D4E0C" w:rsidRPr="00700EAD" w:rsidRDefault="009D4E0C" w:rsidP="000451E0">
            <w:pPr>
              <w:rPr>
                <w:rFonts w:cstheme="minorHAnsi"/>
                <w:color w:val="000000" w:themeColor="text1"/>
              </w:rPr>
            </w:pPr>
          </w:p>
        </w:tc>
        <w:tc>
          <w:tcPr>
            <w:tcW w:w="574" w:type="pct"/>
            <w:shd w:val="clear" w:color="auto" w:fill="A6A6A6" w:themeFill="background1" w:themeFillShade="A6"/>
          </w:tcPr>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Eficacia</w:t>
            </w:r>
          </w:p>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Eficiencia</w:t>
            </w:r>
          </w:p>
          <w:p w:rsidR="009D4E0C" w:rsidRPr="00700EAD" w:rsidRDefault="009D4E0C" w:rsidP="0093306D">
            <w:pPr>
              <w:pStyle w:val="Prrafodelista"/>
              <w:numPr>
                <w:ilvl w:val="0"/>
                <w:numId w:val="6"/>
              </w:numPr>
              <w:ind w:left="366"/>
              <w:rPr>
                <w:rFonts w:cstheme="minorHAnsi"/>
                <w:b/>
                <w:color w:val="000000" w:themeColor="text1"/>
                <w:sz w:val="16"/>
                <w:szCs w:val="16"/>
              </w:rPr>
            </w:pPr>
            <w:r w:rsidRPr="00700EAD">
              <w:rPr>
                <w:rFonts w:cstheme="minorHAnsi"/>
                <w:b/>
                <w:color w:val="000000" w:themeColor="text1"/>
                <w:sz w:val="16"/>
                <w:szCs w:val="16"/>
              </w:rPr>
              <w:t xml:space="preserve">Económica </w:t>
            </w:r>
          </w:p>
          <w:p w:rsidR="009D4E0C" w:rsidRPr="00700EAD" w:rsidRDefault="009D4E0C" w:rsidP="0093306D">
            <w:pPr>
              <w:pStyle w:val="Prrafodelista"/>
              <w:numPr>
                <w:ilvl w:val="0"/>
                <w:numId w:val="6"/>
              </w:numPr>
              <w:ind w:left="366"/>
              <w:rPr>
                <w:rFonts w:cstheme="minorHAnsi"/>
                <w:b/>
                <w:color w:val="000000" w:themeColor="text1"/>
              </w:rPr>
            </w:pPr>
            <w:r w:rsidRPr="00700EAD">
              <w:rPr>
                <w:rFonts w:cstheme="minorHAnsi"/>
                <w:b/>
                <w:color w:val="000000" w:themeColor="text1"/>
                <w:sz w:val="16"/>
                <w:szCs w:val="16"/>
              </w:rPr>
              <w:t>Calidad</w:t>
            </w:r>
          </w:p>
        </w:tc>
        <w:tc>
          <w:tcPr>
            <w:tcW w:w="492" w:type="pct"/>
            <w:gridSpan w:val="2"/>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735"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547" w:type="pct"/>
            <w:vMerge/>
            <w:shd w:val="clear" w:color="auto" w:fill="A6A6A6" w:themeFill="background1" w:themeFillShade="A6"/>
          </w:tcPr>
          <w:p w:rsidR="009D4E0C" w:rsidRPr="00700EAD" w:rsidRDefault="009D4E0C" w:rsidP="000451E0">
            <w:pPr>
              <w:jc w:val="center"/>
              <w:rPr>
                <w:rFonts w:cstheme="minorHAnsi"/>
                <w:color w:val="000000" w:themeColor="text1"/>
              </w:rPr>
            </w:pPr>
          </w:p>
        </w:tc>
        <w:tc>
          <w:tcPr>
            <w:tcW w:w="457"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361" w:type="pct"/>
            <w:vMerge/>
            <w:shd w:val="clear" w:color="auto" w:fill="D9D9D9" w:themeFill="background1" w:themeFillShade="D9"/>
          </w:tcPr>
          <w:p w:rsidR="009D4E0C" w:rsidRPr="00700EAD" w:rsidRDefault="009D4E0C" w:rsidP="000451E0">
            <w:pPr>
              <w:jc w:val="center"/>
              <w:rPr>
                <w:rFonts w:cstheme="minorHAnsi"/>
                <w:color w:val="000000" w:themeColor="text1"/>
              </w:rPr>
            </w:pPr>
          </w:p>
        </w:tc>
        <w:tc>
          <w:tcPr>
            <w:tcW w:w="515" w:type="pct"/>
            <w:vMerge/>
            <w:shd w:val="clear" w:color="auto" w:fill="A6A6A6" w:themeFill="background1" w:themeFillShade="A6"/>
          </w:tcPr>
          <w:p w:rsidR="009D4E0C" w:rsidRPr="00700EAD" w:rsidRDefault="009D4E0C" w:rsidP="000451E0">
            <w:pPr>
              <w:jc w:val="center"/>
              <w:rPr>
                <w:rFonts w:cstheme="minorHAnsi"/>
                <w:color w:val="000000" w:themeColor="text1"/>
              </w:rPr>
            </w:pPr>
          </w:p>
        </w:tc>
      </w:tr>
      <w:tr w:rsidR="00700EAD" w:rsidRPr="00700EAD" w:rsidTr="009D3AF9">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9D4E0C" w:rsidRPr="00700EAD" w:rsidRDefault="00C92DE1" w:rsidP="00C92DE1">
            <w:pPr>
              <w:jc w:val="center"/>
              <w:rPr>
                <w:rFonts w:eastAsia="Times New Roman" w:cstheme="minorHAnsi"/>
                <w:color w:val="000000" w:themeColor="text1"/>
              </w:rPr>
            </w:pPr>
            <w:r w:rsidRPr="00700EAD">
              <w:rPr>
                <w:rFonts w:eastAsia="Times New Roman" w:cstheme="minorHAnsi"/>
                <w:color w:val="000000" w:themeColor="text1"/>
                <w:sz w:val="24"/>
                <w:szCs w:val="24"/>
              </w:rPr>
              <w:t>P</w:t>
            </w:r>
            <w:r w:rsidR="009D4E0C" w:rsidRPr="00700EAD">
              <w:rPr>
                <w:rFonts w:eastAsia="Times New Roman" w:cstheme="minorHAnsi"/>
                <w:color w:val="000000" w:themeColor="text1"/>
                <w:sz w:val="24"/>
                <w:szCs w:val="24"/>
              </w:rPr>
              <w:t>ublicaci</w:t>
            </w:r>
            <w:r w:rsidRPr="00700EAD">
              <w:rPr>
                <w:rFonts w:eastAsia="Times New Roman" w:cstheme="minorHAnsi"/>
                <w:color w:val="000000" w:themeColor="text1"/>
                <w:sz w:val="24"/>
                <w:szCs w:val="24"/>
              </w:rPr>
              <w:t>o</w:t>
            </w:r>
            <w:r w:rsidR="009D4E0C" w:rsidRPr="00700EAD">
              <w:rPr>
                <w:rFonts w:eastAsia="Times New Roman" w:cstheme="minorHAnsi"/>
                <w:color w:val="000000" w:themeColor="text1"/>
                <w:sz w:val="24"/>
                <w:szCs w:val="24"/>
              </w:rPr>
              <w:t>n</w:t>
            </w:r>
            <w:r w:rsidRPr="00700EAD">
              <w:rPr>
                <w:rFonts w:eastAsia="Times New Roman" w:cstheme="minorHAnsi"/>
                <w:color w:val="000000" w:themeColor="text1"/>
                <w:sz w:val="24"/>
                <w:szCs w:val="24"/>
              </w:rPr>
              <w:t>es</w:t>
            </w:r>
          </w:p>
        </w:tc>
        <w:tc>
          <w:tcPr>
            <w:tcW w:w="574"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center"/>
              <w:rPr>
                <w:rFonts w:cstheme="minorHAnsi"/>
                <w:color w:val="000000" w:themeColor="text1"/>
              </w:rPr>
            </w:pPr>
            <w:r w:rsidRPr="00700EAD">
              <w:rPr>
                <w:rFonts w:cstheme="minorHAnsi"/>
                <w:color w:val="000000" w:themeColor="text1"/>
              </w:rPr>
              <w:t>2</w:t>
            </w:r>
          </w:p>
        </w:tc>
        <w:tc>
          <w:tcPr>
            <w:tcW w:w="492" w:type="pct"/>
            <w:gridSpan w:val="2"/>
            <w:tcBorders>
              <w:top w:val="single" w:sz="4" w:space="0" w:color="auto"/>
              <w:left w:val="nil"/>
              <w:bottom w:val="single" w:sz="4" w:space="0" w:color="auto"/>
              <w:right w:val="single" w:sz="4" w:space="0" w:color="auto"/>
            </w:tcBorders>
            <w:shd w:val="clear" w:color="auto" w:fill="auto"/>
            <w:vAlign w:val="center"/>
          </w:tcPr>
          <w:p w:rsidR="009D4E0C" w:rsidRPr="00700EAD" w:rsidRDefault="009D4E0C" w:rsidP="00C92DE1">
            <w:pPr>
              <w:rPr>
                <w:rFonts w:cstheme="minorHAnsi"/>
                <w:color w:val="000000" w:themeColor="text1"/>
                <w:sz w:val="18"/>
                <w:szCs w:val="18"/>
              </w:rPr>
            </w:pPr>
            <w:r w:rsidRPr="00700EAD">
              <w:rPr>
                <w:rFonts w:eastAsia="Times New Roman" w:cstheme="minorHAnsi"/>
                <w:color w:val="000000" w:themeColor="text1"/>
                <w:sz w:val="18"/>
                <w:szCs w:val="18"/>
              </w:rPr>
              <w:t>Cumplimiento de obligaciones en materia de publicación de información fundamental.</w:t>
            </w:r>
          </w:p>
        </w:tc>
        <w:tc>
          <w:tcPr>
            <w:tcW w:w="735"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both"/>
              <w:rPr>
                <w:rFonts w:cstheme="minorHAnsi"/>
                <w:color w:val="000000" w:themeColor="text1"/>
                <w:sz w:val="18"/>
                <w:szCs w:val="18"/>
              </w:rPr>
            </w:pPr>
            <w:r w:rsidRPr="00700EAD">
              <w:rPr>
                <w:rFonts w:eastAsia="Times New Roman" w:cstheme="minorHAnsi"/>
                <w:color w:val="000000" w:themeColor="text1"/>
                <w:sz w:val="18"/>
                <w:szCs w:val="18"/>
              </w:rPr>
              <w:t xml:space="preserve">Número de </w:t>
            </w:r>
            <w:r w:rsidR="009D4E0C" w:rsidRPr="00700EAD">
              <w:rPr>
                <w:rFonts w:eastAsia="Times New Roman" w:cstheme="minorHAnsi"/>
                <w:color w:val="000000" w:themeColor="text1"/>
                <w:sz w:val="18"/>
                <w:szCs w:val="18"/>
              </w:rPr>
              <w:t xml:space="preserve">obligaciones </w:t>
            </w:r>
            <w:r w:rsidRPr="00700EAD">
              <w:rPr>
                <w:rFonts w:eastAsia="Times New Roman" w:cstheme="minorHAnsi"/>
                <w:color w:val="000000" w:themeColor="text1"/>
                <w:sz w:val="18"/>
                <w:szCs w:val="18"/>
              </w:rPr>
              <w:t xml:space="preserve">en materia de publicación de información fundamental </w:t>
            </w:r>
            <w:r w:rsidR="009D4E0C" w:rsidRPr="00700EAD">
              <w:rPr>
                <w:rFonts w:eastAsia="Times New Roman" w:cstheme="minorHAnsi"/>
                <w:color w:val="000000" w:themeColor="text1"/>
                <w:sz w:val="18"/>
                <w:szCs w:val="18"/>
              </w:rPr>
              <w:t xml:space="preserve">actualizadas </w:t>
            </w:r>
            <w:r w:rsidRPr="00700EAD">
              <w:rPr>
                <w:rFonts w:eastAsia="Times New Roman" w:cstheme="minorHAnsi"/>
                <w:color w:val="000000" w:themeColor="text1"/>
                <w:sz w:val="18"/>
                <w:szCs w:val="18"/>
              </w:rPr>
              <w:t>en el año 2019</w:t>
            </w:r>
            <w:r w:rsidR="009D4E0C" w:rsidRPr="00700EAD">
              <w:rPr>
                <w:rFonts w:eastAsia="Times New Roman" w:cstheme="minorHAnsi"/>
                <w:color w:val="000000" w:themeColor="text1"/>
                <w:sz w:val="18"/>
                <w:szCs w:val="18"/>
              </w:rPr>
              <w:t xml:space="preserve"> /</w:t>
            </w:r>
            <w:r w:rsidRPr="00700EAD">
              <w:rPr>
                <w:rFonts w:eastAsia="Times New Roman" w:cstheme="minorHAnsi"/>
                <w:color w:val="000000" w:themeColor="text1"/>
                <w:sz w:val="18"/>
                <w:szCs w:val="18"/>
              </w:rPr>
              <w:t xml:space="preserve"> Número de obligaciones en materia de publicación de información fundamental actualizadas en el año 2018*100</w:t>
            </w:r>
          </w:p>
        </w:tc>
        <w:tc>
          <w:tcPr>
            <w:tcW w:w="547"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0451E0">
            <w:pPr>
              <w:jc w:val="center"/>
              <w:rPr>
                <w:rFonts w:cstheme="minorHAnsi"/>
                <w:color w:val="000000" w:themeColor="text1"/>
              </w:rPr>
            </w:pPr>
            <w:r w:rsidRPr="00700EAD">
              <w:rPr>
                <w:rFonts w:cstheme="minorHAnsi"/>
                <w:color w:val="000000" w:themeColor="text1"/>
              </w:rPr>
              <w:t>P</w:t>
            </w:r>
            <w:r w:rsidR="009D4E0C" w:rsidRPr="00700EAD">
              <w:rPr>
                <w:rFonts w:cstheme="minorHAnsi"/>
                <w:color w:val="000000" w:themeColor="text1"/>
              </w:rPr>
              <w:t>orcentaje</w:t>
            </w:r>
          </w:p>
        </w:tc>
        <w:tc>
          <w:tcPr>
            <w:tcW w:w="457"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0451E0">
            <w:pPr>
              <w:jc w:val="center"/>
              <w:rPr>
                <w:rFonts w:cstheme="minorHAnsi"/>
                <w:color w:val="000000" w:themeColor="text1"/>
              </w:rPr>
            </w:pPr>
            <w:r w:rsidRPr="00700EAD">
              <w:rPr>
                <w:rFonts w:cstheme="minorHAnsi"/>
                <w:color w:val="000000" w:themeColor="text1"/>
              </w:rPr>
              <w:t>Trimestral</w:t>
            </w:r>
          </w:p>
        </w:tc>
        <w:tc>
          <w:tcPr>
            <w:tcW w:w="361"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C92DE1" w:rsidP="00C92DE1">
            <w:pPr>
              <w:jc w:val="center"/>
              <w:rPr>
                <w:rFonts w:cstheme="minorHAnsi"/>
                <w:color w:val="000000" w:themeColor="text1"/>
              </w:rPr>
            </w:pPr>
            <w:r w:rsidRPr="00700EAD">
              <w:rPr>
                <w:rFonts w:eastAsia="Times New Roman" w:cstheme="minorHAnsi"/>
                <w:color w:val="000000" w:themeColor="text1"/>
                <w:sz w:val="18"/>
                <w:szCs w:val="18"/>
              </w:rPr>
              <w:t xml:space="preserve">90 </w:t>
            </w:r>
          </w:p>
        </w:tc>
        <w:tc>
          <w:tcPr>
            <w:tcW w:w="515" w:type="pct"/>
            <w:tcBorders>
              <w:top w:val="single" w:sz="4" w:space="0" w:color="auto"/>
              <w:left w:val="nil"/>
              <w:bottom w:val="single" w:sz="4" w:space="0" w:color="auto"/>
              <w:right w:val="single" w:sz="4" w:space="0" w:color="auto"/>
            </w:tcBorders>
            <w:shd w:val="clear" w:color="auto" w:fill="auto"/>
            <w:vAlign w:val="center"/>
          </w:tcPr>
          <w:p w:rsidR="009D4E0C" w:rsidRPr="00700EAD" w:rsidRDefault="009D4E0C" w:rsidP="000451E0">
            <w:pPr>
              <w:jc w:val="center"/>
              <w:rPr>
                <w:rFonts w:cstheme="minorHAnsi"/>
                <w:color w:val="000000" w:themeColor="text1"/>
              </w:rPr>
            </w:pPr>
            <w:r w:rsidRPr="00700EAD">
              <w:rPr>
                <w:rFonts w:cstheme="minorHAnsi"/>
                <w:color w:val="000000" w:themeColor="text1"/>
              </w:rPr>
              <w:t>100</w:t>
            </w:r>
            <w:r w:rsidR="00C92DE1" w:rsidRPr="00700EAD">
              <w:rPr>
                <w:rFonts w:cstheme="minorHAnsi"/>
                <w:color w:val="000000" w:themeColor="text1"/>
              </w:rPr>
              <w:t xml:space="preserve"> </w:t>
            </w:r>
            <w:r w:rsidR="00C92DE1" w:rsidRPr="00700EAD">
              <w:rPr>
                <w:rFonts w:eastAsia="Times New Roman" w:cstheme="minorHAnsi"/>
                <w:color w:val="000000" w:themeColor="text1"/>
                <w:sz w:val="18"/>
                <w:szCs w:val="18"/>
              </w:rPr>
              <w:t>Obligaciones en materia de publicación de información fundamental actualizadas.</w:t>
            </w:r>
          </w:p>
        </w:tc>
      </w:tr>
      <w:tr w:rsidR="00700EAD" w:rsidRPr="00700EAD" w:rsidTr="009D3AF9">
        <w:tc>
          <w:tcPr>
            <w:tcW w:w="2385" w:type="pct"/>
            <w:gridSpan w:val="4"/>
            <w:shd w:val="clear" w:color="auto" w:fill="D9D9D9" w:themeFill="background1" w:themeFillShade="D9"/>
          </w:tcPr>
          <w:p w:rsidR="009D4E0C" w:rsidRPr="00700EAD" w:rsidRDefault="009D4E0C" w:rsidP="0093306D">
            <w:pPr>
              <w:rPr>
                <w:color w:val="000000" w:themeColor="text1"/>
              </w:rPr>
            </w:pPr>
            <w:r w:rsidRPr="00700EAD">
              <w:rPr>
                <w:color w:val="000000" w:themeColor="text1"/>
              </w:rPr>
              <w:t>Clave presupuestal determinada para seguimiento del gasto</w:t>
            </w:r>
            <w:r w:rsidR="0093306D" w:rsidRPr="00700EAD">
              <w:rPr>
                <w:color w:val="000000" w:themeColor="text1"/>
              </w:rPr>
              <w:t>.</w:t>
            </w:r>
          </w:p>
        </w:tc>
        <w:tc>
          <w:tcPr>
            <w:tcW w:w="2615" w:type="pct"/>
            <w:gridSpan w:val="5"/>
            <w:shd w:val="clear" w:color="auto" w:fill="FABF8F" w:themeFill="accent6" w:themeFillTint="99"/>
          </w:tcPr>
          <w:p w:rsidR="009D4E0C" w:rsidRPr="00700EAD" w:rsidRDefault="009D4E0C" w:rsidP="000451E0">
            <w:pPr>
              <w:rPr>
                <w:color w:val="000000" w:themeColor="text1"/>
              </w:rPr>
            </w:pPr>
          </w:p>
        </w:tc>
      </w:tr>
    </w:tbl>
    <w:p w:rsidR="009D4E0C" w:rsidRPr="00700EAD" w:rsidRDefault="009D4E0C" w:rsidP="009D4E0C">
      <w:pPr>
        <w:rPr>
          <w:color w:val="000000" w:themeColor="text1"/>
        </w:rPr>
      </w:pPr>
    </w:p>
    <w:p w:rsidR="009D4E0C" w:rsidRPr="00700EAD" w:rsidRDefault="009D4E0C" w:rsidP="009D4E0C">
      <w:pPr>
        <w:rPr>
          <w:color w:val="000000" w:themeColor="text1"/>
        </w:rPr>
      </w:pPr>
    </w:p>
    <w:p w:rsidR="009D4E0C" w:rsidRPr="00700EAD" w:rsidRDefault="009D4E0C" w:rsidP="009D4E0C">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DF0E59" w:rsidRPr="00700EAD" w:rsidRDefault="00DF0E59" w:rsidP="002617A6">
            <w:pPr>
              <w:rPr>
                <w:color w:val="000000" w:themeColor="text1"/>
              </w:rPr>
            </w:pPr>
            <w:r w:rsidRPr="00700EAD">
              <w:rPr>
                <w:rFonts w:eastAsia="Times New Roman" w:cstheme="minorHAnsi"/>
                <w:color w:val="000000" w:themeColor="text1"/>
                <w:sz w:val="24"/>
                <w:szCs w:val="24"/>
              </w:rPr>
              <w:t>Planeación e implementación de cada una de las obligaciones en materia de publicación de información fundamental.</w:t>
            </w:r>
          </w:p>
        </w:tc>
        <w:tc>
          <w:tcPr>
            <w:tcW w:w="259"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48"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66"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5"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4"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79"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66"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48"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c>
          <w:tcPr>
            <w:tcW w:w="252" w:type="pct"/>
            <w:shd w:val="clear" w:color="auto" w:fill="auto"/>
          </w:tcPr>
          <w:p w:rsidR="00DF0E59" w:rsidRPr="00700EAD" w:rsidRDefault="00DF0E59"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254553" w:rsidRPr="00700EAD" w:rsidRDefault="00254553" w:rsidP="00254553">
      <w:pPr>
        <w:rPr>
          <w:b/>
          <w:color w:val="000000" w:themeColor="text1"/>
          <w:sz w:val="40"/>
        </w:rPr>
      </w:pPr>
      <w:bookmarkStart w:id="0" w:name="_GoBack"/>
      <w:bookmarkEnd w:id="0"/>
    </w:p>
    <w:sectPr w:rsidR="00254553" w:rsidRPr="00700EAD" w:rsidSect="000451E0">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A6" w:rsidRDefault="002617A6" w:rsidP="00985B24">
      <w:pPr>
        <w:spacing w:after="0" w:line="240" w:lineRule="auto"/>
      </w:pPr>
      <w:r>
        <w:separator/>
      </w:r>
    </w:p>
  </w:endnote>
  <w:endnote w:type="continuationSeparator" w:id="0">
    <w:p w:rsidR="002617A6" w:rsidRDefault="002617A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A6" w:rsidRDefault="002617A6" w:rsidP="00985B24">
      <w:pPr>
        <w:spacing w:after="0" w:line="240" w:lineRule="auto"/>
      </w:pPr>
      <w:r>
        <w:separator/>
      </w:r>
    </w:p>
  </w:footnote>
  <w:footnote w:type="continuationSeparator" w:id="0">
    <w:p w:rsidR="002617A6" w:rsidRDefault="002617A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A6" w:rsidRDefault="002617A6">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2617A6" w:rsidRPr="00A53525" w:rsidTr="000451E0">
      <w:trPr>
        <w:trHeight w:val="841"/>
      </w:trPr>
      <w:tc>
        <w:tcPr>
          <w:tcW w:w="1651" w:type="dxa"/>
        </w:tcPr>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tc>
      <w:tc>
        <w:tcPr>
          <w:tcW w:w="6327" w:type="dxa"/>
        </w:tcPr>
        <w:p w:rsidR="002617A6" w:rsidRPr="005D6B0E" w:rsidRDefault="002617A6"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2617A6" w:rsidRDefault="002617A6" w:rsidP="00A65BAF">
          <w:pPr>
            <w:pStyle w:val="Textoindependiente"/>
            <w:kinsoku w:val="0"/>
            <w:overflowPunct w:val="0"/>
            <w:ind w:left="0"/>
            <w:jc w:val="right"/>
            <w:rPr>
              <w:rFonts w:ascii="Arial" w:hAnsi="Arial" w:cs="Arial"/>
              <w:b/>
              <w:bCs/>
              <w:sz w:val="20"/>
              <w:szCs w:val="20"/>
            </w:rPr>
          </w:pPr>
        </w:p>
        <w:p w:rsidR="002617A6" w:rsidRPr="00A53525" w:rsidRDefault="002617A6"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2617A6" w:rsidRDefault="002617A6">
    <w:pPr>
      <w:pStyle w:val="Encabezado"/>
    </w:pPr>
  </w:p>
  <w:p w:rsidR="002617A6" w:rsidRDefault="002617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327A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D45C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F30E34"/>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88604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B9562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02603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C67C4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C73D7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212AF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225EB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69513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12"/>
  </w:num>
  <w:num w:numId="8">
    <w:abstractNumId w:val="7"/>
  </w:num>
  <w:num w:numId="9">
    <w:abstractNumId w:val="11"/>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2E94"/>
    <w:rsid w:val="00004928"/>
    <w:rsid w:val="00013C52"/>
    <w:rsid w:val="000160BB"/>
    <w:rsid w:val="00031BE1"/>
    <w:rsid w:val="000451E0"/>
    <w:rsid w:val="00055137"/>
    <w:rsid w:val="00055E9C"/>
    <w:rsid w:val="00061287"/>
    <w:rsid w:val="00071EAF"/>
    <w:rsid w:val="00071F00"/>
    <w:rsid w:val="000777BE"/>
    <w:rsid w:val="00082961"/>
    <w:rsid w:val="000843BC"/>
    <w:rsid w:val="000849F8"/>
    <w:rsid w:val="00090814"/>
    <w:rsid w:val="000B2FC3"/>
    <w:rsid w:val="00120DCD"/>
    <w:rsid w:val="00121C33"/>
    <w:rsid w:val="0013152B"/>
    <w:rsid w:val="001324C2"/>
    <w:rsid w:val="00135441"/>
    <w:rsid w:val="00144C96"/>
    <w:rsid w:val="001473C9"/>
    <w:rsid w:val="0015013F"/>
    <w:rsid w:val="001645F5"/>
    <w:rsid w:val="00164AC3"/>
    <w:rsid w:val="00170D0D"/>
    <w:rsid w:val="001819C4"/>
    <w:rsid w:val="001A51A6"/>
    <w:rsid w:val="001A597F"/>
    <w:rsid w:val="001A6116"/>
    <w:rsid w:val="001A75C3"/>
    <w:rsid w:val="001E1D58"/>
    <w:rsid w:val="001E3B6A"/>
    <w:rsid w:val="001F37EC"/>
    <w:rsid w:val="001F414B"/>
    <w:rsid w:val="002267EB"/>
    <w:rsid w:val="00233105"/>
    <w:rsid w:val="002370A5"/>
    <w:rsid w:val="0024680E"/>
    <w:rsid w:val="002517C2"/>
    <w:rsid w:val="00254553"/>
    <w:rsid w:val="0026114B"/>
    <w:rsid w:val="002617A6"/>
    <w:rsid w:val="00267EC9"/>
    <w:rsid w:val="0029649C"/>
    <w:rsid w:val="002B41B5"/>
    <w:rsid w:val="002D3B6B"/>
    <w:rsid w:val="002D75B1"/>
    <w:rsid w:val="002F08F4"/>
    <w:rsid w:val="002F3C89"/>
    <w:rsid w:val="00300046"/>
    <w:rsid w:val="003028B2"/>
    <w:rsid w:val="0030797E"/>
    <w:rsid w:val="00334DAB"/>
    <w:rsid w:val="003564B2"/>
    <w:rsid w:val="003620E3"/>
    <w:rsid w:val="0037019B"/>
    <w:rsid w:val="0037446E"/>
    <w:rsid w:val="003862ED"/>
    <w:rsid w:val="0039094F"/>
    <w:rsid w:val="00395458"/>
    <w:rsid w:val="003B5721"/>
    <w:rsid w:val="003C77E4"/>
    <w:rsid w:val="003E27A7"/>
    <w:rsid w:val="003F307B"/>
    <w:rsid w:val="003F6876"/>
    <w:rsid w:val="003F7A02"/>
    <w:rsid w:val="00433244"/>
    <w:rsid w:val="0043740A"/>
    <w:rsid w:val="00440B6E"/>
    <w:rsid w:val="00440EEB"/>
    <w:rsid w:val="00453512"/>
    <w:rsid w:val="00455CE0"/>
    <w:rsid w:val="00457B21"/>
    <w:rsid w:val="00461784"/>
    <w:rsid w:val="00475D98"/>
    <w:rsid w:val="0048160B"/>
    <w:rsid w:val="0049571E"/>
    <w:rsid w:val="00496B53"/>
    <w:rsid w:val="004A263E"/>
    <w:rsid w:val="004A2881"/>
    <w:rsid w:val="004B49C1"/>
    <w:rsid w:val="004C010C"/>
    <w:rsid w:val="004C1DC9"/>
    <w:rsid w:val="004D23BA"/>
    <w:rsid w:val="004D4F67"/>
    <w:rsid w:val="004E225E"/>
    <w:rsid w:val="004E3A79"/>
    <w:rsid w:val="004F0832"/>
    <w:rsid w:val="004F3981"/>
    <w:rsid w:val="005014C2"/>
    <w:rsid w:val="005037BD"/>
    <w:rsid w:val="00505913"/>
    <w:rsid w:val="00510486"/>
    <w:rsid w:val="00513396"/>
    <w:rsid w:val="00517532"/>
    <w:rsid w:val="00520099"/>
    <w:rsid w:val="0054467B"/>
    <w:rsid w:val="005469AA"/>
    <w:rsid w:val="0057477E"/>
    <w:rsid w:val="00583F20"/>
    <w:rsid w:val="00590C36"/>
    <w:rsid w:val="0059305F"/>
    <w:rsid w:val="005A2395"/>
    <w:rsid w:val="005A2503"/>
    <w:rsid w:val="005B142B"/>
    <w:rsid w:val="005C50F9"/>
    <w:rsid w:val="005D2609"/>
    <w:rsid w:val="005F3F68"/>
    <w:rsid w:val="005F5C6D"/>
    <w:rsid w:val="005F6BB1"/>
    <w:rsid w:val="0060088D"/>
    <w:rsid w:val="006054D7"/>
    <w:rsid w:val="00613CE2"/>
    <w:rsid w:val="00617717"/>
    <w:rsid w:val="00623B36"/>
    <w:rsid w:val="00635579"/>
    <w:rsid w:val="006379A2"/>
    <w:rsid w:val="00640F2F"/>
    <w:rsid w:val="00646A42"/>
    <w:rsid w:val="00647657"/>
    <w:rsid w:val="00650C93"/>
    <w:rsid w:val="006560DD"/>
    <w:rsid w:val="006649BF"/>
    <w:rsid w:val="00681BD6"/>
    <w:rsid w:val="00691497"/>
    <w:rsid w:val="00697993"/>
    <w:rsid w:val="006C388F"/>
    <w:rsid w:val="006D2163"/>
    <w:rsid w:val="006D4D3C"/>
    <w:rsid w:val="006E0913"/>
    <w:rsid w:val="006E274D"/>
    <w:rsid w:val="006F5C4A"/>
    <w:rsid w:val="00700EAD"/>
    <w:rsid w:val="00702BFC"/>
    <w:rsid w:val="00707F1F"/>
    <w:rsid w:val="00711129"/>
    <w:rsid w:val="00717F65"/>
    <w:rsid w:val="007206CD"/>
    <w:rsid w:val="007377D0"/>
    <w:rsid w:val="00742422"/>
    <w:rsid w:val="00743436"/>
    <w:rsid w:val="00745454"/>
    <w:rsid w:val="00746F47"/>
    <w:rsid w:val="0076351F"/>
    <w:rsid w:val="007A1DE2"/>
    <w:rsid w:val="007B7FC6"/>
    <w:rsid w:val="007C017C"/>
    <w:rsid w:val="007C38E9"/>
    <w:rsid w:val="007D401C"/>
    <w:rsid w:val="007E3553"/>
    <w:rsid w:val="007F546D"/>
    <w:rsid w:val="00810AC0"/>
    <w:rsid w:val="00811279"/>
    <w:rsid w:val="00812D09"/>
    <w:rsid w:val="00816C8A"/>
    <w:rsid w:val="00817BC8"/>
    <w:rsid w:val="00817DBB"/>
    <w:rsid w:val="008301F3"/>
    <w:rsid w:val="0083516B"/>
    <w:rsid w:val="00840693"/>
    <w:rsid w:val="008504F1"/>
    <w:rsid w:val="00857BD4"/>
    <w:rsid w:val="00862839"/>
    <w:rsid w:val="00863C32"/>
    <w:rsid w:val="0087572B"/>
    <w:rsid w:val="008824CC"/>
    <w:rsid w:val="008833B7"/>
    <w:rsid w:val="00887A52"/>
    <w:rsid w:val="008A3650"/>
    <w:rsid w:val="008A7B44"/>
    <w:rsid w:val="008A7C76"/>
    <w:rsid w:val="008B4B64"/>
    <w:rsid w:val="008B567A"/>
    <w:rsid w:val="008E7B83"/>
    <w:rsid w:val="008F509B"/>
    <w:rsid w:val="0092497C"/>
    <w:rsid w:val="0093306D"/>
    <w:rsid w:val="00933CD3"/>
    <w:rsid w:val="009359EA"/>
    <w:rsid w:val="00946B9B"/>
    <w:rsid w:val="00956017"/>
    <w:rsid w:val="009619E4"/>
    <w:rsid w:val="00973657"/>
    <w:rsid w:val="00975E91"/>
    <w:rsid w:val="00985B24"/>
    <w:rsid w:val="00990A01"/>
    <w:rsid w:val="009939A7"/>
    <w:rsid w:val="009962AD"/>
    <w:rsid w:val="009B23B5"/>
    <w:rsid w:val="009D3AF9"/>
    <w:rsid w:val="009D4383"/>
    <w:rsid w:val="009D4E0C"/>
    <w:rsid w:val="009F506D"/>
    <w:rsid w:val="00A0349D"/>
    <w:rsid w:val="00A05C91"/>
    <w:rsid w:val="00A06FB1"/>
    <w:rsid w:val="00A15A9F"/>
    <w:rsid w:val="00A16663"/>
    <w:rsid w:val="00A236BF"/>
    <w:rsid w:val="00A624F2"/>
    <w:rsid w:val="00A65BAF"/>
    <w:rsid w:val="00A67619"/>
    <w:rsid w:val="00A76EC1"/>
    <w:rsid w:val="00A77264"/>
    <w:rsid w:val="00A77426"/>
    <w:rsid w:val="00A80D75"/>
    <w:rsid w:val="00A82037"/>
    <w:rsid w:val="00A92CB5"/>
    <w:rsid w:val="00A94210"/>
    <w:rsid w:val="00AA19A1"/>
    <w:rsid w:val="00AA22B4"/>
    <w:rsid w:val="00AC3704"/>
    <w:rsid w:val="00AC3CA1"/>
    <w:rsid w:val="00AC4DAD"/>
    <w:rsid w:val="00AD2E36"/>
    <w:rsid w:val="00AD4ABE"/>
    <w:rsid w:val="00AD6073"/>
    <w:rsid w:val="00AE19CA"/>
    <w:rsid w:val="00AE56A7"/>
    <w:rsid w:val="00B0006E"/>
    <w:rsid w:val="00B0417F"/>
    <w:rsid w:val="00B04E76"/>
    <w:rsid w:val="00B12F6F"/>
    <w:rsid w:val="00B154DC"/>
    <w:rsid w:val="00B15ABE"/>
    <w:rsid w:val="00B20E51"/>
    <w:rsid w:val="00B25041"/>
    <w:rsid w:val="00B253A0"/>
    <w:rsid w:val="00B3346E"/>
    <w:rsid w:val="00B33B8F"/>
    <w:rsid w:val="00B46D4E"/>
    <w:rsid w:val="00B64A73"/>
    <w:rsid w:val="00B64EE1"/>
    <w:rsid w:val="00B6785F"/>
    <w:rsid w:val="00B76102"/>
    <w:rsid w:val="00B76FDE"/>
    <w:rsid w:val="00B86E34"/>
    <w:rsid w:val="00B93040"/>
    <w:rsid w:val="00B9318D"/>
    <w:rsid w:val="00B94729"/>
    <w:rsid w:val="00BA2983"/>
    <w:rsid w:val="00BA79DA"/>
    <w:rsid w:val="00BB189D"/>
    <w:rsid w:val="00BD2ED9"/>
    <w:rsid w:val="00BF3C7B"/>
    <w:rsid w:val="00BF7FB2"/>
    <w:rsid w:val="00C0116C"/>
    <w:rsid w:val="00C30BA3"/>
    <w:rsid w:val="00C3660A"/>
    <w:rsid w:val="00C626A1"/>
    <w:rsid w:val="00C66AAF"/>
    <w:rsid w:val="00C713A2"/>
    <w:rsid w:val="00C72875"/>
    <w:rsid w:val="00C739FC"/>
    <w:rsid w:val="00C77A25"/>
    <w:rsid w:val="00C819D2"/>
    <w:rsid w:val="00C852A6"/>
    <w:rsid w:val="00C87F8E"/>
    <w:rsid w:val="00C91FA0"/>
    <w:rsid w:val="00C92DE1"/>
    <w:rsid w:val="00C95207"/>
    <w:rsid w:val="00CB0461"/>
    <w:rsid w:val="00CB1899"/>
    <w:rsid w:val="00CB5FBF"/>
    <w:rsid w:val="00CB729D"/>
    <w:rsid w:val="00CC0DF6"/>
    <w:rsid w:val="00CC4604"/>
    <w:rsid w:val="00CE38AF"/>
    <w:rsid w:val="00CE61F3"/>
    <w:rsid w:val="00CE710F"/>
    <w:rsid w:val="00D10BCE"/>
    <w:rsid w:val="00D151FF"/>
    <w:rsid w:val="00D226F9"/>
    <w:rsid w:val="00D328CF"/>
    <w:rsid w:val="00D351E2"/>
    <w:rsid w:val="00D46781"/>
    <w:rsid w:val="00D53336"/>
    <w:rsid w:val="00D55AB1"/>
    <w:rsid w:val="00D65A91"/>
    <w:rsid w:val="00D814FE"/>
    <w:rsid w:val="00D86FEF"/>
    <w:rsid w:val="00D8768D"/>
    <w:rsid w:val="00DB4B1E"/>
    <w:rsid w:val="00DD235E"/>
    <w:rsid w:val="00DD6816"/>
    <w:rsid w:val="00DE1206"/>
    <w:rsid w:val="00DE6F4C"/>
    <w:rsid w:val="00DF0E59"/>
    <w:rsid w:val="00DF4FCF"/>
    <w:rsid w:val="00DF52F3"/>
    <w:rsid w:val="00DF7419"/>
    <w:rsid w:val="00E0554C"/>
    <w:rsid w:val="00E16BDC"/>
    <w:rsid w:val="00E217D0"/>
    <w:rsid w:val="00E22303"/>
    <w:rsid w:val="00E379B1"/>
    <w:rsid w:val="00E40804"/>
    <w:rsid w:val="00E450A5"/>
    <w:rsid w:val="00E46130"/>
    <w:rsid w:val="00E601DE"/>
    <w:rsid w:val="00E62870"/>
    <w:rsid w:val="00E65799"/>
    <w:rsid w:val="00E73DF4"/>
    <w:rsid w:val="00E75B60"/>
    <w:rsid w:val="00EC2259"/>
    <w:rsid w:val="00EC4604"/>
    <w:rsid w:val="00EE3F14"/>
    <w:rsid w:val="00F02EB2"/>
    <w:rsid w:val="00F20992"/>
    <w:rsid w:val="00F22FAC"/>
    <w:rsid w:val="00F26B27"/>
    <w:rsid w:val="00F316AA"/>
    <w:rsid w:val="00F4072E"/>
    <w:rsid w:val="00F40F9F"/>
    <w:rsid w:val="00F42A40"/>
    <w:rsid w:val="00F62B11"/>
    <w:rsid w:val="00F66F34"/>
    <w:rsid w:val="00F74933"/>
    <w:rsid w:val="00F82F8F"/>
    <w:rsid w:val="00F83D0B"/>
    <w:rsid w:val="00FA0095"/>
    <w:rsid w:val="00FA244B"/>
    <w:rsid w:val="00FA7672"/>
    <w:rsid w:val="00FB4445"/>
    <w:rsid w:val="00FC2C55"/>
    <w:rsid w:val="00FD2788"/>
    <w:rsid w:val="00FF080E"/>
    <w:rsid w:val="00FF6F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E86D17-E81A-40C9-8EE1-ED8BA05E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39D2-A861-4E35-9BEB-EB86E5ED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2019-01-30T18:08:00Z</dcterms:created>
  <dcterms:modified xsi:type="dcterms:W3CDTF">2019-01-30T18:19:00Z</dcterms:modified>
</cp:coreProperties>
</file>