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105A29" w:rsidRDefault="00985B24" w:rsidP="00985B24">
      <w:pPr>
        <w:rPr>
          <w:b/>
          <w:sz w:val="40"/>
        </w:rPr>
      </w:pPr>
    </w:p>
    <w:p w:rsidR="009607E5" w:rsidRPr="00105A29" w:rsidRDefault="009607E5" w:rsidP="009607E5">
      <w:r w:rsidRPr="00105A29">
        <w:rPr>
          <w:b/>
          <w:sz w:val="40"/>
        </w:rPr>
        <w:t>ANEXO 1: DATOS</w:t>
      </w:r>
      <w:r w:rsidR="000D1EF2" w:rsidRPr="00105A29">
        <w:rPr>
          <w:b/>
          <w:sz w:val="40"/>
        </w:rPr>
        <w:t xml:space="preserve"> </w:t>
      </w:r>
      <w:r w:rsidRPr="00105A29">
        <w:rPr>
          <w:b/>
          <w:sz w:val="40"/>
        </w:rPr>
        <w:t>GENERALES</w:t>
      </w:r>
    </w:p>
    <w:tbl>
      <w:tblPr>
        <w:tblStyle w:val="Tablaconcuadrcula"/>
        <w:tblW w:w="13433" w:type="dxa"/>
        <w:tblLayout w:type="fixed"/>
        <w:tblLook w:val="04A0" w:firstRow="1" w:lastRow="0" w:firstColumn="1" w:lastColumn="0" w:noHBand="0" w:noVBand="1"/>
      </w:tblPr>
      <w:tblGrid>
        <w:gridCol w:w="1057"/>
        <w:gridCol w:w="1026"/>
        <w:gridCol w:w="887"/>
        <w:gridCol w:w="399"/>
        <w:gridCol w:w="584"/>
        <w:gridCol w:w="995"/>
        <w:gridCol w:w="887"/>
        <w:gridCol w:w="1254"/>
        <w:gridCol w:w="2911"/>
        <w:gridCol w:w="31"/>
        <w:gridCol w:w="1276"/>
        <w:gridCol w:w="303"/>
        <w:gridCol w:w="1823"/>
      </w:tblGrid>
      <w:tr w:rsidR="009607E5" w:rsidRPr="00105A29" w:rsidTr="00051697">
        <w:tc>
          <w:tcPr>
            <w:tcW w:w="3369" w:type="dxa"/>
            <w:gridSpan w:val="4"/>
            <w:shd w:val="clear" w:color="auto" w:fill="D9D9D9" w:themeFill="background1" w:themeFillShade="D9"/>
          </w:tcPr>
          <w:p w:rsidR="009607E5" w:rsidRPr="00105A29" w:rsidRDefault="009607E5" w:rsidP="000D1EF2">
            <w:r w:rsidRPr="00105A29">
              <w:t xml:space="preserve">A)Nombre del programa / proyecto / servicio / campaña   </w:t>
            </w:r>
          </w:p>
        </w:tc>
        <w:tc>
          <w:tcPr>
            <w:tcW w:w="6662" w:type="dxa"/>
            <w:gridSpan w:val="6"/>
          </w:tcPr>
          <w:p w:rsidR="009607E5" w:rsidRPr="00105A29" w:rsidRDefault="009607E5" w:rsidP="000D1EF2">
            <w:pPr>
              <w:jc w:val="both"/>
              <w:rPr>
                <w:b/>
              </w:rPr>
            </w:pPr>
            <w:r w:rsidRPr="00105A29">
              <w:rPr>
                <w:b/>
              </w:rPr>
              <w:t>6_</w:t>
            </w:r>
            <w:bookmarkStart w:id="0" w:name="_GoBack"/>
            <w:r w:rsidRPr="00105A29">
              <w:rPr>
                <w:b/>
              </w:rPr>
              <w:t>Programa de prevención y detección del VIH</w:t>
            </w:r>
            <w:bookmarkEnd w:id="0"/>
            <w:r w:rsidRPr="00105A29">
              <w:rPr>
                <w:b/>
              </w:rPr>
              <w:t>.</w:t>
            </w:r>
          </w:p>
        </w:tc>
        <w:tc>
          <w:tcPr>
            <w:tcW w:w="1276" w:type="dxa"/>
            <w:vMerge w:val="restart"/>
            <w:shd w:val="clear" w:color="auto" w:fill="D9D9D9" w:themeFill="background1" w:themeFillShade="D9"/>
          </w:tcPr>
          <w:p w:rsidR="009607E5" w:rsidRPr="00105A29" w:rsidRDefault="009607E5" w:rsidP="000D1EF2">
            <w:r w:rsidRPr="00105A29">
              <w:t xml:space="preserve">Política Pública </w:t>
            </w:r>
          </w:p>
        </w:tc>
        <w:tc>
          <w:tcPr>
            <w:tcW w:w="2126" w:type="dxa"/>
            <w:gridSpan w:val="2"/>
            <w:vMerge w:val="restart"/>
            <w:shd w:val="clear" w:color="auto" w:fill="FABF8F" w:themeFill="accent6" w:themeFillTint="99"/>
          </w:tcPr>
          <w:p w:rsidR="009607E5" w:rsidRPr="00105A29" w:rsidRDefault="009607E5" w:rsidP="000D1EF2">
            <w:pPr>
              <w:jc w:val="both"/>
            </w:pPr>
          </w:p>
        </w:tc>
      </w:tr>
      <w:tr w:rsidR="009607E5" w:rsidRPr="00105A29" w:rsidTr="00051697">
        <w:tc>
          <w:tcPr>
            <w:tcW w:w="3369" w:type="dxa"/>
            <w:gridSpan w:val="4"/>
            <w:shd w:val="clear" w:color="auto" w:fill="D9D9D9" w:themeFill="background1" w:themeFillShade="D9"/>
          </w:tcPr>
          <w:p w:rsidR="009607E5" w:rsidRPr="00105A29" w:rsidRDefault="009607E5" w:rsidP="000D1EF2">
            <w:r w:rsidRPr="00105A29">
              <w:t>B)Dirección o área responsable</w:t>
            </w:r>
          </w:p>
        </w:tc>
        <w:tc>
          <w:tcPr>
            <w:tcW w:w="6662" w:type="dxa"/>
            <w:gridSpan w:val="6"/>
          </w:tcPr>
          <w:p w:rsidR="009607E5" w:rsidRPr="00105A29" w:rsidRDefault="009607E5" w:rsidP="000D1EF2">
            <w:pPr>
              <w:jc w:val="both"/>
            </w:pPr>
            <w:r w:rsidRPr="00105A29">
              <w:t xml:space="preserve">Comité Municipal para la Prevención de VIH-Sida. </w:t>
            </w:r>
          </w:p>
        </w:tc>
        <w:tc>
          <w:tcPr>
            <w:tcW w:w="1276" w:type="dxa"/>
            <w:vMerge/>
            <w:shd w:val="clear" w:color="auto" w:fill="D9D9D9" w:themeFill="background1" w:themeFillShade="D9"/>
          </w:tcPr>
          <w:p w:rsidR="009607E5" w:rsidRPr="00105A29" w:rsidRDefault="009607E5" w:rsidP="000D1EF2"/>
        </w:tc>
        <w:tc>
          <w:tcPr>
            <w:tcW w:w="2126" w:type="dxa"/>
            <w:gridSpan w:val="2"/>
            <w:vMerge/>
            <w:shd w:val="clear" w:color="auto" w:fill="FABF8F" w:themeFill="accent6" w:themeFillTint="99"/>
          </w:tcPr>
          <w:p w:rsidR="009607E5" w:rsidRPr="00105A29" w:rsidRDefault="009607E5" w:rsidP="000D1EF2">
            <w:pPr>
              <w:jc w:val="both"/>
            </w:pPr>
          </w:p>
        </w:tc>
      </w:tr>
      <w:tr w:rsidR="009607E5" w:rsidRPr="00105A29" w:rsidTr="00051697">
        <w:trPr>
          <w:trHeight w:val="269"/>
        </w:trPr>
        <w:tc>
          <w:tcPr>
            <w:tcW w:w="3369" w:type="dxa"/>
            <w:gridSpan w:val="4"/>
            <w:vMerge w:val="restart"/>
            <w:shd w:val="clear" w:color="auto" w:fill="D9D9D9" w:themeFill="background1" w:themeFillShade="D9"/>
          </w:tcPr>
          <w:p w:rsidR="009607E5" w:rsidRPr="00105A29" w:rsidRDefault="009607E5" w:rsidP="000D1EF2">
            <w:r w:rsidRPr="00105A29">
              <w:t xml:space="preserve">C)Problemática que atiende la propuesta </w:t>
            </w:r>
          </w:p>
        </w:tc>
        <w:tc>
          <w:tcPr>
            <w:tcW w:w="6662" w:type="dxa"/>
            <w:gridSpan w:val="6"/>
            <w:vMerge w:val="restart"/>
          </w:tcPr>
          <w:p w:rsidR="009607E5" w:rsidRPr="00105A29" w:rsidRDefault="009607E5" w:rsidP="000D1EF2">
            <w:pPr>
              <w:jc w:val="both"/>
              <w:rPr>
                <w:sz w:val="20"/>
                <w:szCs w:val="20"/>
              </w:rPr>
            </w:pPr>
            <w:r w:rsidRPr="00105A29">
              <w:rPr>
                <w:sz w:val="20"/>
                <w:szCs w:val="20"/>
              </w:rPr>
              <w:t>Nuestro Municipio de San Pedro Tlaquepaque se encuentra entre los primeros 5 lugares de la estadística de personas portadoras de VIH en el Estado de Jalisco, constituyendo esto en un grave problema de salud pública que urge de fortalecer mecanismos de prevención que logre disminuir el número de personas con VIH-SIDA e Infecciones de Transmisión Sexual (ITS), y de manera específica el contagio y propagación del mismo, ya que el 80% de la población entre los 15 y 44 años son sexualmente activos, y potencialmente expuestos al contagio por  falta de información.</w:t>
            </w:r>
          </w:p>
        </w:tc>
        <w:tc>
          <w:tcPr>
            <w:tcW w:w="1276" w:type="dxa"/>
            <w:vMerge/>
            <w:shd w:val="clear" w:color="auto" w:fill="D9D9D9" w:themeFill="background1" w:themeFillShade="D9"/>
          </w:tcPr>
          <w:p w:rsidR="009607E5" w:rsidRPr="00105A29" w:rsidRDefault="009607E5" w:rsidP="000D1EF2"/>
        </w:tc>
        <w:tc>
          <w:tcPr>
            <w:tcW w:w="2126" w:type="dxa"/>
            <w:gridSpan w:val="2"/>
            <w:vMerge/>
            <w:shd w:val="clear" w:color="auto" w:fill="FABF8F" w:themeFill="accent6" w:themeFillTint="99"/>
          </w:tcPr>
          <w:p w:rsidR="009607E5" w:rsidRPr="00105A29" w:rsidRDefault="009607E5" w:rsidP="000D1EF2">
            <w:pPr>
              <w:jc w:val="both"/>
            </w:pPr>
          </w:p>
        </w:tc>
      </w:tr>
      <w:tr w:rsidR="009607E5" w:rsidRPr="00105A29" w:rsidTr="00051697">
        <w:trPr>
          <w:trHeight w:val="385"/>
        </w:trPr>
        <w:tc>
          <w:tcPr>
            <w:tcW w:w="3369" w:type="dxa"/>
            <w:gridSpan w:val="4"/>
            <w:vMerge/>
            <w:shd w:val="clear" w:color="auto" w:fill="D9D9D9" w:themeFill="background1" w:themeFillShade="D9"/>
          </w:tcPr>
          <w:p w:rsidR="009607E5" w:rsidRPr="00105A29" w:rsidRDefault="009607E5" w:rsidP="000D1EF2"/>
        </w:tc>
        <w:tc>
          <w:tcPr>
            <w:tcW w:w="6662" w:type="dxa"/>
            <w:gridSpan w:val="6"/>
            <w:vMerge/>
          </w:tcPr>
          <w:p w:rsidR="009607E5" w:rsidRPr="00105A29" w:rsidRDefault="009607E5" w:rsidP="000D1EF2">
            <w:pPr>
              <w:jc w:val="both"/>
            </w:pPr>
          </w:p>
        </w:tc>
        <w:tc>
          <w:tcPr>
            <w:tcW w:w="1276" w:type="dxa"/>
            <w:vMerge w:val="restart"/>
            <w:shd w:val="clear" w:color="auto" w:fill="D9D9D9" w:themeFill="background1" w:themeFillShade="D9"/>
          </w:tcPr>
          <w:p w:rsidR="009607E5" w:rsidRPr="00105A29" w:rsidRDefault="009607E5" w:rsidP="000D1EF2">
            <w:r w:rsidRPr="00105A29">
              <w:t>Programa Estratégico</w:t>
            </w:r>
          </w:p>
        </w:tc>
        <w:tc>
          <w:tcPr>
            <w:tcW w:w="2126" w:type="dxa"/>
            <w:gridSpan w:val="2"/>
            <w:vMerge w:val="restart"/>
            <w:shd w:val="clear" w:color="auto" w:fill="FABF8F" w:themeFill="accent6" w:themeFillTint="99"/>
          </w:tcPr>
          <w:p w:rsidR="009607E5" w:rsidRPr="00105A29" w:rsidRDefault="009607E5" w:rsidP="000D1EF2">
            <w:pPr>
              <w:jc w:val="both"/>
            </w:pPr>
          </w:p>
        </w:tc>
      </w:tr>
      <w:tr w:rsidR="000D1EF2" w:rsidRPr="00105A29" w:rsidTr="00051697">
        <w:trPr>
          <w:trHeight w:val="498"/>
        </w:trPr>
        <w:tc>
          <w:tcPr>
            <w:tcW w:w="3369" w:type="dxa"/>
            <w:gridSpan w:val="4"/>
            <w:shd w:val="clear" w:color="auto" w:fill="D9D9D9" w:themeFill="background1" w:themeFillShade="D9"/>
          </w:tcPr>
          <w:p w:rsidR="000D1EF2" w:rsidRPr="00105A29" w:rsidRDefault="000D1EF2" w:rsidP="000D1EF2">
            <w:pPr>
              <w:rPr>
                <w:sz w:val="20"/>
                <w:szCs w:val="20"/>
              </w:rPr>
            </w:pPr>
            <w:r w:rsidRPr="00105A29">
              <w:rPr>
                <w:sz w:val="20"/>
                <w:szCs w:val="20"/>
              </w:rPr>
              <w:t>D) Ubicación Geográfica / Cobertura  de Colonias/Cobertura institucional</w:t>
            </w:r>
          </w:p>
        </w:tc>
        <w:tc>
          <w:tcPr>
            <w:tcW w:w="6662" w:type="dxa"/>
            <w:gridSpan w:val="6"/>
          </w:tcPr>
          <w:p w:rsidR="000D1EF2" w:rsidRPr="00105A29" w:rsidRDefault="000D1EF2" w:rsidP="000D1EF2">
            <w:pPr>
              <w:jc w:val="both"/>
            </w:pPr>
            <w:r w:rsidRPr="00105A29">
              <w:t>1 Dependencia de la Administración Pública Municipal.</w:t>
            </w:r>
          </w:p>
        </w:tc>
        <w:tc>
          <w:tcPr>
            <w:tcW w:w="1276" w:type="dxa"/>
            <w:vMerge/>
            <w:shd w:val="clear" w:color="auto" w:fill="D9D9D9" w:themeFill="background1" w:themeFillShade="D9"/>
          </w:tcPr>
          <w:p w:rsidR="000D1EF2" w:rsidRPr="00105A29" w:rsidRDefault="000D1EF2" w:rsidP="000D1EF2"/>
        </w:tc>
        <w:tc>
          <w:tcPr>
            <w:tcW w:w="2126" w:type="dxa"/>
            <w:gridSpan w:val="2"/>
            <w:vMerge/>
            <w:shd w:val="clear" w:color="auto" w:fill="FABF8F" w:themeFill="accent6" w:themeFillTint="99"/>
          </w:tcPr>
          <w:p w:rsidR="000D1EF2" w:rsidRPr="00105A29" w:rsidRDefault="000D1EF2" w:rsidP="000D1EF2">
            <w:pPr>
              <w:jc w:val="both"/>
            </w:pPr>
          </w:p>
        </w:tc>
      </w:tr>
      <w:tr w:rsidR="009607E5" w:rsidRPr="00105A29" w:rsidTr="00051697">
        <w:tc>
          <w:tcPr>
            <w:tcW w:w="3369" w:type="dxa"/>
            <w:gridSpan w:val="4"/>
            <w:shd w:val="clear" w:color="auto" w:fill="D9D9D9" w:themeFill="background1" w:themeFillShade="D9"/>
          </w:tcPr>
          <w:p w:rsidR="009607E5" w:rsidRPr="00105A29" w:rsidRDefault="009607E5" w:rsidP="000D1EF2">
            <w:pPr>
              <w:rPr>
                <w:sz w:val="20"/>
                <w:szCs w:val="20"/>
              </w:rPr>
            </w:pPr>
            <w:r w:rsidRPr="00105A29">
              <w:rPr>
                <w:sz w:val="20"/>
                <w:szCs w:val="20"/>
              </w:rPr>
              <w:t xml:space="preserve">E)Nombre del enlace o responsable </w:t>
            </w:r>
          </w:p>
        </w:tc>
        <w:tc>
          <w:tcPr>
            <w:tcW w:w="6662" w:type="dxa"/>
            <w:gridSpan w:val="6"/>
          </w:tcPr>
          <w:p w:rsidR="00051697" w:rsidRPr="00105A29" w:rsidRDefault="009607E5" w:rsidP="00051697">
            <w:pPr>
              <w:jc w:val="both"/>
              <w:rPr>
                <w:lang w:val="en-US"/>
              </w:rPr>
            </w:pPr>
            <w:r w:rsidRPr="00105A29">
              <w:t xml:space="preserve">C. Esther Martínez Castañeda. </w:t>
            </w:r>
            <w:r w:rsidRPr="00105A29">
              <w:rPr>
                <w:lang w:val="en-US"/>
              </w:rPr>
              <w:t>Tel Cel. 04433-1151-1988</w:t>
            </w:r>
          </w:p>
          <w:p w:rsidR="009607E5" w:rsidRPr="00105A29" w:rsidRDefault="009607E5" w:rsidP="00051697">
            <w:pPr>
              <w:jc w:val="both"/>
              <w:rPr>
                <w:lang w:val="en-US"/>
              </w:rPr>
            </w:pPr>
            <w:r w:rsidRPr="00105A29">
              <w:rPr>
                <w:lang w:val="en-US"/>
              </w:rPr>
              <w:t xml:space="preserve">email </w:t>
            </w:r>
            <w:hyperlink r:id="rId8" w:history="1">
              <w:r w:rsidRPr="00105A29">
                <w:rPr>
                  <w:rStyle w:val="Hipervnculo"/>
                  <w:color w:val="auto"/>
                  <w:lang w:val="en-US"/>
                </w:rPr>
                <w:t>comusidatlaquepaque@hotmail.com</w:t>
              </w:r>
            </w:hyperlink>
          </w:p>
        </w:tc>
        <w:tc>
          <w:tcPr>
            <w:tcW w:w="1276" w:type="dxa"/>
            <w:vMerge w:val="restart"/>
            <w:shd w:val="clear" w:color="auto" w:fill="D9D9D9" w:themeFill="background1" w:themeFillShade="D9"/>
          </w:tcPr>
          <w:p w:rsidR="009607E5" w:rsidRPr="00105A29" w:rsidRDefault="009607E5" w:rsidP="000D1EF2">
            <w:r w:rsidRPr="00105A29">
              <w:t>Línea de Acción</w:t>
            </w:r>
          </w:p>
        </w:tc>
        <w:tc>
          <w:tcPr>
            <w:tcW w:w="2126" w:type="dxa"/>
            <w:gridSpan w:val="2"/>
            <w:vMerge w:val="restart"/>
            <w:shd w:val="clear" w:color="auto" w:fill="FABF8F" w:themeFill="accent6" w:themeFillTint="99"/>
          </w:tcPr>
          <w:p w:rsidR="009607E5" w:rsidRPr="00105A29" w:rsidRDefault="009607E5" w:rsidP="000D1EF2">
            <w:pPr>
              <w:jc w:val="both"/>
            </w:pPr>
          </w:p>
        </w:tc>
      </w:tr>
      <w:tr w:rsidR="009607E5" w:rsidRPr="00105A29" w:rsidTr="00051697">
        <w:trPr>
          <w:trHeight w:val="503"/>
        </w:trPr>
        <w:tc>
          <w:tcPr>
            <w:tcW w:w="3369" w:type="dxa"/>
            <w:gridSpan w:val="4"/>
            <w:shd w:val="clear" w:color="auto" w:fill="D9D9D9" w:themeFill="background1" w:themeFillShade="D9"/>
          </w:tcPr>
          <w:p w:rsidR="009607E5" w:rsidRPr="00105A29" w:rsidRDefault="009607E5" w:rsidP="000D1EF2">
            <w:r w:rsidRPr="00105A29">
              <w:t>F)Objetivo específico</w:t>
            </w:r>
          </w:p>
        </w:tc>
        <w:tc>
          <w:tcPr>
            <w:tcW w:w="6662" w:type="dxa"/>
            <w:gridSpan w:val="6"/>
          </w:tcPr>
          <w:p w:rsidR="009607E5" w:rsidRPr="00105A29" w:rsidRDefault="009607E5" w:rsidP="000D1EF2">
            <w:pPr>
              <w:jc w:val="both"/>
              <w:rPr>
                <w:sz w:val="20"/>
                <w:szCs w:val="20"/>
              </w:rPr>
            </w:pPr>
            <w:r w:rsidRPr="00105A29">
              <w:rPr>
                <w:sz w:val="20"/>
                <w:szCs w:val="20"/>
              </w:rPr>
              <w:t>Detectar mediante pruebas rápidas a personas con reactivos positivos y brindar el tratamiento profiláctico pertinente que logre disminuir sus consecuencias, su propagación y la erradicar del VIH-Sida.</w:t>
            </w:r>
            <w:r w:rsidR="000D1EF2" w:rsidRPr="00105A29">
              <w:rPr>
                <w:sz w:val="20"/>
                <w:szCs w:val="20"/>
              </w:rPr>
              <w:t xml:space="preserve"> Toda la población en San Pedro Tlaquepaque, Jalisco y otra población de tránsito. Especialmente a personas con problemas de adicción a sustancias psicoadictivas, trabajadoras sexuales, Hombres que tienen sexo con hombres (HSH).</w:t>
            </w:r>
          </w:p>
        </w:tc>
        <w:tc>
          <w:tcPr>
            <w:tcW w:w="1276" w:type="dxa"/>
            <w:vMerge/>
            <w:shd w:val="clear" w:color="auto" w:fill="D9D9D9" w:themeFill="background1" w:themeFillShade="D9"/>
          </w:tcPr>
          <w:p w:rsidR="009607E5" w:rsidRPr="00105A29" w:rsidRDefault="009607E5" w:rsidP="000D1EF2"/>
        </w:tc>
        <w:tc>
          <w:tcPr>
            <w:tcW w:w="2126" w:type="dxa"/>
            <w:gridSpan w:val="2"/>
            <w:vMerge/>
            <w:shd w:val="clear" w:color="auto" w:fill="FABF8F" w:themeFill="accent6" w:themeFillTint="99"/>
          </w:tcPr>
          <w:p w:rsidR="009607E5" w:rsidRPr="00105A29" w:rsidRDefault="009607E5" w:rsidP="000D1EF2">
            <w:pPr>
              <w:jc w:val="both"/>
            </w:pPr>
          </w:p>
        </w:tc>
      </w:tr>
      <w:tr w:rsidR="000D1EF2" w:rsidRPr="00105A29" w:rsidTr="00051697">
        <w:tc>
          <w:tcPr>
            <w:tcW w:w="3369" w:type="dxa"/>
            <w:gridSpan w:val="4"/>
            <w:shd w:val="clear" w:color="auto" w:fill="D9D9D9" w:themeFill="background1" w:themeFillShade="D9"/>
          </w:tcPr>
          <w:p w:rsidR="000D1EF2" w:rsidRPr="00105A29" w:rsidRDefault="000D1EF2" w:rsidP="000D1EF2">
            <w:pPr>
              <w:pStyle w:val="Sinespaciado"/>
              <w:rPr>
                <w:sz w:val="20"/>
                <w:szCs w:val="20"/>
              </w:rPr>
            </w:pPr>
            <w:r w:rsidRPr="00105A29">
              <w:rPr>
                <w:sz w:val="20"/>
                <w:szCs w:val="20"/>
              </w:rPr>
              <w:t xml:space="preserve">G) Perfil de la población e institución; atendida o beneficiada </w:t>
            </w:r>
          </w:p>
        </w:tc>
        <w:tc>
          <w:tcPr>
            <w:tcW w:w="10064" w:type="dxa"/>
            <w:gridSpan w:val="9"/>
          </w:tcPr>
          <w:p w:rsidR="000D1EF2" w:rsidRPr="00105A29" w:rsidRDefault="000D1EF2" w:rsidP="000D1EF2">
            <w:pPr>
              <w:jc w:val="both"/>
            </w:pPr>
            <w:r w:rsidRPr="00105A29">
              <w:t>1 Dependencia de la Administración Pública Municipal.</w:t>
            </w:r>
          </w:p>
        </w:tc>
      </w:tr>
      <w:tr w:rsidR="000D1EF2" w:rsidRPr="00105A29" w:rsidTr="00B65609">
        <w:tc>
          <w:tcPr>
            <w:tcW w:w="3953" w:type="dxa"/>
            <w:gridSpan w:val="5"/>
            <w:shd w:val="clear" w:color="auto" w:fill="D9D9D9" w:themeFill="background1" w:themeFillShade="D9"/>
          </w:tcPr>
          <w:p w:rsidR="000D1EF2" w:rsidRPr="00105A29" w:rsidRDefault="000D1EF2" w:rsidP="000D1EF2">
            <w:pPr>
              <w:jc w:val="center"/>
            </w:pPr>
            <w:r w:rsidRPr="00105A29">
              <w:t>H)Tipo de propuesta</w:t>
            </w:r>
          </w:p>
        </w:tc>
        <w:tc>
          <w:tcPr>
            <w:tcW w:w="3136" w:type="dxa"/>
            <w:gridSpan w:val="3"/>
            <w:shd w:val="clear" w:color="auto" w:fill="D9D9D9" w:themeFill="background1" w:themeFillShade="D9"/>
          </w:tcPr>
          <w:p w:rsidR="000D1EF2" w:rsidRPr="00105A29" w:rsidRDefault="000D1EF2" w:rsidP="000D1EF2">
            <w:pPr>
              <w:jc w:val="center"/>
            </w:pPr>
            <w:r w:rsidRPr="00105A29">
              <w:t>I)Beneficiarios</w:t>
            </w:r>
          </w:p>
        </w:tc>
        <w:tc>
          <w:tcPr>
            <w:tcW w:w="2911" w:type="dxa"/>
            <w:shd w:val="clear" w:color="auto" w:fill="D9D9D9" w:themeFill="background1" w:themeFillShade="D9"/>
          </w:tcPr>
          <w:p w:rsidR="000D1EF2" w:rsidRPr="00105A29" w:rsidRDefault="000D1EF2" w:rsidP="000D1EF2">
            <w:pPr>
              <w:jc w:val="center"/>
            </w:pPr>
            <w:r w:rsidRPr="00105A29">
              <w:t>J)Fecha de Inicio</w:t>
            </w:r>
          </w:p>
        </w:tc>
        <w:tc>
          <w:tcPr>
            <w:tcW w:w="3433" w:type="dxa"/>
            <w:gridSpan w:val="4"/>
            <w:shd w:val="clear" w:color="auto" w:fill="D9D9D9" w:themeFill="background1" w:themeFillShade="D9"/>
          </w:tcPr>
          <w:p w:rsidR="000D1EF2" w:rsidRPr="00105A29" w:rsidRDefault="000D1EF2" w:rsidP="000D1EF2">
            <w:pPr>
              <w:jc w:val="center"/>
            </w:pPr>
            <w:r w:rsidRPr="00105A29">
              <w:t>K)Fecha de Cierre</w:t>
            </w:r>
          </w:p>
        </w:tc>
      </w:tr>
      <w:tr w:rsidR="00AE1260" w:rsidRPr="00105A29" w:rsidTr="00B65609">
        <w:tc>
          <w:tcPr>
            <w:tcW w:w="105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Programa</w:t>
            </w:r>
          </w:p>
        </w:tc>
        <w:tc>
          <w:tcPr>
            <w:tcW w:w="1026"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Campaña</w:t>
            </w:r>
          </w:p>
        </w:tc>
        <w:tc>
          <w:tcPr>
            <w:tcW w:w="88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Servicio</w:t>
            </w:r>
          </w:p>
        </w:tc>
        <w:tc>
          <w:tcPr>
            <w:tcW w:w="983" w:type="dxa"/>
            <w:gridSpan w:val="2"/>
            <w:shd w:val="clear" w:color="auto" w:fill="D9D9D9" w:themeFill="background1" w:themeFillShade="D9"/>
          </w:tcPr>
          <w:p w:rsidR="00AE1260" w:rsidRPr="00105A29" w:rsidRDefault="00AE1260" w:rsidP="000D1EF2">
            <w:pPr>
              <w:jc w:val="center"/>
              <w:rPr>
                <w:sz w:val="20"/>
                <w:szCs w:val="20"/>
              </w:rPr>
            </w:pPr>
            <w:r w:rsidRPr="00105A29">
              <w:rPr>
                <w:sz w:val="20"/>
                <w:szCs w:val="20"/>
              </w:rPr>
              <w:t>Proyecto</w:t>
            </w:r>
          </w:p>
        </w:tc>
        <w:tc>
          <w:tcPr>
            <w:tcW w:w="995"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Hombres</w:t>
            </w:r>
          </w:p>
        </w:tc>
        <w:tc>
          <w:tcPr>
            <w:tcW w:w="887"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Mujeres</w:t>
            </w:r>
          </w:p>
        </w:tc>
        <w:tc>
          <w:tcPr>
            <w:tcW w:w="1254" w:type="dxa"/>
            <w:shd w:val="clear" w:color="auto" w:fill="D9D9D9" w:themeFill="background1" w:themeFillShade="D9"/>
          </w:tcPr>
          <w:p w:rsidR="00AE1260" w:rsidRPr="00105A29" w:rsidRDefault="00AE1260" w:rsidP="000D1EF2">
            <w:pPr>
              <w:jc w:val="center"/>
              <w:rPr>
                <w:sz w:val="20"/>
                <w:szCs w:val="20"/>
              </w:rPr>
            </w:pPr>
            <w:r w:rsidRPr="00105A29">
              <w:rPr>
                <w:sz w:val="20"/>
                <w:szCs w:val="20"/>
              </w:rPr>
              <w:t>Instituciones</w:t>
            </w:r>
          </w:p>
        </w:tc>
        <w:tc>
          <w:tcPr>
            <w:tcW w:w="2911" w:type="dxa"/>
            <w:vMerge w:val="restart"/>
            <w:shd w:val="clear" w:color="auto" w:fill="auto"/>
          </w:tcPr>
          <w:p w:rsidR="00AE1260" w:rsidRPr="00105A29" w:rsidRDefault="00AE1260" w:rsidP="00AD2585">
            <w:pPr>
              <w:jc w:val="center"/>
            </w:pPr>
            <w:r w:rsidRPr="00105A29">
              <w:t>01 Octubre 2018</w:t>
            </w:r>
          </w:p>
        </w:tc>
        <w:tc>
          <w:tcPr>
            <w:tcW w:w="3433" w:type="dxa"/>
            <w:gridSpan w:val="4"/>
            <w:vMerge w:val="restart"/>
            <w:shd w:val="clear" w:color="auto" w:fill="auto"/>
          </w:tcPr>
          <w:p w:rsidR="00AE1260" w:rsidRPr="00105A29" w:rsidRDefault="00AE1260" w:rsidP="00AD2585">
            <w:pPr>
              <w:jc w:val="center"/>
            </w:pPr>
            <w:r w:rsidRPr="00105A29">
              <w:t>30 Septiembre 2019</w:t>
            </w:r>
          </w:p>
        </w:tc>
      </w:tr>
      <w:tr w:rsidR="000D1EF2" w:rsidRPr="00105A29" w:rsidTr="00B65609">
        <w:tc>
          <w:tcPr>
            <w:tcW w:w="1057" w:type="dxa"/>
            <w:shd w:val="clear" w:color="auto" w:fill="FFFFFF" w:themeFill="background1"/>
          </w:tcPr>
          <w:p w:rsidR="000D1EF2" w:rsidRPr="00105A29" w:rsidRDefault="000D1EF2" w:rsidP="000D1EF2">
            <w:pPr>
              <w:jc w:val="center"/>
            </w:pPr>
            <w:r w:rsidRPr="00105A29">
              <w:t>X</w:t>
            </w:r>
          </w:p>
        </w:tc>
        <w:tc>
          <w:tcPr>
            <w:tcW w:w="1026" w:type="dxa"/>
            <w:shd w:val="clear" w:color="auto" w:fill="FFFFFF" w:themeFill="background1"/>
          </w:tcPr>
          <w:p w:rsidR="000D1EF2" w:rsidRPr="00105A29" w:rsidRDefault="000D1EF2" w:rsidP="000D1EF2">
            <w:pPr>
              <w:jc w:val="center"/>
            </w:pPr>
          </w:p>
        </w:tc>
        <w:tc>
          <w:tcPr>
            <w:tcW w:w="887" w:type="dxa"/>
            <w:shd w:val="clear" w:color="auto" w:fill="FFFFFF" w:themeFill="background1"/>
          </w:tcPr>
          <w:p w:rsidR="000D1EF2" w:rsidRPr="00105A29" w:rsidRDefault="000D1EF2" w:rsidP="000D1EF2">
            <w:pPr>
              <w:jc w:val="center"/>
            </w:pPr>
          </w:p>
        </w:tc>
        <w:tc>
          <w:tcPr>
            <w:tcW w:w="983" w:type="dxa"/>
            <w:gridSpan w:val="2"/>
            <w:shd w:val="clear" w:color="auto" w:fill="FFFFFF" w:themeFill="background1"/>
          </w:tcPr>
          <w:p w:rsidR="000D1EF2" w:rsidRPr="00105A29" w:rsidRDefault="000D1EF2" w:rsidP="000D1EF2">
            <w:pPr>
              <w:jc w:val="center"/>
            </w:pPr>
          </w:p>
        </w:tc>
        <w:tc>
          <w:tcPr>
            <w:tcW w:w="995" w:type="dxa"/>
            <w:shd w:val="clear" w:color="auto" w:fill="FFFFFF" w:themeFill="background1"/>
          </w:tcPr>
          <w:p w:rsidR="000D1EF2" w:rsidRPr="00105A29" w:rsidRDefault="000D1EF2" w:rsidP="000D1EF2">
            <w:pPr>
              <w:jc w:val="center"/>
            </w:pPr>
          </w:p>
        </w:tc>
        <w:tc>
          <w:tcPr>
            <w:tcW w:w="887" w:type="dxa"/>
            <w:shd w:val="clear" w:color="auto" w:fill="FFFFFF" w:themeFill="background1"/>
          </w:tcPr>
          <w:p w:rsidR="000D1EF2" w:rsidRPr="00105A29" w:rsidRDefault="000D1EF2" w:rsidP="000D1EF2">
            <w:pPr>
              <w:jc w:val="center"/>
            </w:pPr>
          </w:p>
        </w:tc>
        <w:tc>
          <w:tcPr>
            <w:tcW w:w="1254" w:type="dxa"/>
            <w:shd w:val="clear" w:color="auto" w:fill="FFFFFF" w:themeFill="background1"/>
          </w:tcPr>
          <w:p w:rsidR="000D1EF2" w:rsidRPr="00105A29" w:rsidRDefault="00700855" w:rsidP="000D1EF2">
            <w:pPr>
              <w:jc w:val="center"/>
              <w:rPr>
                <w:sz w:val="20"/>
                <w:szCs w:val="20"/>
              </w:rPr>
            </w:pPr>
            <w:r w:rsidRPr="00105A29">
              <w:rPr>
                <w:sz w:val="20"/>
                <w:szCs w:val="20"/>
              </w:rPr>
              <w:t>2</w:t>
            </w:r>
          </w:p>
        </w:tc>
        <w:tc>
          <w:tcPr>
            <w:tcW w:w="2911" w:type="dxa"/>
            <w:vMerge/>
            <w:shd w:val="clear" w:color="auto" w:fill="auto"/>
          </w:tcPr>
          <w:p w:rsidR="000D1EF2" w:rsidRPr="00105A29" w:rsidRDefault="000D1EF2" w:rsidP="000D1EF2">
            <w:pPr>
              <w:jc w:val="center"/>
            </w:pPr>
          </w:p>
        </w:tc>
        <w:tc>
          <w:tcPr>
            <w:tcW w:w="3433" w:type="dxa"/>
            <w:gridSpan w:val="4"/>
            <w:vMerge/>
            <w:shd w:val="clear" w:color="auto" w:fill="auto"/>
          </w:tcPr>
          <w:p w:rsidR="000D1EF2" w:rsidRPr="00105A29" w:rsidRDefault="000D1EF2" w:rsidP="000D1EF2">
            <w:pPr>
              <w:jc w:val="center"/>
            </w:pPr>
          </w:p>
        </w:tc>
      </w:tr>
      <w:tr w:rsidR="000D1EF2" w:rsidRPr="00105A29" w:rsidTr="00B65609">
        <w:tc>
          <w:tcPr>
            <w:tcW w:w="2970" w:type="dxa"/>
            <w:gridSpan w:val="3"/>
            <w:vMerge w:val="restart"/>
            <w:shd w:val="clear" w:color="auto" w:fill="D9D9D9" w:themeFill="background1" w:themeFillShade="D9"/>
            <w:vAlign w:val="center"/>
          </w:tcPr>
          <w:p w:rsidR="000D1EF2" w:rsidRPr="00105A29" w:rsidRDefault="000D1EF2" w:rsidP="000D1EF2">
            <w:pPr>
              <w:jc w:val="center"/>
            </w:pPr>
            <w:r w:rsidRPr="00105A29">
              <w:t>L)Monto total estimado</w:t>
            </w:r>
          </w:p>
          <w:p w:rsidR="000D1EF2" w:rsidRPr="00105A29" w:rsidRDefault="000D1EF2" w:rsidP="000D1EF2">
            <w:pPr>
              <w:jc w:val="center"/>
              <w:rPr>
                <w:sz w:val="20"/>
                <w:szCs w:val="20"/>
              </w:rPr>
            </w:pPr>
            <w:r w:rsidRPr="00105A29">
              <w:t>( Sólo para Categorías  b y c )</w:t>
            </w:r>
          </w:p>
        </w:tc>
        <w:tc>
          <w:tcPr>
            <w:tcW w:w="2865" w:type="dxa"/>
            <w:gridSpan w:val="4"/>
            <w:vMerge w:val="restart"/>
            <w:shd w:val="clear" w:color="auto" w:fill="D9D9D9" w:themeFill="background1" w:themeFillShade="D9"/>
            <w:vAlign w:val="center"/>
          </w:tcPr>
          <w:p w:rsidR="000D1EF2" w:rsidRPr="00105A29" w:rsidRDefault="000D1EF2" w:rsidP="000D1EF2">
            <w:pPr>
              <w:jc w:val="center"/>
            </w:pPr>
            <w:r w:rsidRPr="00105A29">
              <w:t>M)Categoría para Presupuesto</w:t>
            </w:r>
          </w:p>
          <w:p w:rsidR="000D1EF2" w:rsidRPr="00105A29" w:rsidRDefault="000D1EF2" w:rsidP="000D1EF2">
            <w:pPr>
              <w:jc w:val="center"/>
              <w:rPr>
                <w:sz w:val="20"/>
                <w:szCs w:val="20"/>
              </w:rPr>
            </w:pPr>
            <w:r w:rsidRPr="00105A29">
              <w:t>(a, b y c)</w:t>
            </w:r>
          </w:p>
        </w:tc>
        <w:tc>
          <w:tcPr>
            <w:tcW w:w="1254" w:type="dxa"/>
            <w:vMerge w:val="restart"/>
            <w:shd w:val="clear" w:color="auto" w:fill="D9D9D9" w:themeFill="background1" w:themeFillShade="D9"/>
          </w:tcPr>
          <w:p w:rsidR="000D1EF2" w:rsidRPr="00105A29" w:rsidRDefault="000D1EF2" w:rsidP="000D1EF2">
            <w:pPr>
              <w:jc w:val="center"/>
              <w:rPr>
                <w:sz w:val="20"/>
                <w:szCs w:val="20"/>
              </w:rPr>
            </w:pPr>
            <w:r w:rsidRPr="00105A29">
              <w:rPr>
                <w:sz w:val="20"/>
                <w:szCs w:val="20"/>
              </w:rPr>
              <w:t>(a) Gasto corriente</w:t>
            </w:r>
          </w:p>
        </w:tc>
        <w:tc>
          <w:tcPr>
            <w:tcW w:w="2911" w:type="dxa"/>
            <w:vMerge w:val="restart"/>
            <w:shd w:val="clear" w:color="auto" w:fill="D9D9D9" w:themeFill="background1" w:themeFillShade="D9"/>
          </w:tcPr>
          <w:p w:rsidR="000D1EF2" w:rsidRPr="00105A29" w:rsidRDefault="000D1EF2" w:rsidP="000D1EF2">
            <w:pPr>
              <w:jc w:val="center"/>
              <w:rPr>
                <w:sz w:val="20"/>
                <w:szCs w:val="20"/>
              </w:rPr>
            </w:pPr>
            <w:r w:rsidRPr="00105A29">
              <w:rPr>
                <w:sz w:val="20"/>
                <w:szCs w:val="20"/>
              </w:rPr>
              <w:t xml:space="preserve">(b) Presupuesto municipal suplementario </w:t>
            </w:r>
          </w:p>
        </w:tc>
        <w:tc>
          <w:tcPr>
            <w:tcW w:w="3433" w:type="dxa"/>
            <w:gridSpan w:val="4"/>
            <w:shd w:val="clear" w:color="auto" w:fill="D9D9D9" w:themeFill="background1" w:themeFillShade="D9"/>
          </w:tcPr>
          <w:p w:rsidR="000D1EF2" w:rsidRPr="00105A29" w:rsidRDefault="000D1EF2" w:rsidP="000D1EF2">
            <w:pPr>
              <w:jc w:val="center"/>
              <w:rPr>
                <w:sz w:val="16"/>
                <w:szCs w:val="16"/>
              </w:rPr>
            </w:pPr>
            <w:r w:rsidRPr="00105A29">
              <w:rPr>
                <w:sz w:val="16"/>
                <w:szCs w:val="16"/>
              </w:rPr>
              <w:t xml:space="preserve">(c) Fondos del Gobierno  </w:t>
            </w:r>
          </w:p>
          <w:p w:rsidR="000D1EF2" w:rsidRPr="00105A29" w:rsidRDefault="000D1EF2" w:rsidP="000D1EF2">
            <w:pPr>
              <w:jc w:val="center"/>
              <w:rPr>
                <w:sz w:val="20"/>
                <w:szCs w:val="20"/>
              </w:rPr>
            </w:pPr>
            <w:r w:rsidRPr="00105A29">
              <w:rPr>
                <w:sz w:val="16"/>
                <w:szCs w:val="16"/>
              </w:rPr>
              <w:t>Federal o Estatal</w:t>
            </w:r>
          </w:p>
        </w:tc>
      </w:tr>
      <w:tr w:rsidR="000D1EF2" w:rsidRPr="00105A29" w:rsidTr="00B65609">
        <w:tc>
          <w:tcPr>
            <w:tcW w:w="2970" w:type="dxa"/>
            <w:gridSpan w:val="3"/>
            <w:vMerge/>
            <w:shd w:val="clear" w:color="auto" w:fill="D9D9D9" w:themeFill="background1" w:themeFillShade="D9"/>
          </w:tcPr>
          <w:p w:rsidR="000D1EF2" w:rsidRPr="00105A29" w:rsidRDefault="000D1EF2" w:rsidP="000D1EF2">
            <w:pPr>
              <w:jc w:val="center"/>
              <w:rPr>
                <w:sz w:val="20"/>
                <w:szCs w:val="20"/>
              </w:rPr>
            </w:pPr>
          </w:p>
        </w:tc>
        <w:tc>
          <w:tcPr>
            <w:tcW w:w="2865" w:type="dxa"/>
            <w:gridSpan w:val="4"/>
            <w:vMerge/>
            <w:shd w:val="clear" w:color="auto" w:fill="D9D9D9" w:themeFill="background1" w:themeFillShade="D9"/>
          </w:tcPr>
          <w:p w:rsidR="000D1EF2" w:rsidRPr="00105A29" w:rsidRDefault="000D1EF2" w:rsidP="000D1EF2">
            <w:pPr>
              <w:jc w:val="center"/>
              <w:rPr>
                <w:sz w:val="20"/>
                <w:szCs w:val="20"/>
              </w:rPr>
            </w:pPr>
          </w:p>
        </w:tc>
        <w:tc>
          <w:tcPr>
            <w:tcW w:w="1254" w:type="dxa"/>
            <w:vMerge/>
            <w:shd w:val="clear" w:color="auto" w:fill="FFFFFF" w:themeFill="background1"/>
          </w:tcPr>
          <w:p w:rsidR="000D1EF2" w:rsidRPr="00105A29" w:rsidRDefault="000D1EF2" w:rsidP="000D1EF2">
            <w:pPr>
              <w:jc w:val="center"/>
              <w:rPr>
                <w:sz w:val="20"/>
                <w:szCs w:val="20"/>
              </w:rPr>
            </w:pPr>
          </w:p>
        </w:tc>
        <w:tc>
          <w:tcPr>
            <w:tcW w:w="2911" w:type="dxa"/>
            <w:vMerge/>
            <w:shd w:val="clear" w:color="auto" w:fill="auto"/>
          </w:tcPr>
          <w:p w:rsidR="000D1EF2" w:rsidRPr="00105A29" w:rsidRDefault="000D1EF2" w:rsidP="000D1EF2">
            <w:pPr>
              <w:jc w:val="center"/>
            </w:pPr>
          </w:p>
        </w:tc>
        <w:tc>
          <w:tcPr>
            <w:tcW w:w="1610" w:type="dxa"/>
            <w:gridSpan w:val="3"/>
            <w:shd w:val="clear" w:color="auto" w:fill="auto"/>
          </w:tcPr>
          <w:p w:rsidR="000D1EF2" w:rsidRPr="00105A29" w:rsidRDefault="000D1EF2" w:rsidP="000D1EF2">
            <w:pPr>
              <w:jc w:val="center"/>
              <w:rPr>
                <w:sz w:val="16"/>
                <w:szCs w:val="16"/>
              </w:rPr>
            </w:pPr>
            <w:r w:rsidRPr="00105A29">
              <w:rPr>
                <w:sz w:val="16"/>
                <w:szCs w:val="16"/>
              </w:rPr>
              <w:t>Aportación  Municipal</w:t>
            </w:r>
          </w:p>
        </w:tc>
        <w:tc>
          <w:tcPr>
            <w:tcW w:w="1823" w:type="dxa"/>
            <w:shd w:val="clear" w:color="auto" w:fill="auto"/>
          </w:tcPr>
          <w:p w:rsidR="000D1EF2" w:rsidRPr="00105A29" w:rsidRDefault="000D1EF2" w:rsidP="000D1EF2">
            <w:pPr>
              <w:jc w:val="center"/>
              <w:rPr>
                <w:sz w:val="16"/>
                <w:szCs w:val="16"/>
              </w:rPr>
            </w:pPr>
            <w:r w:rsidRPr="00105A29">
              <w:rPr>
                <w:sz w:val="16"/>
                <w:szCs w:val="16"/>
              </w:rPr>
              <w:t xml:space="preserve">Participación </w:t>
            </w:r>
          </w:p>
          <w:p w:rsidR="000D1EF2" w:rsidRPr="00105A29" w:rsidRDefault="000D1EF2" w:rsidP="000D1EF2">
            <w:pPr>
              <w:jc w:val="center"/>
              <w:rPr>
                <w:sz w:val="16"/>
                <w:szCs w:val="16"/>
              </w:rPr>
            </w:pPr>
            <w:r w:rsidRPr="00105A29">
              <w:rPr>
                <w:sz w:val="16"/>
                <w:szCs w:val="16"/>
              </w:rPr>
              <w:t>Federal /Estatal</w:t>
            </w:r>
          </w:p>
        </w:tc>
      </w:tr>
      <w:tr w:rsidR="000D1EF2" w:rsidRPr="00105A29" w:rsidTr="00B65609">
        <w:tc>
          <w:tcPr>
            <w:tcW w:w="2970" w:type="dxa"/>
            <w:gridSpan w:val="3"/>
            <w:shd w:val="clear" w:color="auto" w:fill="FFFFFF" w:themeFill="background1"/>
          </w:tcPr>
          <w:p w:rsidR="000D1EF2" w:rsidRPr="00105A29" w:rsidRDefault="000D1EF2" w:rsidP="000D1EF2">
            <w:pPr>
              <w:jc w:val="center"/>
            </w:pPr>
            <w:r w:rsidRPr="00105A29">
              <w:rPr>
                <w:b/>
              </w:rPr>
              <w:t>$511,500</w:t>
            </w:r>
          </w:p>
        </w:tc>
        <w:tc>
          <w:tcPr>
            <w:tcW w:w="2865" w:type="dxa"/>
            <w:gridSpan w:val="4"/>
            <w:vMerge/>
            <w:shd w:val="clear" w:color="auto" w:fill="D9D9D9" w:themeFill="background1" w:themeFillShade="D9"/>
          </w:tcPr>
          <w:p w:rsidR="000D1EF2" w:rsidRPr="00105A29" w:rsidRDefault="000D1EF2" w:rsidP="000D1EF2">
            <w:pPr>
              <w:jc w:val="center"/>
              <w:rPr>
                <w:sz w:val="20"/>
                <w:szCs w:val="20"/>
              </w:rPr>
            </w:pPr>
          </w:p>
        </w:tc>
        <w:tc>
          <w:tcPr>
            <w:tcW w:w="1254" w:type="dxa"/>
            <w:shd w:val="clear" w:color="auto" w:fill="FABF8F" w:themeFill="accent6" w:themeFillTint="99"/>
          </w:tcPr>
          <w:p w:rsidR="000D1EF2" w:rsidRPr="00105A29" w:rsidRDefault="000D1EF2" w:rsidP="000D1EF2">
            <w:pPr>
              <w:jc w:val="center"/>
              <w:rPr>
                <w:sz w:val="20"/>
                <w:szCs w:val="20"/>
              </w:rPr>
            </w:pPr>
          </w:p>
        </w:tc>
        <w:tc>
          <w:tcPr>
            <w:tcW w:w="2911" w:type="dxa"/>
            <w:shd w:val="clear" w:color="auto" w:fill="FABF8F" w:themeFill="accent6" w:themeFillTint="99"/>
          </w:tcPr>
          <w:p w:rsidR="000D1EF2" w:rsidRPr="00105A29" w:rsidRDefault="00700855" w:rsidP="000D1EF2">
            <w:pPr>
              <w:jc w:val="center"/>
            </w:pPr>
            <w:r w:rsidRPr="00105A29">
              <w:t>X</w:t>
            </w:r>
          </w:p>
        </w:tc>
        <w:tc>
          <w:tcPr>
            <w:tcW w:w="1610" w:type="dxa"/>
            <w:gridSpan w:val="3"/>
            <w:shd w:val="clear" w:color="auto" w:fill="FABF8F" w:themeFill="accent6" w:themeFillTint="99"/>
          </w:tcPr>
          <w:p w:rsidR="000D1EF2" w:rsidRPr="00105A29" w:rsidRDefault="000D1EF2" w:rsidP="000D1EF2">
            <w:pPr>
              <w:jc w:val="center"/>
            </w:pPr>
          </w:p>
        </w:tc>
        <w:tc>
          <w:tcPr>
            <w:tcW w:w="1823" w:type="dxa"/>
            <w:shd w:val="clear" w:color="auto" w:fill="FABF8F" w:themeFill="accent6" w:themeFillTint="99"/>
          </w:tcPr>
          <w:p w:rsidR="000D1EF2" w:rsidRPr="00105A29" w:rsidRDefault="000D1EF2" w:rsidP="000D1EF2">
            <w:pPr>
              <w:jc w:val="center"/>
            </w:pPr>
          </w:p>
        </w:tc>
      </w:tr>
    </w:tbl>
    <w:p w:rsidR="009607E5" w:rsidRPr="00105A29" w:rsidRDefault="009607E5" w:rsidP="009607E5"/>
    <w:p w:rsidR="00CE2D81" w:rsidRPr="00105A29" w:rsidRDefault="00CE2D81" w:rsidP="009607E5">
      <w:pPr>
        <w:rPr>
          <w:sz w:val="10"/>
          <w:szCs w:val="10"/>
        </w:rPr>
      </w:pPr>
    </w:p>
    <w:p w:rsidR="009607E5" w:rsidRPr="00105A29" w:rsidRDefault="009607E5" w:rsidP="009607E5">
      <w:pPr>
        <w:rPr>
          <w:b/>
          <w:sz w:val="40"/>
        </w:rPr>
      </w:pPr>
      <w:r w:rsidRPr="00105A29">
        <w:rPr>
          <w:b/>
          <w:sz w:val="40"/>
        </w:rPr>
        <w:t>ANEXO 2: OPERACIÓN DE LA PROPUESTA</w:t>
      </w:r>
    </w:p>
    <w:tbl>
      <w:tblPr>
        <w:tblStyle w:val="Tablaconcuadrcula"/>
        <w:tblW w:w="5027" w:type="pct"/>
        <w:tblLayout w:type="fixed"/>
        <w:tblLook w:val="04A0" w:firstRow="1" w:lastRow="0" w:firstColumn="1" w:lastColumn="0" w:noHBand="0" w:noVBand="1"/>
      </w:tblPr>
      <w:tblGrid>
        <w:gridCol w:w="3431"/>
        <w:gridCol w:w="1196"/>
        <w:gridCol w:w="803"/>
        <w:gridCol w:w="1143"/>
        <w:gridCol w:w="2041"/>
        <w:gridCol w:w="992"/>
        <w:gridCol w:w="992"/>
        <w:gridCol w:w="1289"/>
        <w:gridCol w:w="1404"/>
      </w:tblGrid>
      <w:tr w:rsidR="009607E5" w:rsidRPr="00105A29" w:rsidTr="00836C1E">
        <w:trPr>
          <w:trHeight w:val="547"/>
        </w:trPr>
        <w:tc>
          <w:tcPr>
            <w:tcW w:w="1291" w:type="pct"/>
            <w:shd w:val="clear" w:color="auto" w:fill="D9D9D9" w:themeFill="background1" w:themeFillShade="D9"/>
          </w:tcPr>
          <w:p w:rsidR="009607E5" w:rsidRPr="00105A29" w:rsidRDefault="009607E5" w:rsidP="000D1EF2">
            <w:r w:rsidRPr="00105A29">
              <w:t xml:space="preserve">Principal producto esperado (base para el establecimiento de metas) </w:t>
            </w:r>
          </w:p>
        </w:tc>
        <w:tc>
          <w:tcPr>
            <w:tcW w:w="3709" w:type="pct"/>
            <w:gridSpan w:val="8"/>
            <w:shd w:val="clear" w:color="auto" w:fill="auto"/>
          </w:tcPr>
          <w:p w:rsidR="009607E5" w:rsidRPr="00105A29" w:rsidRDefault="009607E5" w:rsidP="00CE2D81">
            <w:pPr>
              <w:jc w:val="both"/>
            </w:pPr>
            <w:r w:rsidRPr="00105A29">
              <w:t>Atención oportuna a personas portadoras del VIH-Sida y de ITS y al unísono generar estrategias de prevención orientadas a la disminución de factores de riesgo en la población sexualmente activa.</w:t>
            </w:r>
          </w:p>
        </w:tc>
      </w:tr>
      <w:tr w:rsidR="009607E5" w:rsidRPr="00105A29" w:rsidTr="00836C1E">
        <w:trPr>
          <w:trHeight w:val="547"/>
        </w:trPr>
        <w:tc>
          <w:tcPr>
            <w:tcW w:w="1291" w:type="pct"/>
            <w:shd w:val="clear" w:color="auto" w:fill="D9D9D9" w:themeFill="background1" w:themeFillShade="D9"/>
          </w:tcPr>
          <w:p w:rsidR="009607E5" w:rsidRPr="00105A29" w:rsidRDefault="009607E5" w:rsidP="000D1EF2">
            <w:r w:rsidRPr="00105A29">
              <w:t>Actividades a realizar para la obtención del producto esperado</w:t>
            </w:r>
          </w:p>
        </w:tc>
        <w:tc>
          <w:tcPr>
            <w:tcW w:w="3709" w:type="pct"/>
            <w:gridSpan w:val="8"/>
            <w:shd w:val="clear" w:color="auto" w:fill="auto"/>
          </w:tcPr>
          <w:p w:rsidR="009607E5" w:rsidRPr="00105A29" w:rsidRDefault="009607E5" w:rsidP="000D1EF2">
            <w:pPr>
              <w:jc w:val="both"/>
            </w:pPr>
            <w:r w:rsidRPr="00105A29">
              <w:t>Elaboración, presentación y autorización del Proyecto Ejecutivo, Integración del calendario operativo. Traslado del equipo capacitador.</w:t>
            </w:r>
            <w:r w:rsidR="00700855" w:rsidRPr="00105A29">
              <w:t xml:space="preserve"> </w:t>
            </w:r>
            <w:r w:rsidRPr="00105A29">
              <w:t xml:space="preserve">Pláticas de prevención del VIH-Sida </w:t>
            </w:r>
            <w:proofErr w:type="gramStart"/>
            <w:r w:rsidRPr="00105A29">
              <w:t>y</w:t>
            </w:r>
            <w:proofErr w:type="gramEnd"/>
            <w:r w:rsidRPr="00105A29">
              <w:t xml:space="preserve"> Infecciones de Transmisión Sexual (ITS) y el uso correcto del condón. Aplicación de Pruebas Rápidas en población &gt;18 años. Y menores de 18 años de edad con consentimiento de progenitores o tutores. Canalizaciones a COESIDA y Sector Salud, Distribución de condones, platicas informativas sobre el VIH-ITS y uso correcto del condón en escuelas de diferentes niveles y comunidades, y Eventos masivos Lucha Mundial del VIH 1ro. De diciembre, así como en Celebración del Eventos masivos Lucha Mundial del VIH 1ro. De diciembre, Celebración del 17 de mayo Día  en contra de la Homofobia, 3er. Domingo de mayo Vigilia Internacional, 04 de septiembre Día Internacional y Estatal de la Salud Sexual</w:t>
            </w:r>
            <w:proofErr w:type="gramStart"/>
            <w:r w:rsidRPr="00105A29">
              <w:t>,25</w:t>
            </w:r>
            <w:proofErr w:type="gramEnd"/>
            <w:r w:rsidRPr="00105A29">
              <w:t xml:space="preserve"> de noviembre Día Nacional de la prueba de VIH y 1ro. De diciembre Día Mundial de la respuesta al Sida. Prevención dirigida: A personas con problemas de adicción a sustancias psicoadictivas, trabajadoras sexuales, Hombres que tienen Sexo con Hombres (HSH), población en tránsito y población en general. Detección oportuna: mediante la realización de prueba rápida. Brindar tratamiento, seguimiento, orientación y acompañamiento ante COESIDA para tratamiento rápido y eficiente. Incremento de la aplicación de pruebas: asistiendo a escuelas de diferentes niveles, áreas de trabajos y a sus comunidades.</w:t>
            </w:r>
          </w:p>
        </w:tc>
      </w:tr>
      <w:tr w:rsidR="009607E5" w:rsidRPr="00105A29" w:rsidTr="00836C1E">
        <w:trPr>
          <w:trHeight w:val="547"/>
        </w:trPr>
        <w:tc>
          <w:tcPr>
            <w:tcW w:w="1291" w:type="pct"/>
            <w:shd w:val="clear" w:color="auto" w:fill="D9D9D9" w:themeFill="background1" w:themeFillShade="D9"/>
          </w:tcPr>
          <w:p w:rsidR="009607E5" w:rsidRPr="00105A29" w:rsidRDefault="009607E5" w:rsidP="000D1EF2">
            <w:r w:rsidRPr="00105A29">
              <w:t xml:space="preserve">Objetivos del programa estratégico </w:t>
            </w:r>
          </w:p>
        </w:tc>
        <w:tc>
          <w:tcPr>
            <w:tcW w:w="3709" w:type="pct"/>
            <w:gridSpan w:val="8"/>
            <w:shd w:val="clear" w:color="auto" w:fill="FABF8F" w:themeFill="accent6" w:themeFillTint="99"/>
          </w:tcPr>
          <w:p w:rsidR="009607E5" w:rsidRPr="00105A29" w:rsidRDefault="009607E5" w:rsidP="000D1EF2"/>
        </w:tc>
      </w:tr>
      <w:tr w:rsidR="009607E5" w:rsidRPr="00105A29" w:rsidTr="00836C1E">
        <w:trPr>
          <w:trHeight w:val="547"/>
        </w:trPr>
        <w:tc>
          <w:tcPr>
            <w:tcW w:w="1291" w:type="pct"/>
            <w:shd w:val="clear" w:color="auto" w:fill="D9D9D9" w:themeFill="background1" w:themeFillShade="D9"/>
          </w:tcPr>
          <w:p w:rsidR="009607E5" w:rsidRPr="00105A29" w:rsidRDefault="009607E5" w:rsidP="000D1EF2">
            <w:r w:rsidRPr="00105A29">
              <w:t xml:space="preserve">Indicador del programa estratégico al que contribuye  </w:t>
            </w:r>
          </w:p>
        </w:tc>
        <w:tc>
          <w:tcPr>
            <w:tcW w:w="3709" w:type="pct"/>
            <w:gridSpan w:val="8"/>
            <w:shd w:val="clear" w:color="auto" w:fill="FABF8F" w:themeFill="accent6" w:themeFillTint="99"/>
          </w:tcPr>
          <w:p w:rsidR="009607E5" w:rsidRPr="00105A29" w:rsidRDefault="009607E5" w:rsidP="000D1EF2"/>
        </w:tc>
      </w:tr>
      <w:tr w:rsidR="00836C1E" w:rsidRPr="00105A29" w:rsidTr="00514032">
        <w:tc>
          <w:tcPr>
            <w:tcW w:w="1291" w:type="pct"/>
            <w:vMerge w:val="restart"/>
            <w:shd w:val="clear" w:color="auto" w:fill="D9D9D9" w:themeFill="background1" w:themeFillShade="D9"/>
          </w:tcPr>
          <w:p w:rsidR="009607E5" w:rsidRPr="00105A29" w:rsidRDefault="009607E5" w:rsidP="000D1EF2">
            <w:r w:rsidRPr="00105A29">
              <w:t xml:space="preserve">Beneficios </w:t>
            </w:r>
          </w:p>
        </w:tc>
        <w:tc>
          <w:tcPr>
            <w:tcW w:w="752" w:type="pct"/>
            <w:gridSpan w:val="2"/>
            <w:shd w:val="clear" w:color="auto" w:fill="D9D9D9" w:themeFill="background1" w:themeFillShade="D9"/>
          </w:tcPr>
          <w:p w:rsidR="009607E5" w:rsidRPr="00105A29" w:rsidRDefault="009607E5" w:rsidP="000D1EF2">
            <w:pPr>
              <w:jc w:val="center"/>
            </w:pPr>
            <w:r w:rsidRPr="00105A29">
              <w:t>Corto Plazo</w:t>
            </w:r>
          </w:p>
        </w:tc>
        <w:tc>
          <w:tcPr>
            <w:tcW w:w="1571" w:type="pct"/>
            <w:gridSpan w:val="3"/>
            <w:shd w:val="clear" w:color="auto" w:fill="D9D9D9" w:themeFill="background1" w:themeFillShade="D9"/>
          </w:tcPr>
          <w:p w:rsidR="009607E5" w:rsidRPr="00105A29" w:rsidRDefault="009607E5" w:rsidP="000D1EF2">
            <w:pPr>
              <w:jc w:val="center"/>
            </w:pPr>
            <w:r w:rsidRPr="00105A29">
              <w:t>Mediano Plazo</w:t>
            </w:r>
          </w:p>
        </w:tc>
        <w:tc>
          <w:tcPr>
            <w:tcW w:w="1386" w:type="pct"/>
            <w:gridSpan w:val="3"/>
            <w:shd w:val="clear" w:color="auto" w:fill="D9D9D9" w:themeFill="background1" w:themeFillShade="D9"/>
          </w:tcPr>
          <w:p w:rsidR="009607E5" w:rsidRPr="00105A29" w:rsidRDefault="009607E5" w:rsidP="000D1EF2">
            <w:pPr>
              <w:jc w:val="center"/>
            </w:pPr>
            <w:r w:rsidRPr="00105A29">
              <w:t>Largo Plazo</w:t>
            </w:r>
          </w:p>
        </w:tc>
      </w:tr>
      <w:tr w:rsidR="00836C1E" w:rsidRPr="00105A29" w:rsidTr="00514032">
        <w:tc>
          <w:tcPr>
            <w:tcW w:w="1291" w:type="pct"/>
            <w:vMerge/>
            <w:shd w:val="clear" w:color="auto" w:fill="D9D9D9" w:themeFill="background1" w:themeFillShade="D9"/>
          </w:tcPr>
          <w:p w:rsidR="009607E5" w:rsidRPr="00105A29" w:rsidRDefault="009607E5" w:rsidP="000D1EF2">
            <w:pPr>
              <w:jc w:val="center"/>
            </w:pPr>
          </w:p>
        </w:tc>
        <w:tc>
          <w:tcPr>
            <w:tcW w:w="752" w:type="pct"/>
            <w:gridSpan w:val="2"/>
            <w:shd w:val="clear" w:color="auto" w:fill="auto"/>
          </w:tcPr>
          <w:p w:rsidR="009607E5" w:rsidRPr="00105A29" w:rsidRDefault="00CE2D81" w:rsidP="000D1EF2">
            <w:pPr>
              <w:jc w:val="center"/>
            </w:pPr>
            <w:r w:rsidRPr="00105A29">
              <w:t>X</w:t>
            </w:r>
          </w:p>
        </w:tc>
        <w:tc>
          <w:tcPr>
            <w:tcW w:w="1571" w:type="pct"/>
            <w:gridSpan w:val="3"/>
            <w:shd w:val="clear" w:color="auto" w:fill="auto"/>
          </w:tcPr>
          <w:p w:rsidR="009607E5" w:rsidRPr="00105A29" w:rsidRDefault="00CE2D81" w:rsidP="000D1EF2">
            <w:pPr>
              <w:jc w:val="center"/>
            </w:pPr>
            <w:r w:rsidRPr="00105A29">
              <w:t>X</w:t>
            </w:r>
          </w:p>
        </w:tc>
        <w:tc>
          <w:tcPr>
            <w:tcW w:w="1386" w:type="pct"/>
            <w:gridSpan w:val="3"/>
            <w:shd w:val="clear" w:color="auto" w:fill="auto"/>
          </w:tcPr>
          <w:p w:rsidR="009607E5" w:rsidRPr="00105A29" w:rsidRDefault="009607E5" w:rsidP="000D1EF2">
            <w:pPr>
              <w:jc w:val="center"/>
            </w:pPr>
          </w:p>
        </w:tc>
      </w:tr>
      <w:tr w:rsidR="00836C1E" w:rsidRPr="00105A29" w:rsidTr="00836C1E">
        <w:trPr>
          <w:trHeight w:val="579"/>
        </w:trPr>
        <w:tc>
          <w:tcPr>
            <w:tcW w:w="1291" w:type="pct"/>
            <w:vMerge w:val="restart"/>
            <w:shd w:val="clear" w:color="auto" w:fill="D9D9D9" w:themeFill="background1" w:themeFillShade="D9"/>
          </w:tcPr>
          <w:p w:rsidR="009607E5" w:rsidRPr="00105A29" w:rsidRDefault="009607E5" w:rsidP="000D1EF2">
            <w:r w:rsidRPr="00105A29">
              <w:t xml:space="preserve">Nombre del Indicador </w:t>
            </w:r>
          </w:p>
        </w:tc>
        <w:tc>
          <w:tcPr>
            <w:tcW w:w="450" w:type="pct"/>
            <w:shd w:val="clear" w:color="auto" w:fill="A6A6A6" w:themeFill="background1" w:themeFillShade="A6"/>
          </w:tcPr>
          <w:p w:rsidR="009607E5" w:rsidRPr="00105A29" w:rsidRDefault="009607E5" w:rsidP="000D1EF2">
            <w:pPr>
              <w:jc w:val="center"/>
              <w:rPr>
                <w:b/>
              </w:rPr>
            </w:pPr>
            <w:r w:rsidRPr="00105A29">
              <w:rPr>
                <w:b/>
              </w:rPr>
              <w:t xml:space="preserve">Dimensión a medir </w:t>
            </w:r>
          </w:p>
        </w:tc>
        <w:tc>
          <w:tcPr>
            <w:tcW w:w="732" w:type="pct"/>
            <w:gridSpan w:val="2"/>
            <w:vMerge w:val="restart"/>
            <w:shd w:val="clear" w:color="auto" w:fill="D9D9D9" w:themeFill="background1" w:themeFillShade="D9"/>
          </w:tcPr>
          <w:p w:rsidR="009607E5" w:rsidRPr="00105A29" w:rsidRDefault="009607E5" w:rsidP="000D1EF2">
            <w:pPr>
              <w:jc w:val="center"/>
            </w:pPr>
            <w:r w:rsidRPr="00105A29">
              <w:t xml:space="preserve">Definición del indicador </w:t>
            </w:r>
          </w:p>
        </w:tc>
        <w:tc>
          <w:tcPr>
            <w:tcW w:w="768" w:type="pct"/>
            <w:vMerge w:val="restart"/>
            <w:shd w:val="clear" w:color="auto" w:fill="D9D9D9" w:themeFill="background1" w:themeFillShade="D9"/>
          </w:tcPr>
          <w:p w:rsidR="009607E5" w:rsidRPr="00105A29" w:rsidRDefault="009607E5" w:rsidP="000D1EF2">
            <w:pPr>
              <w:jc w:val="center"/>
            </w:pPr>
            <w:r w:rsidRPr="00105A29">
              <w:t>Método del calculo</w:t>
            </w:r>
          </w:p>
        </w:tc>
        <w:tc>
          <w:tcPr>
            <w:tcW w:w="373" w:type="pct"/>
            <w:vMerge w:val="restart"/>
            <w:shd w:val="clear" w:color="auto" w:fill="A6A6A6" w:themeFill="background1" w:themeFillShade="A6"/>
          </w:tcPr>
          <w:p w:rsidR="009607E5" w:rsidRPr="00105A29" w:rsidRDefault="009607E5" w:rsidP="000D1EF2">
            <w:pPr>
              <w:jc w:val="center"/>
              <w:rPr>
                <w:b/>
              </w:rPr>
            </w:pPr>
            <w:r w:rsidRPr="00105A29">
              <w:rPr>
                <w:b/>
              </w:rPr>
              <w:t>Unidad de medida</w:t>
            </w:r>
          </w:p>
        </w:tc>
        <w:tc>
          <w:tcPr>
            <w:tcW w:w="373" w:type="pct"/>
            <w:vMerge w:val="restart"/>
            <w:shd w:val="clear" w:color="auto" w:fill="D9D9D9" w:themeFill="background1" w:themeFillShade="D9"/>
          </w:tcPr>
          <w:p w:rsidR="009607E5" w:rsidRPr="00105A29" w:rsidRDefault="009607E5" w:rsidP="000D1EF2">
            <w:pPr>
              <w:jc w:val="center"/>
              <w:rPr>
                <w:sz w:val="20"/>
                <w:szCs w:val="20"/>
              </w:rPr>
            </w:pPr>
            <w:r w:rsidRPr="00105A29">
              <w:rPr>
                <w:sz w:val="20"/>
                <w:szCs w:val="20"/>
              </w:rPr>
              <w:t xml:space="preserve">Frecuencia de medida </w:t>
            </w:r>
          </w:p>
        </w:tc>
        <w:tc>
          <w:tcPr>
            <w:tcW w:w="485" w:type="pct"/>
            <w:vMerge w:val="restart"/>
            <w:shd w:val="clear" w:color="auto" w:fill="D9D9D9" w:themeFill="background1" w:themeFillShade="D9"/>
          </w:tcPr>
          <w:p w:rsidR="009607E5" w:rsidRPr="00105A29" w:rsidRDefault="009607E5" w:rsidP="000D1EF2">
            <w:pPr>
              <w:jc w:val="center"/>
            </w:pPr>
            <w:r w:rsidRPr="00105A29">
              <w:t>Línea base</w:t>
            </w:r>
          </w:p>
        </w:tc>
        <w:tc>
          <w:tcPr>
            <w:tcW w:w="528" w:type="pct"/>
            <w:vMerge w:val="restart"/>
            <w:shd w:val="clear" w:color="auto" w:fill="A6A6A6" w:themeFill="background1" w:themeFillShade="A6"/>
          </w:tcPr>
          <w:p w:rsidR="009607E5" w:rsidRPr="00105A29" w:rsidRDefault="009607E5" w:rsidP="000D1EF2">
            <w:pPr>
              <w:jc w:val="center"/>
              <w:rPr>
                <w:b/>
              </w:rPr>
            </w:pPr>
            <w:r w:rsidRPr="00105A29">
              <w:rPr>
                <w:b/>
              </w:rPr>
              <w:t>Meta programada</w:t>
            </w:r>
          </w:p>
        </w:tc>
      </w:tr>
      <w:tr w:rsidR="00836C1E" w:rsidRPr="00105A29" w:rsidTr="00836C1E">
        <w:trPr>
          <w:trHeight w:val="405"/>
        </w:trPr>
        <w:tc>
          <w:tcPr>
            <w:tcW w:w="1291" w:type="pct"/>
            <w:vMerge/>
            <w:shd w:val="clear" w:color="auto" w:fill="D9D9D9" w:themeFill="background1" w:themeFillShade="D9"/>
          </w:tcPr>
          <w:p w:rsidR="009607E5" w:rsidRPr="00105A29" w:rsidRDefault="009607E5" w:rsidP="000D1EF2"/>
        </w:tc>
        <w:tc>
          <w:tcPr>
            <w:tcW w:w="450" w:type="pct"/>
            <w:shd w:val="clear" w:color="auto" w:fill="A6A6A6" w:themeFill="background1" w:themeFillShade="A6"/>
          </w:tcPr>
          <w:p w:rsidR="009607E5" w:rsidRPr="00105A29" w:rsidRDefault="009607E5" w:rsidP="00CE2D81">
            <w:pPr>
              <w:pStyle w:val="Prrafodelista"/>
              <w:numPr>
                <w:ilvl w:val="0"/>
                <w:numId w:val="8"/>
              </w:numPr>
              <w:ind w:left="234" w:hanging="218"/>
              <w:rPr>
                <w:b/>
                <w:sz w:val="16"/>
                <w:szCs w:val="16"/>
              </w:rPr>
            </w:pPr>
            <w:r w:rsidRPr="00105A29">
              <w:rPr>
                <w:b/>
                <w:sz w:val="16"/>
                <w:szCs w:val="16"/>
              </w:rPr>
              <w:t>Eficacia</w:t>
            </w:r>
          </w:p>
          <w:p w:rsidR="009607E5" w:rsidRPr="00105A29" w:rsidRDefault="009607E5" w:rsidP="00CE2D81">
            <w:pPr>
              <w:pStyle w:val="Prrafodelista"/>
              <w:numPr>
                <w:ilvl w:val="0"/>
                <w:numId w:val="8"/>
              </w:numPr>
              <w:ind w:left="234" w:hanging="218"/>
              <w:rPr>
                <w:b/>
                <w:sz w:val="16"/>
                <w:szCs w:val="16"/>
              </w:rPr>
            </w:pPr>
            <w:r w:rsidRPr="00105A29">
              <w:rPr>
                <w:b/>
                <w:sz w:val="16"/>
                <w:szCs w:val="16"/>
              </w:rPr>
              <w:t>Eficiencia</w:t>
            </w:r>
          </w:p>
          <w:p w:rsidR="009607E5" w:rsidRPr="00105A29" w:rsidRDefault="009607E5" w:rsidP="00CE2D81">
            <w:pPr>
              <w:pStyle w:val="Prrafodelista"/>
              <w:numPr>
                <w:ilvl w:val="0"/>
                <w:numId w:val="8"/>
              </w:numPr>
              <w:ind w:left="234" w:hanging="218"/>
              <w:rPr>
                <w:b/>
                <w:sz w:val="16"/>
                <w:szCs w:val="16"/>
              </w:rPr>
            </w:pPr>
            <w:r w:rsidRPr="00105A29">
              <w:rPr>
                <w:b/>
                <w:sz w:val="16"/>
                <w:szCs w:val="16"/>
              </w:rPr>
              <w:t xml:space="preserve">Económica </w:t>
            </w:r>
          </w:p>
          <w:p w:rsidR="009607E5" w:rsidRPr="00105A29" w:rsidRDefault="009607E5" w:rsidP="00CE2D81">
            <w:pPr>
              <w:pStyle w:val="Prrafodelista"/>
              <w:numPr>
                <w:ilvl w:val="0"/>
                <w:numId w:val="8"/>
              </w:numPr>
              <w:ind w:left="234" w:hanging="218"/>
              <w:rPr>
                <w:b/>
              </w:rPr>
            </w:pPr>
            <w:r w:rsidRPr="00105A29">
              <w:rPr>
                <w:b/>
                <w:sz w:val="16"/>
                <w:szCs w:val="16"/>
              </w:rPr>
              <w:lastRenderedPageBreak/>
              <w:t>Calidad</w:t>
            </w:r>
          </w:p>
        </w:tc>
        <w:tc>
          <w:tcPr>
            <w:tcW w:w="732" w:type="pct"/>
            <w:gridSpan w:val="2"/>
            <w:vMerge/>
            <w:shd w:val="clear" w:color="auto" w:fill="D9D9D9" w:themeFill="background1" w:themeFillShade="D9"/>
          </w:tcPr>
          <w:p w:rsidR="009607E5" w:rsidRPr="00105A29" w:rsidRDefault="009607E5" w:rsidP="000D1EF2">
            <w:pPr>
              <w:jc w:val="center"/>
            </w:pPr>
          </w:p>
        </w:tc>
        <w:tc>
          <w:tcPr>
            <w:tcW w:w="768" w:type="pct"/>
            <w:vMerge/>
            <w:shd w:val="clear" w:color="auto" w:fill="D9D9D9" w:themeFill="background1" w:themeFillShade="D9"/>
          </w:tcPr>
          <w:p w:rsidR="009607E5" w:rsidRPr="00105A29" w:rsidRDefault="009607E5" w:rsidP="000D1EF2">
            <w:pPr>
              <w:jc w:val="center"/>
            </w:pPr>
          </w:p>
        </w:tc>
        <w:tc>
          <w:tcPr>
            <w:tcW w:w="373" w:type="pct"/>
            <w:vMerge/>
            <w:shd w:val="clear" w:color="auto" w:fill="A6A6A6" w:themeFill="background1" w:themeFillShade="A6"/>
          </w:tcPr>
          <w:p w:rsidR="009607E5" w:rsidRPr="00105A29" w:rsidRDefault="009607E5" w:rsidP="000D1EF2">
            <w:pPr>
              <w:jc w:val="center"/>
            </w:pPr>
          </w:p>
        </w:tc>
        <w:tc>
          <w:tcPr>
            <w:tcW w:w="373" w:type="pct"/>
            <w:vMerge/>
            <w:shd w:val="clear" w:color="auto" w:fill="D9D9D9" w:themeFill="background1" w:themeFillShade="D9"/>
          </w:tcPr>
          <w:p w:rsidR="009607E5" w:rsidRPr="00105A29" w:rsidRDefault="009607E5" w:rsidP="000D1EF2">
            <w:pPr>
              <w:jc w:val="center"/>
            </w:pPr>
          </w:p>
        </w:tc>
        <w:tc>
          <w:tcPr>
            <w:tcW w:w="485" w:type="pct"/>
            <w:vMerge/>
            <w:shd w:val="clear" w:color="auto" w:fill="D9D9D9" w:themeFill="background1" w:themeFillShade="D9"/>
          </w:tcPr>
          <w:p w:rsidR="009607E5" w:rsidRPr="00105A29" w:rsidRDefault="009607E5" w:rsidP="000D1EF2">
            <w:pPr>
              <w:jc w:val="center"/>
            </w:pPr>
          </w:p>
        </w:tc>
        <w:tc>
          <w:tcPr>
            <w:tcW w:w="528" w:type="pct"/>
            <w:vMerge/>
            <w:shd w:val="clear" w:color="auto" w:fill="A6A6A6" w:themeFill="background1" w:themeFillShade="A6"/>
          </w:tcPr>
          <w:p w:rsidR="009607E5" w:rsidRPr="00105A29" w:rsidRDefault="009607E5" w:rsidP="000D1EF2">
            <w:pPr>
              <w:jc w:val="center"/>
            </w:pPr>
          </w:p>
        </w:tc>
      </w:tr>
      <w:tr w:rsidR="00836C1E" w:rsidRPr="00105A29" w:rsidTr="00836C1E">
        <w:tc>
          <w:tcPr>
            <w:tcW w:w="1291" w:type="pct"/>
            <w:tcBorders>
              <w:top w:val="single" w:sz="4" w:space="0" w:color="auto"/>
              <w:left w:val="single" w:sz="4" w:space="0" w:color="auto"/>
              <w:bottom w:val="single" w:sz="4" w:space="0" w:color="auto"/>
              <w:right w:val="single" w:sz="4" w:space="0" w:color="auto"/>
            </w:tcBorders>
            <w:shd w:val="clear" w:color="auto" w:fill="auto"/>
          </w:tcPr>
          <w:p w:rsidR="001A1389" w:rsidRPr="00105A29" w:rsidRDefault="001A1389" w:rsidP="000D1EF2">
            <w:pPr>
              <w:jc w:val="center"/>
            </w:pPr>
            <w:r w:rsidRPr="00105A29">
              <w:t>Pláticas</w:t>
            </w:r>
          </w:p>
        </w:tc>
        <w:tc>
          <w:tcPr>
            <w:tcW w:w="450" w:type="pct"/>
            <w:tcBorders>
              <w:top w:val="single" w:sz="4" w:space="0" w:color="auto"/>
              <w:left w:val="nil"/>
              <w:bottom w:val="single" w:sz="4" w:space="0" w:color="auto"/>
              <w:right w:val="single" w:sz="4" w:space="0" w:color="auto"/>
            </w:tcBorders>
            <w:shd w:val="clear" w:color="auto" w:fill="auto"/>
          </w:tcPr>
          <w:p w:rsidR="001A1389" w:rsidRPr="00105A29" w:rsidRDefault="001A1389" w:rsidP="000D1EF2">
            <w:pPr>
              <w:jc w:val="center"/>
            </w:pPr>
            <w:r w:rsidRPr="00105A29">
              <w:t>2</w:t>
            </w:r>
          </w:p>
        </w:tc>
        <w:tc>
          <w:tcPr>
            <w:tcW w:w="732" w:type="pct"/>
            <w:gridSpan w:val="2"/>
            <w:tcBorders>
              <w:top w:val="single" w:sz="4" w:space="0" w:color="auto"/>
              <w:left w:val="nil"/>
              <w:bottom w:val="single" w:sz="4" w:space="0" w:color="auto"/>
              <w:right w:val="single" w:sz="4" w:space="0" w:color="auto"/>
            </w:tcBorders>
            <w:shd w:val="clear" w:color="auto" w:fill="auto"/>
          </w:tcPr>
          <w:p w:rsidR="001A1389" w:rsidRPr="00105A29" w:rsidRDefault="001A1389" w:rsidP="000D1EF2">
            <w:pPr>
              <w:jc w:val="center"/>
              <w:rPr>
                <w:sz w:val="18"/>
                <w:szCs w:val="18"/>
              </w:rPr>
            </w:pPr>
            <w:r w:rsidRPr="00105A29">
              <w:rPr>
                <w:sz w:val="18"/>
                <w:szCs w:val="18"/>
              </w:rPr>
              <w:t>Pláticas de prevención del VIH y ETS</w:t>
            </w:r>
          </w:p>
        </w:tc>
        <w:tc>
          <w:tcPr>
            <w:tcW w:w="768" w:type="pct"/>
            <w:tcBorders>
              <w:top w:val="single" w:sz="4" w:space="0" w:color="auto"/>
              <w:left w:val="nil"/>
              <w:bottom w:val="single" w:sz="4" w:space="0" w:color="auto"/>
              <w:right w:val="single" w:sz="4" w:space="0" w:color="auto"/>
            </w:tcBorders>
            <w:shd w:val="clear" w:color="auto" w:fill="auto"/>
            <w:vAlign w:val="center"/>
          </w:tcPr>
          <w:p w:rsidR="001A1389" w:rsidRPr="00105A29" w:rsidRDefault="001A1389" w:rsidP="00AD2585">
            <w:pPr>
              <w:jc w:val="center"/>
              <w:rPr>
                <w:rFonts w:ascii="Calibri" w:hAnsi="Calibri" w:cs="Calibri"/>
              </w:rPr>
            </w:pPr>
            <w:r w:rsidRPr="00105A29">
              <w:rPr>
                <w:rFonts w:ascii="Calibri" w:eastAsia="Times New Roman" w:hAnsi="Calibri" w:cs="Calibri"/>
                <w:sz w:val="18"/>
                <w:szCs w:val="18"/>
              </w:rPr>
              <w:t xml:space="preserve">Número de </w:t>
            </w:r>
            <w:r w:rsidRPr="00105A29">
              <w:rPr>
                <w:sz w:val="18"/>
                <w:szCs w:val="18"/>
              </w:rPr>
              <w:t>Pláticas de prevención del VIH y ETS</w:t>
            </w:r>
            <w:r w:rsidRPr="00105A29">
              <w:rPr>
                <w:rFonts w:ascii="Calibri" w:eastAsia="Times New Roman" w:hAnsi="Calibri" w:cs="Calibri"/>
                <w:sz w:val="18"/>
                <w:szCs w:val="18"/>
              </w:rPr>
              <w:t xml:space="preserve"> en el año 2019/ Número de </w:t>
            </w:r>
            <w:r w:rsidRPr="00105A29">
              <w:rPr>
                <w:sz w:val="18"/>
                <w:szCs w:val="18"/>
              </w:rPr>
              <w:t>Pláticas de prevención del VIH y ETS</w:t>
            </w:r>
            <w:r w:rsidRPr="00105A29">
              <w:rPr>
                <w:rFonts w:ascii="Calibri" w:eastAsia="Times New Roman" w:hAnsi="Calibri" w:cs="Calibri"/>
                <w:sz w:val="18"/>
                <w:szCs w:val="18"/>
              </w:rPr>
              <w:t xml:space="preserve"> en el año 2018*100</w:t>
            </w:r>
          </w:p>
        </w:tc>
        <w:tc>
          <w:tcPr>
            <w:tcW w:w="373" w:type="pct"/>
            <w:tcBorders>
              <w:top w:val="single" w:sz="4" w:space="0" w:color="auto"/>
              <w:left w:val="nil"/>
              <w:bottom w:val="single" w:sz="4" w:space="0" w:color="auto"/>
              <w:right w:val="single" w:sz="4" w:space="0" w:color="auto"/>
            </w:tcBorders>
            <w:shd w:val="clear" w:color="auto" w:fill="auto"/>
            <w:vAlign w:val="center"/>
          </w:tcPr>
          <w:p w:rsidR="001A1389" w:rsidRPr="00105A29" w:rsidRDefault="001A1389" w:rsidP="00AD2585">
            <w:pPr>
              <w:jc w:val="center"/>
              <w:rPr>
                <w:rFonts w:ascii="Calibri" w:hAnsi="Calibri" w:cs="Calibri"/>
                <w:sz w:val="16"/>
                <w:szCs w:val="16"/>
              </w:rPr>
            </w:pPr>
            <w:r w:rsidRPr="00105A29">
              <w:rPr>
                <w:rFonts w:ascii="Calibri" w:hAnsi="Calibri" w:cs="Calibri"/>
                <w:sz w:val="16"/>
                <w:szCs w:val="16"/>
              </w:rPr>
              <w:t>Porcentaje</w:t>
            </w:r>
          </w:p>
        </w:tc>
        <w:tc>
          <w:tcPr>
            <w:tcW w:w="373" w:type="pct"/>
            <w:tcBorders>
              <w:top w:val="single" w:sz="4" w:space="0" w:color="auto"/>
              <w:left w:val="nil"/>
              <w:bottom w:val="single" w:sz="4" w:space="0" w:color="auto"/>
              <w:right w:val="single" w:sz="4" w:space="0" w:color="auto"/>
            </w:tcBorders>
            <w:shd w:val="clear" w:color="auto" w:fill="auto"/>
            <w:vAlign w:val="center"/>
          </w:tcPr>
          <w:p w:rsidR="001A1389" w:rsidRPr="00105A29" w:rsidRDefault="001A1389" w:rsidP="00AD2585">
            <w:pPr>
              <w:jc w:val="center"/>
              <w:rPr>
                <w:rFonts w:ascii="Calibri" w:hAnsi="Calibri" w:cs="Calibri"/>
                <w:sz w:val="18"/>
                <w:szCs w:val="18"/>
              </w:rPr>
            </w:pPr>
            <w:r w:rsidRPr="00105A29">
              <w:rPr>
                <w:rFonts w:ascii="Calibri" w:hAnsi="Calibri" w:cs="Calibri"/>
                <w:sz w:val="18"/>
                <w:szCs w:val="18"/>
              </w:rPr>
              <w:t>Trimestral</w:t>
            </w:r>
          </w:p>
        </w:tc>
        <w:tc>
          <w:tcPr>
            <w:tcW w:w="485" w:type="pct"/>
            <w:tcBorders>
              <w:top w:val="single" w:sz="4" w:space="0" w:color="auto"/>
              <w:left w:val="nil"/>
              <w:bottom w:val="single" w:sz="4" w:space="0" w:color="auto"/>
              <w:right w:val="single" w:sz="4" w:space="0" w:color="auto"/>
            </w:tcBorders>
            <w:shd w:val="clear" w:color="auto" w:fill="auto"/>
            <w:vAlign w:val="center"/>
          </w:tcPr>
          <w:p w:rsidR="001A1389" w:rsidRPr="00105A29" w:rsidRDefault="001A1389" w:rsidP="002A66D6">
            <w:pPr>
              <w:jc w:val="center"/>
              <w:rPr>
                <w:rFonts w:ascii="Calibri" w:hAnsi="Calibri" w:cs="Calibri"/>
              </w:rPr>
            </w:pPr>
            <w:r w:rsidRPr="00105A29">
              <w:rPr>
                <w:rFonts w:ascii="Calibri" w:eastAsia="Times New Roman" w:hAnsi="Calibri" w:cs="Calibri"/>
                <w:sz w:val="18"/>
                <w:szCs w:val="18"/>
              </w:rPr>
              <w:t>1</w:t>
            </w:r>
            <w:r w:rsidR="002A66D6" w:rsidRPr="00105A29">
              <w:rPr>
                <w:rFonts w:ascii="Calibri" w:eastAsia="Times New Roman" w:hAnsi="Calibri" w:cs="Calibri"/>
                <w:sz w:val="18"/>
                <w:szCs w:val="18"/>
              </w:rPr>
              <w:t>00</w:t>
            </w:r>
            <w:r w:rsidRPr="00105A29">
              <w:rPr>
                <w:rFonts w:ascii="Calibri" w:eastAsia="Times New Roman" w:hAnsi="Calibri" w:cs="Calibri"/>
                <w:sz w:val="18"/>
                <w:szCs w:val="18"/>
              </w:rPr>
              <w:t xml:space="preserve"> </w:t>
            </w:r>
            <w:r w:rsidR="002A66D6" w:rsidRPr="00105A29">
              <w:rPr>
                <w:sz w:val="18"/>
                <w:szCs w:val="18"/>
              </w:rPr>
              <w:t>Pláticas de prevención del VIH y ETS</w:t>
            </w:r>
          </w:p>
        </w:tc>
        <w:tc>
          <w:tcPr>
            <w:tcW w:w="528" w:type="pct"/>
            <w:tcBorders>
              <w:top w:val="single" w:sz="4" w:space="0" w:color="auto"/>
              <w:left w:val="nil"/>
              <w:bottom w:val="single" w:sz="4" w:space="0" w:color="auto"/>
              <w:right w:val="single" w:sz="4" w:space="0" w:color="auto"/>
            </w:tcBorders>
            <w:shd w:val="clear" w:color="auto" w:fill="auto"/>
            <w:vAlign w:val="center"/>
          </w:tcPr>
          <w:p w:rsidR="001A1389" w:rsidRPr="00105A29" w:rsidRDefault="002A66D6" w:rsidP="00AD2585">
            <w:pPr>
              <w:jc w:val="center"/>
              <w:rPr>
                <w:rFonts w:ascii="Calibri" w:hAnsi="Calibri" w:cs="Calibri"/>
                <w:sz w:val="16"/>
                <w:szCs w:val="16"/>
              </w:rPr>
            </w:pPr>
            <w:r w:rsidRPr="00105A29">
              <w:rPr>
                <w:rFonts w:ascii="Calibri" w:eastAsia="Times New Roman" w:hAnsi="Calibri" w:cs="Calibri"/>
                <w:sz w:val="18"/>
                <w:szCs w:val="18"/>
              </w:rPr>
              <w:t xml:space="preserve">180 </w:t>
            </w:r>
            <w:r w:rsidRPr="00105A29">
              <w:rPr>
                <w:sz w:val="18"/>
                <w:szCs w:val="18"/>
              </w:rPr>
              <w:t>Pláticas de prevención del VIH y ETS</w:t>
            </w:r>
          </w:p>
        </w:tc>
      </w:tr>
      <w:tr w:rsidR="001A1389" w:rsidRPr="00105A29" w:rsidTr="00836C1E">
        <w:tc>
          <w:tcPr>
            <w:tcW w:w="1291" w:type="pct"/>
            <w:tcBorders>
              <w:top w:val="single" w:sz="4" w:space="0" w:color="auto"/>
              <w:left w:val="single" w:sz="4" w:space="0" w:color="auto"/>
              <w:bottom w:val="single" w:sz="4" w:space="0" w:color="auto"/>
              <w:right w:val="single" w:sz="4" w:space="0" w:color="auto"/>
            </w:tcBorders>
            <w:shd w:val="clear" w:color="auto" w:fill="auto"/>
          </w:tcPr>
          <w:p w:rsidR="001A1389" w:rsidRPr="00105A29" w:rsidRDefault="001A1389" w:rsidP="000D1EF2">
            <w:pPr>
              <w:jc w:val="center"/>
            </w:pPr>
            <w:r w:rsidRPr="00105A29">
              <w:t>Personas Atendidas</w:t>
            </w:r>
          </w:p>
        </w:tc>
        <w:tc>
          <w:tcPr>
            <w:tcW w:w="450" w:type="pct"/>
            <w:tcBorders>
              <w:top w:val="single" w:sz="4" w:space="0" w:color="auto"/>
              <w:left w:val="nil"/>
              <w:bottom w:val="single" w:sz="4" w:space="0" w:color="auto"/>
              <w:right w:val="single" w:sz="4" w:space="0" w:color="auto"/>
            </w:tcBorders>
            <w:shd w:val="clear" w:color="auto" w:fill="auto"/>
          </w:tcPr>
          <w:p w:rsidR="001A1389" w:rsidRPr="00105A29" w:rsidRDefault="001A1389" w:rsidP="000D1EF2">
            <w:pPr>
              <w:jc w:val="center"/>
            </w:pPr>
            <w:r w:rsidRPr="00105A29">
              <w:t>2</w:t>
            </w:r>
          </w:p>
        </w:tc>
        <w:tc>
          <w:tcPr>
            <w:tcW w:w="732" w:type="pct"/>
            <w:gridSpan w:val="2"/>
            <w:tcBorders>
              <w:top w:val="single" w:sz="4" w:space="0" w:color="auto"/>
              <w:left w:val="nil"/>
              <w:bottom w:val="single" w:sz="4" w:space="0" w:color="auto"/>
              <w:right w:val="single" w:sz="4" w:space="0" w:color="auto"/>
            </w:tcBorders>
            <w:shd w:val="clear" w:color="auto" w:fill="auto"/>
          </w:tcPr>
          <w:p w:rsidR="001A1389" w:rsidRPr="00105A29" w:rsidRDefault="001A1389" w:rsidP="000D1EF2">
            <w:pPr>
              <w:jc w:val="center"/>
              <w:rPr>
                <w:sz w:val="18"/>
                <w:szCs w:val="18"/>
              </w:rPr>
            </w:pPr>
            <w:r w:rsidRPr="00105A29">
              <w:rPr>
                <w:sz w:val="18"/>
                <w:szCs w:val="18"/>
              </w:rPr>
              <w:t>Personas</w:t>
            </w:r>
            <w:r w:rsidR="00B7753A" w:rsidRPr="00105A29">
              <w:rPr>
                <w:sz w:val="18"/>
                <w:szCs w:val="18"/>
              </w:rPr>
              <w:t xml:space="preserve"> a</w:t>
            </w:r>
            <w:r w:rsidRPr="00105A29">
              <w:rPr>
                <w:sz w:val="18"/>
                <w:szCs w:val="18"/>
              </w:rPr>
              <w:t>tendidas en Pláticas de Prevención</w:t>
            </w:r>
            <w:r w:rsidR="00BB49F1" w:rsidRPr="00105A29">
              <w:rPr>
                <w:sz w:val="18"/>
                <w:szCs w:val="18"/>
              </w:rPr>
              <w:t xml:space="preserve"> del VIH y ETS</w:t>
            </w:r>
          </w:p>
        </w:tc>
        <w:tc>
          <w:tcPr>
            <w:tcW w:w="768" w:type="pct"/>
            <w:tcBorders>
              <w:top w:val="single" w:sz="4" w:space="0" w:color="auto"/>
              <w:left w:val="nil"/>
              <w:bottom w:val="single" w:sz="4" w:space="0" w:color="auto"/>
              <w:right w:val="single" w:sz="4" w:space="0" w:color="auto"/>
            </w:tcBorders>
            <w:shd w:val="clear" w:color="auto" w:fill="auto"/>
            <w:vAlign w:val="center"/>
          </w:tcPr>
          <w:p w:rsidR="001A1389" w:rsidRPr="00105A29" w:rsidRDefault="001A1389" w:rsidP="00BB49F1">
            <w:pPr>
              <w:jc w:val="center"/>
              <w:rPr>
                <w:rFonts w:ascii="Calibri" w:hAnsi="Calibri" w:cs="Calibri"/>
              </w:rPr>
            </w:pPr>
            <w:r w:rsidRPr="00105A29">
              <w:rPr>
                <w:rFonts w:ascii="Calibri" w:eastAsia="Times New Roman" w:hAnsi="Calibri" w:cs="Calibri"/>
                <w:sz w:val="18"/>
                <w:szCs w:val="18"/>
              </w:rPr>
              <w:t xml:space="preserve">Número de </w:t>
            </w:r>
            <w:r w:rsidRPr="00105A29">
              <w:rPr>
                <w:rFonts w:ascii="Calibri" w:hAnsi="Calibri" w:cs="Calibri"/>
                <w:sz w:val="18"/>
                <w:szCs w:val="18"/>
              </w:rPr>
              <w:t xml:space="preserve">personas </w:t>
            </w:r>
            <w:r w:rsidR="00B7753A" w:rsidRPr="00105A29">
              <w:rPr>
                <w:sz w:val="18"/>
                <w:szCs w:val="18"/>
              </w:rPr>
              <w:t>a</w:t>
            </w:r>
            <w:r w:rsidR="004C344A" w:rsidRPr="00105A29">
              <w:rPr>
                <w:sz w:val="18"/>
                <w:szCs w:val="18"/>
              </w:rPr>
              <w:t>tendidas en Pláticas de Prevención</w:t>
            </w:r>
            <w:r w:rsidR="004C344A" w:rsidRPr="00105A29">
              <w:rPr>
                <w:rFonts w:ascii="Calibri" w:hAnsi="Calibri" w:cs="Calibri"/>
                <w:sz w:val="18"/>
                <w:szCs w:val="18"/>
              </w:rPr>
              <w:t xml:space="preserve"> </w:t>
            </w:r>
            <w:r w:rsidRPr="00105A29">
              <w:rPr>
                <w:rFonts w:ascii="Calibri" w:hAnsi="Calibri" w:cs="Calibri"/>
                <w:sz w:val="18"/>
                <w:szCs w:val="18"/>
              </w:rPr>
              <w:t xml:space="preserve">del </w:t>
            </w:r>
            <w:r w:rsidR="00BB49F1" w:rsidRPr="00105A29">
              <w:rPr>
                <w:sz w:val="18"/>
                <w:szCs w:val="18"/>
              </w:rPr>
              <w:t>VIH y ETS</w:t>
            </w:r>
            <w:r w:rsidR="00BB49F1" w:rsidRPr="00105A29">
              <w:rPr>
                <w:rFonts w:ascii="Calibri" w:eastAsia="Times New Roman" w:hAnsi="Calibri" w:cs="Calibri"/>
                <w:sz w:val="18"/>
                <w:szCs w:val="18"/>
              </w:rPr>
              <w:t xml:space="preserve"> </w:t>
            </w:r>
            <w:r w:rsidRPr="00105A29">
              <w:rPr>
                <w:rFonts w:ascii="Calibri" w:eastAsia="Times New Roman" w:hAnsi="Calibri" w:cs="Calibri"/>
                <w:sz w:val="18"/>
                <w:szCs w:val="18"/>
              </w:rPr>
              <w:t xml:space="preserve">en el año 2019/ Número </w:t>
            </w:r>
            <w:r w:rsidR="004C344A" w:rsidRPr="00105A29">
              <w:rPr>
                <w:rFonts w:ascii="Calibri" w:eastAsia="Times New Roman" w:hAnsi="Calibri" w:cs="Calibri"/>
                <w:sz w:val="18"/>
                <w:szCs w:val="18"/>
              </w:rPr>
              <w:t xml:space="preserve">de </w:t>
            </w:r>
            <w:r w:rsidR="004C344A" w:rsidRPr="00105A29">
              <w:rPr>
                <w:rFonts w:ascii="Calibri" w:hAnsi="Calibri" w:cs="Calibri"/>
                <w:sz w:val="18"/>
                <w:szCs w:val="18"/>
              </w:rPr>
              <w:t xml:space="preserve">personas </w:t>
            </w:r>
            <w:r w:rsidR="00B7753A" w:rsidRPr="00105A29">
              <w:rPr>
                <w:sz w:val="18"/>
                <w:szCs w:val="18"/>
              </w:rPr>
              <w:t>a</w:t>
            </w:r>
            <w:r w:rsidR="004C344A" w:rsidRPr="00105A29">
              <w:rPr>
                <w:sz w:val="18"/>
                <w:szCs w:val="18"/>
              </w:rPr>
              <w:t>tendidas en Pláticas de Prevención</w:t>
            </w:r>
            <w:r w:rsidRPr="00105A29">
              <w:rPr>
                <w:rFonts w:ascii="Calibri" w:eastAsia="Times New Roman" w:hAnsi="Calibri" w:cs="Calibri"/>
                <w:sz w:val="18"/>
                <w:szCs w:val="18"/>
              </w:rPr>
              <w:t xml:space="preserve"> </w:t>
            </w:r>
            <w:r w:rsidR="00BB49F1" w:rsidRPr="00105A29">
              <w:rPr>
                <w:sz w:val="18"/>
                <w:szCs w:val="18"/>
              </w:rPr>
              <w:t>del VIH y ETS</w:t>
            </w:r>
            <w:r w:rsidR="00BB49F1" w:rsidRPr="00105A29">
              <w:rPr>
                <w:rFonts w:ascii="Calibri" w:eastAsia="Times New Roman" w:hAnsi="Calibri" w:cs="Calibri"/>
                <w:sz w:val="18"/>
                <w:szCs w:val="18"/>
              </w:rPr>
              <w:t xml:space="preserve"> </w:t>
            </w:r>
            <w:r w:rsidRPr="00105A29">
              <w:rPr>
                <w:rFonts w:ascii="Calibri" w:eastAsia="Times New Roman" w:hAnsi="Calibri" w:cs="Calibri"/>
                <w:sz w:val="18"/>
                <w:szCs w:val="18"/>
              </w:rPr>
              <w:t>en el Municipio*100</w:t>
            </w:r>
          </w:p>
        </w:tc>
        <w:tc>
          <w:tcPr>
            <w:tcW w:w="373" w:type="pct"/>
            <w:tcBorders>
              <w:top w:val="single" w:sz="4" w:space="0" w:color="auto"/>
              <w:left w:val="nil"/>
              <w:bottom w:val="single" w:sz="4" w:space="0" w:color="auto"/>
              <w:right w:val="single" w:sz="4" w:space="0" w:color="auto"/>
            </w:tcBorders>
            <w:shd w:val="clear" w:color="auto" w:fill="auto"/>
            <w:vAlign w:val="center"/>
          </w:tcPr>
          <w:p w:rsidR="001A1389" w:rsidRPr="00105A29" w:rsidRDefault="001A1389" w:rsidP="00AD2585">
            <w:pPr>
              <w:jc w:val="center"/>
              <w:rPr>
                <w:rFonts w:ascii="Calibri" w:hAnsi="Calibri" w:cs="Calibri"/>
                <w:sz w:val="16"/>
                <w:szCs w:val="16"/>
              </w:rPr>
            </w:pPr>
            <w:r w:rsidRPr="00105A29">
              <w:rPr>
                <w:rFonts w:ascii="Calibri" w:hAnsi="Calibri" w:cs="Calibri"/>
                <w:sz w:val="16"/>
                <w:szCs w:val="16"/>
              </w:rPr>
              <w:t>Porcentaje</w:t>
            </w:r>
          </w:p>
        </w:tc>
        <w:tc>
          <w:tcPr>
            <w:tcW w:w="373" w:type="pct"/>
            <w:tcBorders>
              <w:top w:val="single" w:sz="4" w:space="0" w:color="auto"/>
              <w:left w:val="nil"/>
              <w:bottom w:val="single" w:sz="4" w:space="0" w:color="auto"/>
              <w:right w:val="single" w:sz="4" w:space="0" w:color="auto"/>
            </w:tcBorders>
            <w:shd w:val="clear" w:color="auto" w:fill="auto"/>
            <w:vAlign w:val="center"/>
          </w:tcPr>
          <w:p w:rsidR="001A1389" w:rsidRPr="00105A29" w:rsidRDefault="001A1389" w:rsidP="00AD2585">
            <w:pPr>
              <w:jc w:val="center"/>
              <w:rPr>
                <w:rFonts w:ascii="Calibri" w:hAnsi="Calibri" w:cs="Calibri"/>
                <w:sz w:val="18"/>
                <w:szCs w:val="18"/>
              </w:rPr>
            </w:pPr>
            <w:r w:rsidRPr="00105A29">
              <w:rPr>
                <w:rFonts w:ascii="Calibri" w:hAnsi="Calibri" w:cs="Calibri"/>
                <w:sz w:val="18"/>
                <w:szCs w:val="18"/>
              </w:rPr>
              <w:t>Trimestral</w:t>
            </w:r>
          </w:p>
        </w:tc>
        <w:tc>
          <w:tcPr>
            <w:tcW w:w="485" w:type="pct"/>
            <w:tcBorders>
              <w:top w:val="single" w:sz="4" w:space="0" w:color="auto"/>
              <w:left w:val="nil"/>
              <w:bottom w:val="single" w:sz="4" w:space="0" w:color="auto"/>
              <w:right w:val="single" w:sz="4" w:space="0" w:color="auto"/>
            </w:tcBorders>
            <w:shd w:val="clear" w:color="auto" w:fill="auto"/>
            <w:vAlign w:val="center"/>
          </w:tcPr>
          <w:p w:rsidR="001A1389" w:rsidRPr="00105A29" w:rsidRDefault="00BB49F1" w:rsidP="00AD2585">
            <w:pPr>
              <w:jc w:val="center"/>
              <w:rPr>
                <w:rFonts w:ascii="Calibri" w:hAnsi="Calibri" w:cs="Calibri"/>
              </w:rPr>
            </w:pPr>
            <w:r w:rsidRPr="00105A29">
              <w:rPr>
                <w:rFonts w:ascii="Calibri" w:hAnsi="Calibri" w:cs="Calibri"/>
                <w:sz w:val="18"/>
                <w:szCs w:val="18"/>
              </w:rPr>
              <w:t xml:space="preserve">4,000 personas </w:t>
            </w:r>
            <w:r w:rsidRPr="00105A29">
              <w:rPr>
                <w:sz w:val="18"/>
                <w:szCs w:val="18"/>
              </w:rPr>
              <w:t>atendidas en Pláticas de Prevención</w:t>
            </w:r>
            <w:r w:rsidRPr="00105A29">
              <w:rPr>
                <w:rFonts w:ascii="Calibri" w:eastAsia="Times New Roman" w:hAnsi="Calibri" w:cs="Calibri"/>
                <w:sz w:val="18"/>
                <w:szCs w:val="18"/>
              </w:rPr>
              <w:t xml:space="preserve"> </w:t>
            </w:r>
            <w:r w:rsidRPr="00105A29">
              <w:rPr>
                <w:sz w:val="18"/>
                <w:szCs w:val="18"/>
              </w:rPr>
              <w:t>del VIH y ETS</w:t>
            </w:r>
          </w:p>
        </w:tc>
        <w:tc>
          <w:tcPr>
            <w:tcW w:w="528" w:type="pct"/>
            <w:tcBorders>
              <w:top w:val="single" w:sz="4" w:space="0" w:color="auto"/>
              <w:left w:val="nil"/>
              <w:bottom w:val="single" w:sz="4" w:space="0" w:color="auto"/>
              <w:right w:val="single" w:sz="4" w:space="0" w:color="auto"/>
            </w:tcBorders>
            <w:shd w:val="clear" w:color="auto" w:fill="auto"/>
            <w:vAlign w:val="center"/>
          </w:tcPr>
          <w:p w:rsidR="001A1389" w:rsidRPr="00105A29" w:rsidRDefault="001A1389" w:rsidP="00BB49F1">
            <w:pPr>
              <w:jc w:val="center"/>
              <w:rPr>
                <w:rFonts w:ascii="Calibri" w:hAnsi="Calibri" w:cs="Calibri"/>
                <w:sz w:val="16"/>
                <w:szCs w:val="16"/>
              </w:rPr>
            </w:pPr>
            <w:r w:rsidRPr="00105A29">
              <w:rPr>
                <w:rFonts w:ascii="Calibri" w:eastAsia="Times New Roman" w:hAnsi="Calibri" w:cs="Calibri"/>
                <w:sz w:val="16"/>
                <w:szCs w:val="16"/>
              </w:rPr>
              <w:t xml:space="preserve">5,000 </w:t>
            </w:r>
            <w:r w:rsidR="00BB49F1" w:rsidRPr="00105A29">
              <w:rPr>
                <w:rFonts w:ascii="Calibri" w:hAnsi="Calibri" w:cs="Calibri"/>
                <w:sz w:val="18"/>
                <w:szCs w:val="18"/>
              </w:rPr>
              <w:t xml:space="preserve">personas </w:t>
            </w:r>
            <w:r w:rsidR="00BB49F1" w:rsidRPr="00105A29">
              <w:rPr>
                <w:sz w:val="18"/>
                <w:szCs w:val="18"/>
              </w:rPr>
              <w:t>atendidas en Pláticas de Prevención</w:t>
            </w:r>
            <w:r w:rsidR="00BB49F1" w:rsidRPr="00105A29">
              <w:rPr>
                <w:rFonts w:ascii="Calibri" w:eastAsia="Times New Roman" w:hAnsi="Calibri" w:cs="Calibri"/>
                <w:sz w:val="18"/>
                <w:szCs w:val="18"/>
              </w:rPr>
              <w:t xml:space="preserve"> </w:t>
            </w:r>
            <w:r w:rsidR="00BB49F1" w:rsidRPr="00105A29">
              <w:rPr>
                <w:sz w:val="18"/>
                <w:szCs w:val="18"/>
              </w:rPr>
              <w:t>del VIH y ETS</w:t>
            </w:r>
          </w:p>
        </w:tc>
      </w:tr>
      <w:tr w:rsidR="007F09C5" w:rsidRPr="00105A29" w:rsidTr="00836C1E">
        <w:tc>
          <w:tcPr>
            <w:tcW w:w="1291" w:type="pct"/>
            <w:tcBorders>
              <w:top w:val="single" w:sz="4" w:space="0" w:color="auto"/>
              <w:left w:val="single" w:sz="4" w:space="0" w:color="auto"/>
              <w:bottom w:val="single" w:sz="4" w:space="0" w:color="auto"/>
              <w:right w:val="single" w:sz="4" w:space="0" w:color="auto"/>
            </w:tcBorders>
            <w:shd w:val="clear" w:color="auto" w:fill="auto"/>
          </w:tcPr>
          <w:p w:rsidR="007F09C5" w:rsidRPr="00105A29" w:rsidRDefault="007F09C5" w:rsidP="007F09C5">
            <w:pPr>
              <w:jc w:val="center"/>
            </w:pPr>
            <w:r w:rsidRPr="00105A29">
              <w:t>Escuelas Secundarias</w:t>
            </w:r>
          </w:p>
        </w:tc>
        <w:tc>
          <w:tcPr>
            <w:tcW w:w="450" w:type="pct"/>
            <w:tcBorders>
              <w:top w:val="single" w:sz="4" w:space="0" w:color="auto"/>
              <w:left w:val="nil"/>
              <w:bottom w:val="single" w:sz="4" w:space="0" w:color="auto"/>
              <w:right w:val="single" w:sz="4" w:space="0" w:color="auto"/>
            </w:tcBorders>
            <w:shd w:val="clear" w:color="auto" w:fill="auto"/>
          </w:tcPr>
          <w:p w:rsidR="007F09C5" w:rsidRPr="00105A29" w:rsidRDefault="007F09C5" w:rsidP="000D1EF2">
            <w:pPr>
              <w:jc w:val="center"/>
            </w:pPr>
            <w:r w:rsidRPr="00105A29">
              <w:t>2</w:t>
            </w:r>
          </w:p>
        </w:tc>
        <w:tc>
          <w:tcPr>
            <w:tcW w:w="732" w:type="pct"/>
            <w:gridSpan w:val="2"/>
            <w:tcBorders>
              <w:top w:val="single" w:sz="4" w:space="0" w:color="auto"/>
              <w:left w:val="nil"/>
              <w:bottom w:val="single" w:sz="4" w:space="0" w:color="auto"/>
              <w:right w:val="single" w:sz="4" w:space="0" w:color="auto"/>
            </w:tcBorders>
            <w:shd w:val="clear" w:color="auto" w:fill="auto"/>
          </w:tcPr>
          <w:p w:rsidR="007F09C5" w:rsidRPr="00105A29" w:rsidRDefault="007F09C5" w:rsidP="000D1EF2">
            <w:pPr>
              <w:jc w:val="center"/>
              <w:rPr>
                <w:sz w:val="18"/>
                <w:szCs w:val="18"/>
              </w:rPr>
            </w:pPr>
            <w:r w:rsidRPr="00105A29">
              <w:rPr>
                <w:sz w:val="18"/>
                <w:szCs w:val="18"/>
              </w:rPr>
              <w:t>Escuelas Secundarias atendidas con platicas de Prevención del VIH y ETS</w:t>
            </w:r>
          </w:p>
        </w:tc>
        <w:tc>
          <w:tcPr>
            <w:tcW w:w="768" w:type="pct"/>
            <w:tcBorders>
              <w:top w:val="single" w:sz="4" w:space="0" w:color="auto"/>
              <w:left w:val="nil"/>
              <w:bottom w:val="single" w:sz="4" w:space="0" w:color="auto"/>
              <w:right w:val="single" w:sz="4" w:space="0" w:color="auto"/>
            </w:tcBorders>
            <w:shd w:val="clear" w:color="auto" w:fill="auto"/>
            <w:vAlign w:val="center"/>
          </w:tcPr>
          <w:p w:rsidR="007F09C5" w:rsidRPr="00105A29" w:rsidRDefault="007F09C5" w:rsidP="00AD2585">
            <w:pPr>
              <w:jc w:val="center"/>
              <w:rPr>
                <w:rFonts w:ascii="Calibri" w:hAnsi="Calibri" w:cs="Calibri"/>
              </w:rPr>
            </w:pPr>
            <w:r w:rsidRPr="00105A29">
              <w:rPr>
                <w:rFonts w:ascii="Calibri" w:eastAsia="Times New Roman" w:hAnsi="Calibri" w:cs="Calibri"/>
                <w:sz w:val="18"/>
                <w:szCs w:val="18"/>
              </w:rPr>
              <w:t xml:space="preserve">Número de </w:t>
            </w:r>
            <w:r w:rsidRPr="00105A29">
              <w:rPr>
                <w:sz w:val="18"/>
                <w:szCs w:val="18"/>
              </w:rPr>
              <w:t>Escuelas Secundarias atendidas con platicas de Prevención del VIH y ETS</w:t>
            </w:r>
            <w:r w:rsidRPr="00105A29">
              <w:rPr>
                <w:rFonts w:ascii="Calibri" w:eastAsia="Times New Roman" w:hAnsi="Calibri" w:cs="Calibri"/>
                <w:sz w:val="18"/>
                <w:szCs w:val="18"/>
              </w:rPr>
              <w:t xml:space="preserve"> en el año 2019/ Número de </w:t>
            </w:r>
            <w:r w:rsidRPr="00105A29">
              <w:rPr>
                <w:sz w:val="18"/>
                <w:szCs w:val="18"/>
              </w:rPr>
              <w:t>Escuelas Secundarias atendidas con platicas de Prevención del VIH y ETS</w:t>
            </w:r>
            <w:r w:rsidRPr="00105A29">
              <w:rPr>
                <w:rFonts w:ascii="Calibri" w:eastAsia="Times New Roman" w:hAnsi="Calibri" w:cs="Calibri"/>
                <w:sz w:val="18"/>
                <w:szCs w:val="18"/>
              </w:rPr>
              <w:t xml:space="preserve"> en el año 2018*100</w:t>
            </w:r>
          </w:p>
        </w:tc>
        <w:tc>
          <w:tcPr>
            <w:tcW w:w="373" w:type="pct"/>
            <w:tcBorders>
              <w:top w:val="single" w:sz="4" w:space="0" w:color="auto"/>
              <w:left w:val="nil"/>
              <w:bottom w:val="single" w:sz="4" w:space="0" w:color="auto"/>
              <w:right w:val="single" w:sz="4" w:space="0" w:color="auto"/>
            </w:tcBorders>
            <w:shd w:val="clear" w:color="auto" w:fill="auto"/>
            <w:vAlign w:val="center"/>
          </w:tcPr>
          <w:p w:rsidR="007F09C5" w:rsidRPr="00105A29" w:rsidRDefault="007F09C5" w:rsidP="00AD2585">
            <w:pPr>
              <w:jc w:val="center"/>
              <w:rPr>
                <w:rFonts w:ascii="Calibri" w:hAnsi="Calibri" w:cs="Calibri"/>
                <w:sz w:val="16"/>
                <w:szCs w:val="16"/>
              </w:rPr>
            </w:pPr>
            <w:r w:rsidRPr="00105A29">
              <w:rPr>
                <w:rFonts w:ascii="Calibri" w:hAnsi="Calibri" w:cs="Calibri"/>
                <w:sz w:val="16"/>
                <w:szCs w:val="16"/>
              </w:rPr>
              <w:t>Porcentaje</w:t>
            </w:r>
          </w:p>
        </w:tc>
        <w:tc>
          <w:tcPr>
            <w:tcW w:w="373" w:type="pct"/>
            <w:tcBorders>
              <w:top w:val="single" w:sz="4" w:space="0" w:color="auto"/>
              <w:left w:val="nil"/>
              <w:bottom w:val="single" w:sz="4" w:space="0" w:color="auto"/>
              <w:right w:val="single" w:sz="4" w:space="0" w:color="auto"/>
            </w:tcBorders>
            <w:shd w:val="clear" w:color="auto" w:fill="auto"/>
            <w:vAlign w:val="center"/>
          </w:tcPr>
          <w:p w:rsidR="007F09C5" w:rsidRPr="00105A29" w:rsidRDefault="007F09C5" w:rsidP="00AD2585">
            <w:pPr>
              <w:jc w:val="center"/>
              <w:rPr>
                <w:rFonts w:ascii="Calibri" w:hAnsi="Calibri" w:cs="Calibri"/>
                <w:sz w:val="18"/>
                <w:szCs w:val="18"/>
              </w:rPr>
            </w:pPr>
            <w:r w:rsidRPr="00105A29">
              <w:rPr>
                <w:rFonts w:ascii="Calibri" w:hAnsi="Calibri" w:cs="Calibri"/>
                <w:sz w:val="18"/>
                <w:szCs w:val="18"/>
              </w:rPr>
              <w:t>Trimestral</w:t>
            </w:r>
          </w:p>
        </w:tc>
        <w:tc>
          <w:tcPr>
            <w:tcW w:w="485" w:type="pct"/>
            <w:tcBorders>
              <w:top w:val="single" w:sz="4" w:space="0" w:color="auto"/>
              <w:left w:val="nil"/>
              <w:bottom w:val="single" w:sz="4" w:space="0" w:color="auto"/>
              <w:right w:val="single" w:sz="4" w:space="0" w:color="auto"/>
            </w:tcBorders>
            <w:shd w:val="clear" w:color="auto" w:fill="auto"/>
            <w:vAlign w:val="center"/>
          </w:tcPr>
          <w:p w:rsidR="007F09C5" w:rsidRPr="00105A29" w:rsidRDefault="007F09C5" w:rsidP="00AD2585">
            <w:pPr>
              <w:jc w:val="center"/>
              <w:rPr>
                <w:rFonts w:ascii="Calibri" w:hAnsi="Calibri" w:cs="Calibri"/>
              </w:rPr>
            </w:pPr>
            <w:r w:rsidRPr="00105A29">
              <w:rPr>
                <w:sz w:val="18"/>
                <w:szCs w:val="18"/>
              </w:rPr>
              <w:t>12 Escuelas Secundarias atendidas con platicas de Prevención del VIH y ETS</w:t>
            </w:r>
          </w:p>
        </w:tc>
        <w:tc>
          <w:tcPr>
            <w:tcW w:w="528" w:type="pct"/>
            <w:tcBorders>
              <w:top w:val="single" w:sz="4" w:space="0" w:color="auto"/>
              <w:left w:val="nil"/>
              <w:bottom w:val="single" w:sz="4" w:space="0" w:color="auto"/>
              <w:right w:val="single" w:sz="4" w:space="0" w:color="auto"/>
            </w:tcBorders>
            <w:shd w:val="clear" w:color="auto" w:fill="auto"/>
            <w:vAlign w:val="center"/>
          </w:tcPr>
          <w:p w:rsidR="007F09C5" w:rsidRPr="00105A29" w:rsidRDefault="007F09C5" w:rsidP="00AD2585">
            <w:pPr>
              <w:jc w:val="center"/>
              <w:rPr>
                <w:rFonts w:ascii="Calibri" w:hAnsi="Calibri" w:cs="Calibri"/>
                <w:sz w:val="16"/>
                <w:szCs w:val="16"/>
              </w:rPr>
            </w:pPr>
            <w:r w:rsidRPr="00105A29">
              <w:rPr>
                <w:sz w:val="18"/>
                <w:szCs w:val="18"/>
              </w:rPr>
              <w:t>24 Escuelas Secundarias atendidas con platicas de Prevención del VIH y ETS</w:t>
            </w:r>
          </w:p>
        </w:tc>
      </w:tr>
      <w:tr w:rsidR="00514032" w:rsidRPr="00105A29" w:rsidTr="007D0B0F">
        <w:tc>
          <w:tcPr>
            <w:tcW w:w="1291" w:type="pct"/>
            <w:tcBorders>
              <w:top w:val="single" w:sz="4" w:space="0" w:color="auto"/>
              <w:left w:val="single" w:sz="4" w:space="0" w:color="auto"/>
              <w:bottom w:val="single" w:sz="4" w:space="0" w:color="auto"/>
              <w:right w:val="single" w:sz="4" w:space="0" w:color="auto"/>
            </w:tcBorders>
            <w:shd w:val="clear" w:color="auto" w:fill="auto"/>
          </w:tcPr>
          <w:p w:rsidR="00514032" w:rsidRPr="00105A29" w:rsidRDefault="00514032" w:rsidP="00AE1260">
            <w:pPr>
              <w:jc w:val="center"/>
            </w:pPr>
            <w:r w:rsidRPr="00105A29">
              <w:t>Centros de Rehabilitación</w:t>
            </w:r>
          </w:p>
        </w:tc>
        <w:tc>
          <w:tcPr>
            <w:tcW w:w="450" w:type="pct"/>
            <w:tcBorders>
              <w:top w:val="single" w:sz="4" w:space="0" w:color="auto"/>
              <w:left w:val="nil"/>
              <w:bottom w:val="single" w:sz="4" w:space="0" w:color="auto"/>
              <w:right w:val="single" w:sz="4" w:space="0" w:color="auto"/>
            </w:tcBorders>
            <w:shd w:val="clear" w:color="auto" w:fill="auto"/>
          </w:tcPr>
          <w:p w:rsidR="00514032" w:rsidRPr="00105A29" w:rsidRDefault="00514032" w:rsidP="000D1EF2">
            <w:pPr>
              <w:jc w:val="center"/>
            </w:pPr>
            <w:r w:rsidRPr="00105A29">
              <w:t>2</w:t>
            </w:r>
          </w:p>
        </w:tc>
        <w:tc>
          <w:tcPr>
            <w:tcW w:w="732" w:type="pct"/>
            <w:gridSpan w:val="2"/>
            <w:tcBorders>
              <w:top w:val="single" w:sz="4" w:space="0" w:color="auto"/>
              <w:left w:val="nil"/>
              <w:bottom w:val="single" w:sz="4" w:space="0" w:color="auto"/>
              <w:right w:val="single" w:sz="4" w:space="0" w:color="auto"/>
            </w:tcBorders>
            <w:shd w:val="clear" w:color="auto" w:fill="auto"/>
          </w:tcPr>
          <w:p w:rsidR="00514032" w:rsidRPr="00105A29" w:rsidRDefault="00514032" w:rsidP="000D1EF2">
            <w:pPr>
              <w:jc w:val="center"/>
              <w:rPr>
                <w:sz w:val="18"/>
                <w:szCs w:val="18"/>
              </w:rPr>
            </w:pPr>
            <w:r w:rsidRPr="00105A29">
              <w:rPr>
                <w:sz w:val="18"/>
                <w:szCs w:val="18"/>
              </w:rPr>
              <w:t>Centros de Rehabilitación Intervenidos con platicas de Prevención del VIH y ETS</w:t>
            </w:r>
          </w:p>
        </w:tc>
        <w:tc>
          <w:tcPr>
            <w:tcW w:w="768" w:type="pct"/>
            <w:tcBorders>
              <w:top w:val="single" w:sz="4" w:space="0" w:color="auto"/>
              <w:left w:val="nil"/>
              <w:bottom w:val="single" w:sz="4" w:space="0" w:color="auto"/>
              <w:right w:val="single" w:sz="4" w:space="0" w:color="auto"/>
            </w:tcBorders>
            <w:shd w:val="clear" w:color="auto" w:fill="auto"/>
            <w:vAlign w:val="center"/>
          </w:tcPr>
          <w:p w:rsidR="00514032" w:rsidRPr="00105A29" w:rsidRDefault="00514032" w:rsidP="00734F2B">
            <w:pPr>
              <w:jc w:val="center"/>
              <w:rPr>
                <w:rFonts w:ascii="Calibri" w:hAnsi="Calibri" w:cs="Calibri"/>
              </w:rPr>
            </w:pPr>
            <w:r w:rsidRPr="00105A29">
              <w:rPr>
                <w:rFonts w:ascii="Calibri" w:eastAsia="Times New Roman" w:hAnsi="Calibri" w:cs="Calibri"/>
                <w:sz w:val="18"/>
                <w:szCs w:val="18"/>
              </w:rPr>
              <w:t xml:space="preserve">Número de </w:t>
            </w:r>
            <w:r w:rsidRPr="00105A29">
              <w:rPr>
                <w:sz w:val="18"/>
                <w:szCs w:val="18"/>
              </w:rPr>
              <w:t>Centros de Rehabilitación Intervenidos con platicas de Prevención del VIH y ETS</w:t>
            </w:r>
            <w:r w:rsidRPr="00105A29">
              <w:rPr>
                <w:rFonts w:ascii="Calibri" w:eastAsia="Times New Roman" w:hAnsi="Calibri" w:cs="Calibri"/>
                <w:sz w:val="18"/>
                <w:szCs w:val="18"/>
              </w:rPr>
              <w:t xml:space="preserve"> en el año 2019/ Número </w:t>
            </w:r>
            <w:r w:rsidR="00734F2B" w:rsidRPr="00105A29">
              <w:rPr>
                <w:rFonts w:ascii="Calibri" w:eastAsia="Times New Roman" w:hAnsi="Calibri" w:cs="Calibri"/>
                <w:sz w:val="18"/>
                <w:szCs w:val="18"/>
              </w:rPr>
              <w:t xml:space="preserve">Total </w:t>
            </w:r>
            <w:r w:rsidRPr="00105A29">
              <w:rPr>
                <w:rFonts w:ascii="Calibri" w:eastAsia="Times New Roman" w:hAnsi="Calibri" w:cs="Calibri"/>
                <w:sz w:val="18"/>
                <w:szCs w:val="18"/>
              </w:rPr>
              <w:t xml:space="preserve">de </w:t>
            </w:r>
            <w:r w:rsidRPr="00105A29">
              <w:rPr>
                <w:sz w:val="18"/>
                <w:szCs w:val="18"/>
              </w:rPr>
              <w:t xml:space="preserve">Centros de Rehabilitación </w:t>
            </w:r>
            <w:r w:rsidR="00734F2B" w:rsidRPr="00105A29">
              <w:rPr>
                <w:sz w:val="18"/>
                <w:szCs w:val="18"/>
              </w:rPr>
              <w:t>registrados en Municipio</w:t>
            </w:r>
            <w:r w:rsidRPr="00105A29">
              <w:rPr>
                <w:rFonts w:ascii="Calibri" w:eastAsia="Times New Roman" w:hAnsi="Calibri" w:cs="Calibri"/>
                <w:sz w:val="18"/>
                <w:szCs w:val="18"/>
              </w:rPr>
              <w:t>*100</w:t>
            </w:r>
          </w:p>
        </w:tc>
        <w:tc>
          <w:tcPr>
            <w:tcW w:w="373" w:type="pct"/>
            <w:tcBorders>
              <w:top w:val="single" w:sz="4" w:space="0" w:color="auto"/>
              <w:left w:val="nil"/>
              <w:bottom w:val="single" w:sz="4" w:space="0" w:color="auto"/>
              <w:right w:val="single" w:sz="4" w:space="0" w:color="auto"/>
            </w:tcBorders>
            <w:shd w:val="clear" w:color="auto" w:fill="auto"/>
            <w:vAlign w:val="center"/>
          </w:tcPr>
          <w:p w:rsidR="00514032" w:rsidRPr="00105A29" w:rsidRDefault="00514032" w:rsidP="00AD2585">
            <w:pPr>
              <w:jc w:val="center"/>
              <w:rPr>
                <w:rFonts w:ascii="Calibri" w:hAnsi="Calibri" w:cs="Calibri"/>
                <w:sz w:val="16"/>
                <w:szCs w:val="16"/>
              </w:rPr>
            </w:pPr>
            <w:r w:rsidRPr="00105A29">
              <w:rPr>
                <w:rFonts w:ascii="Calibri" w:hAnsi="Calibri" w:cs="Calibri"/>
                <w:sz w:val="16"/>
                <w:szCs w:val="16"/>
              </w:rPr>
              <w:t>Porcentaje</w:t>
            </w:r>
          </w:p>
        </w:tc>
        <w:tc>
          <w:tcPr>
            <w:tcW w:w="373" w:type="pct"/>
            <w:tcBorders>
              <w:top w:val="single" w:sz="4" w:space="0" w:color="auto"/>
              <w:left w:val="nil"/>
              <w:bottom w:val="single" w:sz="4" w:space="0" w:color="auto"/>
              <w:right w:val="single" w:sz="4" w:space="0" w:color="auto"/>
            </w:tcBorders>
            <w:shd w:val="clear" w:color="auto" w:fill="auto"/>
            <w:vAlign w:val="center"/>
          </w:tcPr>
          <w:p w:rsidR="00514032" w:rsidRPr="00105A29" w:rsidRDefault="00514032" w:rsidP="00AD2585">
            <w:pPr>
              <w:jc w:val="center"/>
              <w:rPr>
                <w:rFonts w:ascii="Calibri" w:hAnsi="Calibri" w:cs="Calibri"/>
                <w:sz w:val="18"/>
                <w:szCs w:val="18"/>
              </w:rPr>
            </w:pPr>
            <w:r w:rsidRPr="00105A29">
              <w:rPr>
                <w:rFonts w:ascii="Calibri" w:hAnsi="Calibri" w:cs="Calibri"/>
                <w:sz w:val="18"/>
                <w:szCs w:val="18"/>
              </w:rPr>
              <w:t>Trimestral</w:t>
            </w:r>
          </w:p>
        </w:tc>
        <w:tc>
          <w:tcPr>
            <w:tcW w:w="485" w:type="pct"/>
            <w:tcBorders>
              <w:top w:val="single" w:sz="4" w:space="0" w:color="auto"/>
              <w:left w:val="nil"/>
              <w:bottom w:val="single" w:sz="4" w:space="0" w:color="auto"/>
              <w:right w:val="single" w:sz="4" w:space="0" w:color="auto"/>
            </w:tcBorders>
            <w:shd w:val="clear" w:color="auto" w:fill="auto"/>
            <w:vAlign w:val="center"/>
          </w:tcPr>
          <w:p w:rsidR="00514032" w:rsidRPr="00105A29" w:rsidRDefault="00734F2B" w:rsidP="00AD2585">
            <w:pPr>
              <w:jc w:val="center"/>
              <w:rPr>
                <w:rFonts w:ascii="Calibri" w:hAnsi="Calibri" w:cs="Calibri"/>
              </w:rPr>
            </w:pPr>
            <w:r w:rsidRPr="00105A29">
              <w:rPr>
                <w:sz w:val="18"/>
                <w:szCs w:val="18"/>
              </w:rPr>
              <w:t>50</w:t>
            </w:r>
            <w:r w:rsidR="00514032" w:rsidRPr="00105A29">
              <w:rPr>
                <w:sz w:val="18"/>
                <w:szCs w:val="18"/>
              </w:rPr>
              <w:t xml:space="preserve"> Centros de Rehabilitación Intervenidos con platicas de Prevención del VIH y ETS</w:t>
            </w:r>
          </w:p>
        </w:tc>
        <w:tc>
          <w:tcPr>
            <w:tcW w:w="528" w:type="pct"/>
            <w:tcBorders>
              <w:top w:val="single" w:sz="4" w:space="0" w:color="auto"/>
              <w:left w:val="nil"/>
              <w:bottom w:val="single" w:sz="4" w:space="0" w:color="auto"/>
              <w:right w:val="single" w:sz="4" w:space="0" w:color="auto"/>
            </w:tcBorders>
            <w:shd w:val="clear" w:color="auto" w:fill="auto"/>
            <w:vAlign w:val="center"/>
          </w:tcPr>
          <w:p w:rsidR="00514032" w:rsidRPr="00105A29" w:rsidRDefault="00514032" w:rsidP="00AD2585">
            <w:pPr>
              <w:jc w:val="center"/>
              <w:rPr>
                <w:rFonts w:ascii="Calibri" w:hAnsi="Calibri" w:cs="Calibri"/>
                <w:sz w:val="16"/>
                <w:szCs w:val="16"/>
              </w:rPr>
            </w:pPr>
            <w:r w:rsidRPr="00105A29">
              <w:rPr>
                <w:sz w:val="18"/>
                <w:szCs w:val="18"/>
              </w:rPr>
              <w:t>24 Centros de Rehabilitación Intervenidos con platicas de Prevención del VIH y ETS</w:t>
            </w:r>
          </w:p>
        </w:tc>
      </w:tr>
      <w:tr w:rsidR="005D1859" w:rsidRPr="00105A29" w:rsidTr="00692323">
        <w:tc>
          <w:tcPr>
            <w:tcW w:w="1291" w:type="pct"/>
            <w:tcBorders>
              <w:top w:val="single" w:sz="4" w:space="0" w:color="auto"/>
              <w:left w:val="single" w:sz="4" w:space="0" w:color="auto"/>
              <w:bottom w:val="single" w:sz="4" w:space="0" w:color="auto"/>
              <w:right w:val="single" w:sz="4" w:space="0" w:color="auto"/>
            </w:tcBorders>
            <w:shd w:val="clear" w:color="auto" w:fill="auto"/>
          </w:tcPr>
          <w:p w:rsidR="005D1859" w:rsidRPr="00105A29" w:rsidRDefault="005D1859" w:rsidP="00AE1260">
            <w:pPr>
              <w:jc w:val="center"/>
            </w:pPr>
            <w:r w:rsidRPr="00105A29">
              <w:t>Reactivos</w:t>
            </w:r>
          </w:p>
        </w:tc>
        <w:tc>
          <w:tcPr>
            <w:tcW w:w="450" w:type="pct"/>
            <w:tcBorders>
              <w:top w:val="single" w:sz="4" w:space="0" w:color="auto"/>
              <w:left w:val="nil"/>
              <w:bottom w:val="single" w:sz="4" w:space="0" w:color="auto"/>
              <w:right w:val="single" w:sz="4" w:space="0" w:color="auto"/>
            </w:tcBorders>
            <w:shd w:val="clear" w:color="auto" w:fill="auto"/>
          </w:tcPr>
          <w:p w:rsidR="005D1859" w:rsidRPr="00105A29" w:rsidRDefault="005D1859" w:rsidP="000D1EF2">
            <w:pPr>
              <w:jc w:val="center"/>
            </w:pPr>
            <w:r w:rsidRPr="00105A29">
              <w:t>2</w:t>
            </w:r>
          </w:p>
        </w:tc>
        <w:tc>
          <w:tcPr>
            <w:tcW w:w="732" w:type="pct"/>
            <w:gridSpan w:val="2"/>
            <w:tcBorders>
              <w:top w:val="single" w:sz="4" w:space="0" w:color="auto"/>
              <w:left w:val="nil"/>
              <w:bottom w:val="single" w:sz="4" w:space="0" w:color="auto"/>
              <w:right w:val="single" w:sz="4" w:space="0" w:color="auto"/>
            </w:tcBorders>
            <w:shd w:val="clear" w:color="auto" w:fill="auto"/>
          </w:tcPr>
          <w:p w:rsidR="005D1859" w:rsidRPr="00105A29" w:rsidRDefault="005D1859" w:rsidP="000D1EF2">
            <w:pPr>
              <w:jc w:val="center"/>
              <w:rPr>
                <w:sz w:val="18"/>
                <w:szCs w:val="18"/>
              </w:rPr>
            </w:pPr>
            <w:r w:rsidRPr="00105A29">
              <w:rPr>
                <w:sz w:val="18"/>
                <w:szCs w:val="18"/>
              </w:rPr>
              <w:t>Reactivos aplicados a usuarios</w:t>
            </w:r>
          </w:p>
        </w:tc>
        <w:tc>
          <w:tcPr>
            <w:tcW w:w="768" w:type="pct"/>
            <w:tcBorders>
              <w:top w:val="single" w:sz="4" w:space="0" w:color="auto"/>
              <w:left w:val="nil"/>
              <w:bottom w:val="single" w:sz="4" w:space="0" w:color="auto"/>
              <w:right w:val="single" w:sz="4" w:space="0" w:color="auto"/>
            </w:tcBorders>
            <w:shd w:val="clear" w:color="auto" w:fill="auto"/>
            <w:vAlign w:val="center"/>
          </w:tcPr>
          <w:p w:rsidR="005D1859" w:rsidRPr="00105A29" w:rsidRDefault="005D1859" w:rsidP="005D1859">
            <w:pPr>
              <w:jc w:val="center"/>
              <w:rPr>
                <w:rFonts w:ascii="Calibri" w:hAnsi="Calibri" w:cs="Calibri"/>
              </w:rPr>
            </w:pPr>
            <w:r w:rsidRPr="00105A29">
              <w:rPr>
                <w:rFonts w:ascii="Calibri" w:eastAsia="Times New Roman" w:hAnsi="Calibri" w:cs="Calibri"/>
                <w:sz w:val="18"/>
                <w:szCs w:val="18"/>
              </w:rPr>
              <w:t xml:space="preserve">Número de </w:t>
            </w:r>
            <w:r w:rsidRPr="00105A29">
              <w:rPr>
                <w:sz w:val="18"/>
                <w:szCs w:val="18"/>
              </w:rPr>
              <w:t>Reactivos aplicados a usuarios</w:t>
            </w:r>
            <w:r w:rsidRPr="00105A29">
              <w:rPr>
                <w:rFonts w:ascii="Calibri" w:eastAsia="Times New Roman" w:hAnsi="Calibri" w:cs="Calibri"/>
                <w:sz w:val="18"/>
                <w:szCs w:val="18"/>
              </w:rPr>
              <w:t xml:space="preserve"> en el año 2019/ Número total de habitantes en el Municipio*100</w:t>
            </w:r>
          </w:p>
        </w:tc>
        <w:tc>
          <w:tcPr>
            <w:tcW w:w="373" w:type="pct"/>
            <w:tcBorders>
              <w:top w:val="single" w:sz="4" w:space="0" w:color="auto"/>
              <w:left w:val="nil"/>
              <w:bottom w:val="single" w:sz="4" w:space="0" w:color="auto"/>
              <w:right w:val="single" w:sz="4" w:space="0" w:color="auto"/>
            </w:tcBorders>
            <w:shd w:val="clear" w:color="auto" w:fill="auto"/>
            <w:vAlign w:val="center"/>
          </w:tcPr>
          <w:p w:rsidR="005D1859" w:rsidRPr="00105A29" w:rsidRDefault="005D1859" w:rsidP="00AD2585">
            <w:pPr>
              <w:jc w:val="center"/>
              <w:rPr>
                <w:rFonts w:ascii="Calibri" w:hAnsi="Calibri" w:cs="Calibri"/>
                <w:sz w:val="16"/>
                <w:szCs w:val="16"/>
              </w:rPr>
            </w:pPr>
            <w:r w:rsidRPr="00105A29">
              <w:rPr>
                <w:rFonts w:ascii="Calibri" w:hAnsi="Calibri" w:cs="Calibri"/>
                <w:sz w:val="16"/>
                <w:szCs w:val="16"/>
              </w:rPr>
              <w:t>Porcentaje</w:t>
            </w:r>
          </w:p>
        </w:tc>
        <w:tc>
          <w:tcPr>
            <w:tcW w:w="373" w:type="pct"/>
            <w:tcBorders>
              <w:top w:val="single" w:sz="4" w:space="0" w:color="auto"/>
              <w:left w:val="nil"/>
              <w:bottom w:val="single" w:sz="4" w:space="0" w:color="auto"/>
              <w:right w:val="single" w:sz="4" w:space="0" w:color="auto"/>
            </w:tcBorders>
            <w:shd w:val="clear" w:color="auto" w:fill="auto"/>
            <w:vAlign w:val="center"/>
          </w:tcPr>
          <w:p w:rsidR="005D1859" w:rsidRPr="00105A29" w:rsidRDefault="005D1859" w:rsidP="00AD2585">
            <w:pPr>
              <w:jc w:val="center"/>
              <w:rPr>
                <w:rFonts w:ascii="Calibri" w:hAnsi="Calibri" w:cs="Calibri"/>
                <w:sz w:val="18"/>
                <w:szCs w:val="18"/>
              </w:rPr>
            </w:pPr>
            <w:r w:rsidRPr="00105A29">
              <w:rPr>
                <w:rFonts w:ascii="Calibri" w:hAnsi="Calibri" w:cs="Calibri"/>
                <w:sz w:val="18"/>
                <w:szCs w:val="18"/>
              </w:rPr>
              <w:t>Trimestral</w:t>
            </w:r>
          </w:p>
        </w:tc>
        <w:tc>
          <w:tcPr>
            <w:tcW w:w="485" w:type="pct"/>
            <w:tcBorders>
              <w:top w:val="single" w:sz="4" w:space="0" w:color="auto"/>
              <w:left w:val="nil"/>
              <w:bottom w:val="single" w:sz="4" w:space="0" w:color="auto"/>
              <w:right w:val="single" w:sz="4" w:space="0" w:color="auto"/>
            </w:tcBorders>
            <w:shd w:val="clear" w:color="auto" w:fill="auto"/>
            <w:vAlign w:val="center"/>
          </w:tcPr>
          <w:p w:rsidR="005D1859" w:rsidRPr="00105A29" w:rsidRDefault="005D1859" w:rsidP="00AD2585">
            <w:pPr>
              <w:jc w:val="center"/>
              <w:rPr>
                <w:rFonts w:ascii="Calibri" w:hAnsi="Calibri" w:cs="Calibri"/>
              </w:rPr>
            </w:pPr>
            <w:r w:rsidRPr="00105A29">
              <w:rPr>
                <w:rFonts w:ascii="Calibri" w:eastAsia="Times New Roman" w:hAnsi="Calibri" w:cs="Calibri"/>
                <w:sz w:val="18"/>
                <w:szCs w:val="18"/>
              </w:rPr>
              <w:t>664,193 habitantes en el Municipio</w:t>
            </w:r>
          </w:p>
        </w:tc>
        <w:tc>
          <w:tcPr>
            <w:tcW w:w="528" w:type="pct"/>
            <w:tcBorders>
              <w:top w:val="single" w:sz="4" w:space="0" w:color="auto"/>
              <w:left w:val="nil"/>
              <w:bottom w:val="single" w:sz="4" w:space="0" w:color="auto"/>
              <w:right w:val="single" w:sz="4" w:space="0" w:color="auto"/>
            </w:tcBorders>
            <w:shd w:val="clear" w:color="auto" w:fill="auto"/>
            <w:vAlign w:val="center"/>
          </w:tcPr>
          <w:p w:rsidR="005D1859" w:rsidRPr="00105A29" w:rsidRDefault="005D1859" w:rsidP="00AD2585">
            <w:pPr>
              <w:jc w:val="center"/>
              <w:rPr>
                <w:rFonts w:ascii="Calibri" w:hAnsi="Calibri" w:cs="Calibri"/>
                <w:sz w:val="16"/>
                <w:szCs w:val="16"/>
              </w:rPr>
            </w:pPr>
            <w:r w:rsidRPr="00105A29">
              <w:rPr>
                <w:sz w:val="18"/>
                <w:szCs w:val="18"/>
              </w:rPr>
              <w:t>1,632 Reactivos aplicados a usuarios</w:t>
            </w:r>
          </w:p>
        </w:tc>
      </w:tr>
      <w:tr w:rsidR="00DE6E18" w:rsidRPr="00105A29" w:rsidTr="0065257B">
        <w:tc>
          <w:tcPr>
            <w:tcW w:w="1291" w:type="pct"/>
            <w:tcBorders>
              <w:top w:val="single" w:sz="4" w:space="0" w:color="auto"/>
              <w:left w:val="single" w:sz="4" w:space="0" w:color="auto"/>
              <w:bottom w:val="single" w:sz="4" w:space="0" w:color="auto"/>
              <w:right w:val="single" w:sz="4" w:space="0" w:color="auto"/>
            </w:tcBorders>
            <w:shd w:val="clear" w:color="auto" w:fill="auto"/>
          </w:tcPr>
          <w:p w:rsidR="00DE6E18" w:rsidRPr="00105A29" w:rsidRDefault="00DE6E18" w:rsidP="00AE1260">
            <w:pPr>
              <w:jc w:val="center"/>
            </w:pPr>
            <w:r w:rsidRPr="00105A29">
              <w:t xml:space="preserve">Personas con Reactivos positivos a </w:t>
            </w:r>
            <w:r w:rsidRPr="00105A29">
              <w:lastRenderedPageBreak/>
              <w:t>VIH</w:t>
            </w:r>
          </w:p>
        </w:tc>
        <w:tc>
          <w:tcPr>
            <w:tcW w:w="450" w:type="pct"/>
            <w:tcBorders>
              <w:top w:val="single" w:sz="4" w:space="0" w:color="auto"/>
              <w:left w:val="nil"/>
              <w:bottom w:val="single" w:sz="4" w:space="0" w:color="auto"/>
              <w:right w:val="single" w:sz="4" w:space="0" w:color="auto"/>
            </w:tcBorders>
            <w:shd w:val="clear" w:color="auto" w:fill="auto"/>
          </w:tcPr>
          <w:p w:rsidR="00DE6E18" w:rsidRPr="00105A29" w:rsidRDefault="00DE6E18" w:rsidP="000D1EF2">
            <w:pPr>
              <w:jc w:val="center"/>
            </w:pPr>
            <w:r w:rsidRPr="00105A29">
              <w:lastRenderedPageBreak/>
              <w:t>2</w:t>
            </w:r>
          </w:p>
        </w:tc>
        <w:tc>
          <w:tcPr>
            <w:tcW w:w="732" w:type="pct"/>
            <w:gridSpan w:val="2"/>
            <w:tcBorders>
              <w:top w:val="single" w:sz="4" w:space="0" w:color="auto"/>
              <w:left w:val="nil"/>
              <w:bottom w:val="single" w:sz="4" w:space="0" w:color="auto"/>
              <w:right w:val="single" w:sz="4" w:space="0" w:color="auto"/>
            </w:tcBorders>
            <w:shd w:val="clear" w:color="auto" w:fill="auto"/>
          </w:tcPr>
          <w:p w:rsidR="00DE6E18" w:rsidRPr="00105A29" w:rsidRDefault="00DE6E18" w:rsidP="00AD2585">
            <w:pPr>
              <w:jc w:val="center"/>
              <w:rPr>
                <w:sz w:val="18"/>
                <w:szCs w:val="18"/>
              </w:rPr>
            </w:pPr>
            <w:r w:rsidRPr="00105A29">
              <w:rPr>
                <w:sz w:val="18"/>
                <w:szCs w:val="18"/>
              </w:rPr>
              <w:t xml:space="preserve">Personas con Reactivos </w:t>
            </w:r>
            <w:r w:rsidRPr="00105A29">
              <w:rPr>
                <w:sz w:val="18"/>
                <w:szCs w:val="18"/>
              </w:rPr>
              <w:lastRenderedPageBreak/>
              <w:t>positivos a VIH</w:t>
            </w:r>
          </w:p>
        </w:tc>
        <w:tc>
          <w:tcPr>
            <w:tcW w:w="768" w:type="pct"/>
            <w:tcBorders>
              <w:top w:val="single" w:sz="4" w:space="0" w:color="auto"/>
              <w:left w:val="nil"/>
              <w:bottom w:val="single" w:sz="4" w:space="0" w:color="auto"/>
              <w:right w:val="single" w:sz="4" w:space="0" w:color="auto"/>
            </w:tcBorders>
            <w:shd w:val="clear" w:color="auto" w:fill="auto"/>
            <w:vAlign w:val="center"/>
          </w:tcPr>
          <w:p w:rsidR="00DE6E18" w:rsidRPr="00105A29" w:rsidRDefault="00DE6E18" w:rsidP="00502E55">
            <w:pPr>
              <w:jc w:val="center"/>
              <w:rPr>
                <w:rFonts w:ascii="Calibri" w:hAnsi="Calibri" w:cs="Calibri"/>
              </w:rPr>
            </w:pPr>
            <w:r w:rsidRPr="00105A29">
              <w:rPr>
                <w:rFonts w:ascii="Calibri" w:eastAsia="Times New Roman" w:hAnsi="Calibri" w:cs="Calibri"/>
                <w:sz w:val="18"/>
                <w:szCs w:val="18"/>
              </w:rPr>
              <w:lastRenderedPageBreak/>
              <w:t xml:space="preserve">Número de </w:t>
            </w:r>
            <w:r w:rsidRPr="00105A29">
              <w:rPr>
                <w:sz w:val="18"/>
                <w:szCs w:val="18"/>
              </w:rPr>
              <w:t xml:space="preserve">Personas </w:t>
            </w:r>
            <w:r w:rsidRPr="00105A29">
              <w:rPr>
                <w:sz w:val="18"/>
                <w:szCs w:val="18"/>
              </w:rPr>
              <w:lastRenderedPageBreak/>
              <w:t>con reactivos positivos a VIH</w:t>
            </w:r>
            <w:r w:rsidRPr="00105A29">
              <w:rPr>
                <w:rFonts w:ascii="Calibri" w:eastAsia="Times New Roman" w:hAnsi="Calibri" w:cs="Calibri"/>
                <w:sz w:val="18"/>
                <w:szCs w:val="18"/>
              </w:rPr>
              <w:t xml:space="preserve"> en el año 2019/ Número total de </w:t>
            </w:r>
            <w:r w:rsidR="00502E55" w:rsidRPr="00105A29">
              <w:rPr>
                <w:rFonts w:ascii="Calibri" w:eastAsia="Times New Roman" w:hAnsi="Calibri" w:cs="Calibri"/>
                <w:sz w:val="18"/>
                <w:szCs w:val="18"/>
              </w:rPr>
              <w:t>Reactivos Aplicados en el año 2019</w:t>
            </w:r>
            <w:r w:rsidRPr="00105A29">
              <w:rPr>
                <w:rFonts w:ascii="Calibri" w:eastAsia="Times New Roman" w:hAnsi="Calibri" w:cs="Calibri"/>
                <w:sz w:val="18"/>
                <w:szCs w:val="18"/>
              </w:rPr>
              <w:t>*100</w:t>
            </w:r>
          </w:p>
        </w:tc>
        <w:tc>
          <w:tcPr>
            <w:tcW w:w="373" w:type="pct"/>
            <w:tcBorders>
              <w:top w:val="single" w:sz="4" w:space="0" w:color="auto"/>
              <w:left w:val="nil"/>
              <w:bottom w:val="single" w:sz="4" w:space="0" w:color="auto"/>
              <w:right w:val="single" w:sz="4" w:space="0" w:color="auto"/>
            </w:tcBorders>
            <w:shd w:val="clear" w:color="auto" w:fill="auto"/>
            <w:vAlign w:val="center"/>
          </w:tcPr>
          <w:p w:rsidR="00DE6E18" w:rsidRPr="00105A29" w:rsidRDefault="00DE6E18" w:rsidP="00AD2585">
            <w:pPr>
              <w:jc w:val="center"/>
              <w:rPr>
                <w:rFonts w:ascii="Calibri" w:hAnsi="Calibri" w:cs="Calibri"/>
                <w:sz w:val="16"/>
                <w:szCs w:val="16"/>
              </w:rPr>
            </w:pPr>
            <w:r w:rsidRPr="00105A29">
              <w:rPr>
                <w:rFonts w:ascii="Calibri" w:hAnsi="Calibri" w:cs="Calibri"/>
                <w:sz w:val="16"/>
                <w:szCs w:val="16"/>
              </w:rPr>
              <w:lastRenderedPageBreak/>
              <w:t>Porcentaje</w:t>
            </w:r>
          </w:p>
        </w:tc>
        <w:tc>
          <w:tcPr>
            <w:tcW w:w="373" w:type="pct"/>
            <w:tcBorders>
              <w:top w:val="single" w:sz="4" w:space="0" w:color="auto"/>
              <w:left w:val="nil"/>
              <w:bottom w:val="single" w:sz="4" w:space="0" w:color="auto"/>
              <w:right w:val="single" w:sz="4" w:space="0" w:color="auto"/>
            </w:tcBorders>
            <w:shd w:val="clear" w:color="auto" w:fill="auto"/>
            <w:vAlign w:val="center"/>
          </w:tcPr>
          <w:p w:rsidR="00DE6E18" w:rsidRPr="00105A29" w:rsidRDefault="00DE6E18" w:rsidP="00AD2585">
            <w:pPr>
              <w:jc w:val="center"/>
              <w:rPr>
                <w:rFonts w:ascii="Calibri" w:hAnsi="Calibri" w:cs="Calibri"/>
                <w:sz w:val="18"/>
                <w:szCs w:val="18"/>
              </w:rPr>
            </w:pPr>
            <w:r w:rsidRPr="00105A29">
              <w:rPr>
                <w:rFonts w:ascii="Calibri" w:hAnsi="Calibri" w:cs="Calibri"/>
                <w:sz w:val="18"/>
                <w:szCs w:val="18"/>
              </w:rPr>
              <w:t>Trimestral</w:t>
            </w:r>
          </w:p>
        </w:tc>
        <w:tc>
          <w:tcPr>
            <w:tcW w:w="485" w:type="pct"/>
            <w:tcBorders>
              <w:top w:val="single" w:sz="4" w:space="0" w:color="auto"/>
              <w:left w:val="nil"/>
              <w:bottom w:val="single" w:sz="4" w:space="0" w:color="auto"/>
              <w:right w:val="single" w:sz="4" w:space="0" w:color="auto"/>
            </w:tcBorders>
            <w:shd w:val="clear" w:color="auto" w:fill="auto"/>
            <w:vAlign w:val="center"/>
          </w:tcPr>
          <w:p w:rsidR="00DE6E18" w:rsidRPr="00105A29" w:rsidRDefault="00502E55" w:rsidP="00AD2585">
            <w:pPr>
              <w:jc w:val="center"/>
              <w:rPr>
                <w:rFonts w:ascii="Calibri" w:hAnsi="Calibri" w:cs="Calibri"/>
              </w:rPr>
            </w:pPr>
            <w:r w:rsidRPr="00105A29">
              <w:rPr>
                <w:sz w:val="18"/>
                <w:szCs w:val="18"/>
              </w:rPr>
              <w:t xml:space="preserve">1,632 </w:t>
            </w:r>
            <w:r w:rsidRPr="00105A29">
              <w:rPr>
                <w:sz w:val="18"/>
                <w:szCs w:val="18"/>
              </w:rPr>
              <w:lastRenderedPageBreak/>
              <w:t>Reactivos aplicados en el año 2019</w:t>
            </w:r>
          </w:p>
        </w:tc>
        <w:tc>
          <w:tcPr>
            <w:tcW w:w="528" w:type="pct"/>
            <w:tcBorders>
              <w:top w:val="single" w:sz="4" w:space="0" w:color="auto"/>
              <w:left w:val="nil"/>
              <w:bottom w:val="single" w:sz="4" w:space="0" w:color="auto"/>
              <w:right w:val="single" w:sz="4" w:space="0" w:color="auto"/>
            </w:tcBorders>
            <w:shd w:val="clear" w:color="auto" w:fill="auto"/>
            <w:vAlign w:val="center"/>
          </w:tcPr>
          <w:p w:rsidR="00DE6E18" w:rsidRPr="00105A29" w:rsidRDefault="00DE6E18" w:rsidP="00AD2585">
            <w:pPr>
              <w:jc w:val="center"/>
              <w:rPr>
                <w:rFonts w:ascii="Calibri" w:hAnsi="Calibri" w:cs="Calibri"/>
                <w:sz w:val="16"/>
                <w:szCs w:val="16"/>
              </w:rPr>
            </w:pPr>
            <w:r w:rsidRPr="00105A29">
              <w:rPr>
                <w:sz w:val="18"/>
                <w:szCs w:val="18"/>
              </w:rPr>
              <w:lastRenderedPageBreak/>
              <w:t xml:space="preserve">18 Personas </w:t>
            </w:r>
            <w:r w:rsidRPr="00105A29">
              <w:rPr>
                <w:sz w:val="18"/>
                <w:szCs w:val="18"/>
              </w:rPr>
              <w:lastRenderedPageBreak/>
              <w:t>con Reactivos positivos a VIH</w:t>
            </w:r>
          </w:p>
        </w:tc>
      </w:tr>
      <w:tr w:rsidR="0014403A" w:rsidRPr="00105A29" w:rsidTr="00AC66A1">
        <w:tc>
          <w:tcPr>
            <w:tcW w:w="1291" w:type="pct"/>
            <w:tcBorders>
              <w:top w:val="single" w:sz="4" w:space="0" w:color="auto"/>
              <w:left w:val="single" w:sz="4" w:space="0" w:color="auto"/>
              <w:bottom w:val="single" w:sz="4" w:space="0" w:color="auto"/>
              <w:right w:val="single" w:sz="4" w:space="0" w:color="auto"/>
            </w:tcBorders>
            <w:shd w:val="clear" w:color="auto" w:fill="auto"/>
          </w:tcPr>
          <w:p w:rsidR="0014403A" w:rsidRPr="00105A29" w:rsidRDefault="0014403A" w:rsidP="0046630E">
            <w:pPr>
              <w:jc w:val="center"/>
            </w:pPr>
            <w:r w:rsidRPr="00105A29">
              <w:lastRenderedPageBreak/>
              <w:t>Personas con Reactivos positivos a Sífilis</w:t>
            </w:r>
          </w:p>
        </w:tc>
        <w:tc>
          <w:tcPr>
            <w:tcW w:w="450" w:type="pct"/>
            <w:tcBorders>
              <w:top w:val="single" w:sz="4" w:space="0" w:color="auto"/>
              <w:left w:val="nil"/>
              <w:bottom w:val="single" w:sz="4" w:space="0" w:color="auto"/>
              <w:right w:val="single" w:sz="4" w:space="0" w:color="auto"/>
            </w:tcBorders>
            <w:shd w:val="clear" w:color="auto" w:fill="auto"/>
          </w:tcPr>
          <w:p w:rsidR="0014403A" w:rsidRPr="00105A29" w:rsidRDefault="0014403A" w:rsidP="000D1EF2">
            <w:pPr>
              <w:jc w:val="center"/>
            </w:pPr>
            <w:r w:rsidRPr="00105A29">
              <w:t>2</w:t>
            </w:r>
          </w:p>
        </w:tc>
        <w:tc>
          <w:tcPr>
            <w:tcW w:w="732" w:type="pct"/>
            <w:gridSpan w:val="2"/>
            <w:tcBorders>
              <w:top w:val="single" w:sz="4" w:space="0" w:color="auto"/>
              <w:left w:val="nil"/>
              <w:bottom w:val="single" w:sz="4" w:space="0" w:color="auto"/>
              <w:right w:val="single" w:sz="4" w:space="0" w:color="auto"/>
            </w:tcBorders>
            <w:shd w:val="clear" w:color="auto" w:fill="auto"/>
          </w:tcPr>
          <w:p w:rsidR="0014403A" w:rsidRPr="00105A29" w:rsidRDefault="0014403A" w:rsidP="00AD2585">
            <w:pPr>
              <w:jc w:val="center"/>
              <w:rPr>
                <w:sz w:val="18"/>
                <w:szCs w:val="18"/>
              </w:rPr>
            </w:pPr>
            <w:r w:rsidRPr="00105A29">
              <w:rPr>
                <w:sz w:val="18"/>
                <w:szCs w:val="18"/>
              </w:rPr>
              <w:t>Personas con Reactivos positivos a Sífilis</w:t>
            </w:r>
          </w:p>
        </w:tc>
        <w:tc>
          <w:tcPr>
            <w:tcW w:w="768" w:type="pct"/>
            <w:tcBorders>
              <w:top w:val="single" w:sz="4" w:space="0" w:color="auto"/>
              <w:left w:val="nil"/>
              <w:bottom w:val="single" w:sz="4" w:space="0" w:color="auto"/>
              <w:right w:val="single" w:sz="4" w:space="0" w:color="auto"/>
            </w:tcBorders>
            <w:shd w:val="clear" w:color="auto" w:fill="auto"/>
            <w:vAlign w:val="center"/>
          </w:tcPr>
          <w:p w:rsidR="0014403A" w:rsidRPr="00105A29" w:rsidRDefault="0014403A" w:rsidP="00AD2585">
            <w:pPr>
              <w:jc w:val="center"/>
              <w:rPr>
                <w:rFonts w:ascii="Calibri" w:hAnsi="Calibri" w:cs="Calibri"/>
              </w:rPr>
            </w:pPr>
            <w:r w:rsidRPr="00105A29">
              <w:rPr>
                <w:rFonts w:ascii="Calibri" w:eastAsia="Times New Roman" w:hAnsi="Calibri" w:cs="Calibri"/>
                <w:sz w:val="18"/>
                <w:szCs w:val="18"/>
              </w:rPr>
              <w:t xml:space="preserve">Número de </w:t>
            </w:r>
            <w:r w:rsidRPr="00105A29">
              <w:rPr>
                <w:sz w:val="18"/>
                <w:szCs w:val="18"/>
              </w:rPr>
              <w:t>Personas con reactivos positivos a Sífilis</w:t>
            </w:r>
            <w:r w:rsidRPr="00105A29">
              <w:t xml:space="preserve"> </w:t>
            </w:r>
            <w:r w:rsidRPr="00105A29">
              <w:rPr>
                <w:rFonts w:ascii="Calibri" w:eastAsia="Times New Roman" w:hAnsi="Calibri" w:cs="Calibri"/>
                <w:sz w:val="18"/>
                <w:szCs w:val="18"/>
              </w:rPr>
              <w:t>en el año 2019/ Número total de Reactivos Aplicados en el año 2019*100</w:t>
            </w:r>
          </w:p>
        </w:tc>
        <w:tc>
          <w:tcPr>
            <w:tcW w:w="373" w:type="pct"/>
            <w:tcBorders>
              <w:top w:val="single" w:sz="4" w:space="0" w:color="auto"/>
              <w:left w:val="nil"/>
              <w:bottom w:val="single" w:sz="4" w:space="0" w:color="auto"/>
              <w:right w:val="single" w:sz="4" w:space="0" w:color="auto"/>
            </w:tcBorders>
            <w:shd w:val="clear" w:color="auto" w:fill="auto"/>
            <w:vAlign w:val="center"/>
          </w:tcPr>
          <w:p w:rsidR="0014403A" w:rsidRPr="00105A29" w:rsidRDefault="0014403A" w:rsidP="00AD2585">
            <w:pPr>
              <w:jc w:val="center"/>
              <w:rPr>
                <w:rFonts w:ascii="Calibri" w:hAnsi="Calibri" w:cs="Calibri"/>
                <w:sz w:val="16"/>
                <w:szCs w:val="16"/>
              </w:rPr>
            </w:pPr>
            <w:r w:rsidRPr="00105A29">
              <w:rPr>
                <w:rFonts w:ascii="Calibri" w:hAnsi="Calibri" w:cs="Calibri"/>
                <w:sz w:val="16"/>
                <w:szCs w:val="16"/>
              </w:rPr>
              <w:t>Porcentaje</w:t>
            </w:r>
          </w:p>
        </w:tc>
        <w:tc>
          <w:tcPr>
            <w:tcW w:w="373" w:type="pct"/>
            <w:tcBorders>
              <w:top w:val="single" w:sz="4" w:space="0" w:color="auto"/>
              <w:left w:val="nil"/>
              <w:bottom w:val="single" w:sz="4" w:space="0" w:color="auto"/>
              <w:right w:val="single" w:sz="4" w:space="0" w:color="auto"/>
            </w:tcBorders>
            <w:shd w:val="clear" w:color="auto" w:fill="auto"/>
            <w:vAlign w:val="center"/>
          </w:tcPr>
          <w:p w:rsidR="0014403A" w:rsidRPr="00105A29" w:rsidRDefault="0014403A" w:rsidP="00AD2585">
            <w:pPr>
              <w:jc w:val="center"/>
              <w:rPr>
                <w:rFonts w:ascii="Calibri" w:hAnsi="Calibri" w:cs="Calibri"/>
                <w:sz w:val="18"/>
                <w:szCs w:val="18"/>
              </w:rPr>
            </w:pPr>
            <w:r w:rsidRPr="00105A29">
              <w:rPr>
                <w:rFonts w:ascii="Calibri" w:hAnsi="Calibri" w:cs="Calibri"/>
                <w:sz w:val="18"/>
                <w:szCs w:val="18"/>
              </w:rPr>
              <w:t>Trimestral</w:t>
            </w:r>
          </w:p>
        </w:tc>
        <w:tc>
          <w:tcPr>
            <w:tcW w:w="485" w:type="pct"/>
            <w:tcBorders>
              <w:top w:val="single" w:sz="4" w:space="0" w:color="auto"/>
              <w:left w:val="nil"/>
              <w:bottom w:val="single" w:sz="4" w:space="0" w:color="auto"/>
              <w:right w:val="single" w:sz="4" w:space="0" w:color="auto"/>
            </w:tcBorders>
            <w:shd w:val="clear" w:color="auto" w:fill="auto"/>
            <w:vAlign w:val="center"/>
          </w:tcPr>
          <w:p w:rsidR="0014403A" w:rsidRPr="00105A29" w:rsidRDefault="0014403A" w:rsidP="00AD2585">
            <w:pPr>
              <w:jc w:val="center"/>
              <w:rPr>
                <w:rFonts w:ascii="Calibri" w:hAnsi="Calibri" w:cs="Calibri"/>
              </w:rPr>
            </w:pPr>
            <w:r w:rsidRPr="00105A29">
              <w:rPr>
                <w:sz w:val="18"/>
                <w:szCs w:val="18"/>
              </w:rPr>
              <w:t>1,632 Reactivos aplicados en el año 2019</w:t>
            </w:r>
          </w:p>
        </w:tc>
        <w:tc>
          <w:tcPr>
            <w:tcW w:w="528" w:type="pct"/>
            <w:tcBorders>
              <w:top w:val="single" w:sz="4" w:space="0" w:color="auto"/>
              <w:left w:val="nil"/>
              <w:bottom w:val="single" w:sz="4" w:space="0" w:color="auto"/>
              <w:right w:val="single" w:sz="4" w:space="0" w:color="auto"/>
            </w:tcBorders>
            <w:shd w:val="clear" w:color="auto" w:fill="auto"/>
            <w:vAlign w:val="center"/>
          </w:tcPr>
          <w:p w:rsidR="0014403A" w:rsidRPr="00105A29" w:rsidRDefault="00471D48" w:rsidP="00AD2585">
            <w:pPr>
              <w:jc w:val="center"/>
              <w:rPr>
                <w:rFonts w:ascii="Calibri" w:hAnsi="Calibri" w:cs="Calibri"/>
                <w:sz w:val="16"/>
                <w:szCs w:val="16"/>
              </w:rPr>
            </w:pPr>
            <w:r w:rsidRPr="00105A29">
              <w:rPr>
                <w:sz w:val="18"/>
                <w:szCs w:val="18"/>
              </w:rPr>
              <w:t>24</w:t>
            </w:r>
            <w:r w:rsidR="0014403A" w:rsidRPr="00105A29">
              <w:rPr>
                <w:sz w:val="18"/>
                <w:szCs w:val="18"/>
              </w:rPr>
              <w:t xml:space="preserve"> Personas con Reactivos positivos a Sífilis</w:t>
            </w:r>
          </w:p>
        </w:tc>
      </w:tr>
      <w:tr w:rsidR="0014403A" w:rsidRPr="00105A29" w:rsidTr="00514032">
        <w:tc>
          <w:tcPr>
            <w:tcW w:w="2473" w:type="pct"/>
            <w:gridSpan w:val="4"/>
            <w:shd w:val="clear" w:color="auto" w:fill="D9D9D9" w:themeFill="background1" w:themeFillShade="D9"/>
          </w:tcPr>
          <w:p w:rsidR="0014403A" w:rsidRPr="00105A29" w:rsidRDefault="0014403A" w:rsidP="000D1EF2">
            <w:r w:rsidRPr="00105A29">
              <w:t>Clave presupuestal determinada para seguimiento del gasto</w:t>
            </w:r>
          </w:p>
        </w:tc>
        <w:tc>
          <w:tcPr>
            <w:tcW w:w="2527" w:type="pct"/>
            <w:gridSpan w:val="5"/>
            <w:shd w:val="clear" w:color="auto" w:fill="FABF8F" w:themeFill="accent6" w:themeFillTint="99"/>
          </w:tcPr>
          <w:p w:rsidR="0014403A" w:rsidRPr="00105A29" w:rsidRDefault="0014403A" w:rsidP="000D1EF2"/>
        </w:tc>
      </w:tr>
    </w:tbl>
    <w:p w:rsidR="009607E5" w:rsidRPr="00105A29" w:rsidRDefault="009607E5" w:rsidP="009607E5"/>
    <w:p w:rsidR="009607E5" w:rsidRPr="00105A29" w:rsidRDefault="009607E5" w:rsidP="009607E5"/>
    <w:p w:rsidR="009607E5" w:rsidRPr="00105A29" w:rsidRDefault="009607E5" w:rsidP="009607E5"/>
    <w:p w:rsidR="009607E5" w:rsidRPr="00105A29" w:rsidRDefault="009607E5" w:rsidP="009607E5"/>
    <w:p w:rsidR="00471D48" w:rsidRPr="00105A29" w:rsidRDefault="00471D48">
      <w:pPr>
        <w:rPr>
          <w:b/>
          <w:sz w:val="40"/>
        </w:rPr>
      </w:pPr>
      <w:r w:rsidRPr="00105A29">
        <w:rPr>
          <w:b/>
          <w:sz w:val="40"/>
        </w:rPr>
        <w:br w:type="page"/>
      </w:r>
    </w:p>
    <w:p w:rsidR="00471D48" w:rsidRPr="00105A29" w:rsidRDefault="00471D48" w:rsidP="009607E5">
      <w:pPr>
        <w:rPr>
          <w:b/>
          <w:sz w:val="40"/>
        </w:rPr>
      </w:pPr>
    </w:p>
    <w:p w:rsidR="009607E5" w:rsidRPr="00105A29" w:rsidRDefault="009607E5" w:rsidP="009607E5">
      <w:pPr>
        <w:rPr>
          <w:b/>
          <w:sz w:val="40"/>
        </w:rPr>
      </w:pPr>
      <w:r w:rsidRPr="00105A29">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9607E5" w:rsidRPr="00105A29" w:rsidTr="000D1EF2">
        <w:trPr>
          <w:trHeight w:val="547"/>
        </w:trPr>
        <w:tc>
          <w:tcPr>
            <w:tcW w:w="5000" w:type="pct"/>
            <w:gridSpan w:val="13"/>
            <w:shd w:val="clear" w:color="auto" w:fill="D9D9D9" w:themeFill="background1" w:themeFillShade="D9"/>
            <w:vAlign w:val="center"/>
          </w:tcPr>
          <w:p w:rsidR="009607E5" w:rsidRPr="00105A29" w:rsidRDefault="009607E5" w:rsidP="000D1EF2">
            <w:pPr>
              <w:jc w:val="center"/>
              <w:rPr>
                <w:b/>
              </w:rPr>
            </w:pPr>
            <w:r w:rsidRPr="00105A29">
              <w:rPr>
                <w:b/>
              </w:rPr>
              <w:t>Cronograma Anual  de Actividades</w:t>
            </w:r>
          </w:p>
        </w:tc>
      </w:tr>
      <w:tr w:rsidR="009607E5" w:rsidRPr="00105A29" w:rsidTr="000D1EF2">
        <w:trPr>
          <w:trHeight w:val="296"/>
        </w:trPr>
        <w:tc>
          <w:tcPr>
            <w:tcW w:w="1808" w:type="pct"/>
            <w:vMerge w:val="restart"/>
            <w:shd w:val="clear" w:color="auto" w:fill="D9D9D9" w:themeFill="background1" w:themeFillShade="D9"/>
          </w:tcPr>
          <w:p w:rsidR="009607E5" w:rsidRPr="00105A29" w:rsidRDefault="009607E5" w:rsidP="000D1EF2">
            <w:pPr>
              <w:rPr>
                <w:b/>
              </w:rPr>
            </w:pPr>
            <w:r w:rsidRPr="00105A29">
              <w:rPr>
                <w:b/>
              </w:rPr>
              <w:t xml:space="preserve">Actividades a realizar para la obtención del producto esperado </w:t>
            </w:r>
          </w:p>
        </w:tc>
        <w:tc>
          <w:tcPr>
            <w:tcW w:w="3192" w:type="pct"/>
            <w:gridSpan w:val="12"/>
            <w:shd w:val="clear" w:color="auto" w:fill="D9D9D9" w:themeFill="background1" w:themeFillShade="D9"/>
            <w:vAlign w:val="bottom"/>
          </w:tcPr>
          <w:p w:rsidR="009607E5" w:rsidRPr="00105A29" w:rsidRDefault="00543B43" w:rsidP="000D1EF2">
            <w:pPr>
              <w:jc w:val="center"/>
              <w:rPr>
                <w:b/>
              </w:rPr>
            </w:pPr>
            <w:r w:rsidRPr="00105A29">
              <w:rPr>
                <w:b/>
              </w:rPr>
              <w:t xml:space="preserve">2018 - </w:t>
            </w:r>
            <w:r w:rsidR="009607E5" w:rsidRPr="00105A29">
              <w:rPr>
                <w:b/>
              </w:rPr>
              <w:t>2019</w:t>
            </w:r>
          </w:p>
        </w:tc>
      </w:tr>
      <w:tr w:rsidR="009607E5" w:rsidRPr="00105A29" w:rsidTr="000D1EF2">
        <w:trPr>
          <w:trHeight w:val="57"/>
        </w:trPr>
        <w:tc>
          <w:tcPr>
            <w:tcW w:w="1808" w:type="pct"/>
            <w:vMerge/>
            <w:shd w:val="clear" w:color="auto" w:fill="D9D9D9" w:themeFill="background1" w:themeFillShade="D9"/>
          </w:tcPr>
          <w:p w:rsidR="009607E5" w:rsidRPr="00105A29" w:rsidRDefault="009607E5" w:rsidP="000D1EF2"/>
        </w:tc>
        <w:tc>
          <w:tcPr>
            <w:tcW w:w="259" w:type="pct"/>
            <w:shd w:val="clear" w:color="auto" w:fill="D9D9D9" w:themeFill="background1" w:themeFillShade="D9"/>
            <w:vAlign w:val="bottom"/>
          </w:tcPr>
          <w:p w:rsidR="009607E5" w:rsidRPr="00105A29" w:rsidRDefault="009607E5" w:rsidP="000D1EF2">
            <w:pPr>
              <w:jc w:val="center"/>
              <w:rPr>
                <w:b/>
              </w:rPr>
            </w:pPr>
            <w:r w:rsidRPr="00105A29">
              <w:rPr>
                <w:b/>
              </w:rPr>
              <w:t>OCT</w:t>
            </w:r>
          </w:p>
        </w:tc>
        <w:tc>
          <w:tcPr>
            <w:tcW w:w="248" w:type="pct"/>
            <w:shd w:val="clear" w:color="auto" w:fill="D9D9D9" w:themeFill="background1" w:themeFillShade="D9"/>
            <w:vAlign w:val="bottom"/>
          </w:tcPr>
          <w:p w:rsidR="009607E5" w:rsidRPr="00105A29" w:rsidRDefault="009607E5" w:rsidP="000D1EF2">
            <w:pPr>
              <w:jc w:val="center"/>
              <w:rPr>
                <w:b/>
              </w:rPr>
            </w:pPr>
            <w:r w:rsidRPr="00105A29">
              <w:rPr>
                <w:b/>
              </w:rPr>
              <w:t>NOV</w:t>
            </w:r>
          </w:p>
        </w:tc>
        <w:tc>
          <w:tcPr>
            <w:tcW w:w="266" w:type="pct"/>
            <w:shd w:val="clear" w:color="auto" w:fill="D9D9D9" w:themeFill="background1" w:themeFillShade="D9"/>
            <w:vAlign w:val="bottom"/>
          </w:tcPr>
          <w:p w:rsidR="009607E5" w:rsidRPr="00105A29" w:rsidRDefault="009607E5" w:rsidP="000D1EF2">
            <w:pPr>
              <w:jc w:val="center"/>
              <w:rPr>
                <w:b/>
              </w:rPr>
            </w:pPr>
            <w:r w:rsidRPr="00105A29">
              <w:rPr>
                <w:b/>
              </w:rPr>
              <w:t>DIC</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ENE</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FEB</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MAR</w:t>
            </w:r>
          </w:p>
        </w:tc>
        <w:tc>
          <w:tcPr>
            <w:tcW w:w="275" w:type="pct"/>
            <w:shd w:val="clear" w:color="auto" w:fill="D9D9D9" w:themeFill="background1" w:themeFillShade="D9"/>
            <w:vAlign w:val="bottom"/>
          </w:tcPr>
          <w:p w:rsidR="009607E5" w:rsidRPr="00105A29" w:rsidRDefault="009607E5" w:rsidP="000D1EF2">
            <w:pPr>
              <w:jc w:val="center"/>
              <w:rPr>
                <w:b/>
              </w:rPr>
            </w:pPr>
            <w:r w:rsidRPr="00105A29">
              <w:rPr>
                <w:b/>
              </w:rPr>
              <w:t>ABR</w:t>
            </w:r>
          </w:p>
        </w:tc>
        <w:tc>
          <w:tcPr>
            <w:tcW w:w="274" w:type="pct"/>
            <w:shd w:val="clear" w:color="auto" w:fill="D9D9D9" w:themeFill="background1" w:themeFillShade="D9"/>
            <w:vAlign w:val="bottom"/>
          </w:tcPr>
          <w:p w:rsidR="009607E5" w:rsidRPr="00105A29" w:rsidRDefault="009607E5" w:rsidP="000D1EF2">
            <w:pPr>
              <w:jc w:val="center"/>
              <w:rPr>
                <w:b/>
              </w:rPr>
            </w:pPr>
            <w:r w:rsidRPr="00105A29">
              <w:rPr>
                <w:b/>
              </w:rPr>
              <w:t>MAY</w:t>
            </w:r>
          </w:p>
        </w:tc>
        <w:tc>
          <w:tcPr>
            <w:tcW w:w="279" w:type="pct"/>
            <w:shd w:val="clear" w:color="auto" w:fill="D9D9D9" w:themeFill="background1" w:themeFillShade="D9"/>
            <w:vAlign w:val="bottom"/>
          </w:tcPr>
          <w:p w:rsidR="009607E5" w:rsidRPr="00105A29" w:rsidRDefault="009607E5" w:rsidP="000D1EF2">
            <w:pPr>
              <w:jc w:val="center"/>
              <w:rPr>
                <w:b/>
              </w:rPr>
            </w:pPr>
            <w:r w:rsidRPr="00105A29">
              <w:rPr>
                <w:b/>
              </w:rPr>
              <w:t>JUN</w:t>
            </w:r>
          </w:p>
        </w:tc>
        <w:tc>
          <w:tcPr>
            <w:tcW w:w="266" w:type="pct"/>
            <w:shd w:val="clear" w:color="auto" w:fill="D9D9D9" w:themeFill="background1" w:themeFillShade="D9"/>
            <w:vAlign w:val="bottom"/>
          </w:tcPr>
          <w:p w:rsidR="009607E5" w:rsidRPr="00105A29" w:rsidRDefault="009607E5" w:rsidP="000D1EF2">
            <w:pPr>
              <w:jc w:val="center"/>
              <w:rPr>
                <w:b/>
              </w:rPr>
            </w:pPr>
            <w:r w:rsidRPr="00105A29">
              <w:rPr>
                <w:b/>
              </w:rPr>
              <w:t>JUL</w:t>
            </w:r>
          </w:p>
        </w:tc>
        <w:tc>
          <w:tcPr>
            <w:tcW w:w="248" w:type="pct"/>
            <w:shd w:val="clear" w:color="auto" w:fill="D9D9D9" w:themeFill="background1" w:themeFillShade="D9"/>
            <w:vAlign w:val="bottom"/>
          </w:tcPr>
          <w:p w:rsidR="009607E5" w:rsidRPr="00105A29" w:rsidRDefault="009607E5" w:rsidP="000D1EF2">
            <w:pPr>
              <w:jc w:val="center"/>
              <w:rPr>
                <w:b/>
              </w:rPr>
            </w:pPr>
            <w:r w:rsidRPr="00105A29">
              <w:rPr>
                <w:b/>
              </w:rPr>
              <w:t>AGO</w:t>
            </w:r>
          </w:p>
        </w:tc>
        <w:tc>
          <w:tcPr>
            <w:tcW w:w="252" w:type="pct"/>
            <w:shd w:val="clear" w:color="auto" w:fill="D9D9D9" w:themeFill="background1" w:themeFillShade="D9"/>
            <w:vAlign w:val="bottom"/>
          </w:tcPr>
          <w:p w:rsidR="009607E5" w:rsidRPr="00105A29" w:rsidRDefault="009607E5" w:rsidP="000D1EF2">
            <w:pPr>
              <w:jc w:val="center"/>
              <w:rPr>
                <w:b/>
              </w:rPr>
            </w:pPr>
            <w:r w:rsidRPr="00105A29">
              <w:rPr>
                <w:b/>
              </w:rPr>
              <w:t>SEP</w:t>
            </w: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Elaboración, presentación y autorización del Proyecto Ejecutivo.</w:t>
            </w:r>
          </w:p>
        </w:tc>
        <w:tc>
          <w:tcPr>
            <w:tcW w:w="259" w:type="pct"/>
            <w:shd w:val="clear" w:color="auto" w:fill="FFFFFF" w:themeFill="background1"/>
          </w:tcPr>
          <w:p w:rsidR="009607E5" w:rsidRPr="00105A29" w:rsidRDefault="00E22BAF" w:rsidP="000D1EF2">
            <w:pPr>
              <w:jc w:val="center"/>
              <w:rPr>
                <w:sz w:val="20"/>
              </w:rPr>
            </w:pPr>
            <w:r w:rsidRPr="00105A29">
              <w:rPr>
                <w:sz w:val="20"/>
              </w:rPr>
              <w:t>X</w:t>
            </w:r>
          </w:p>
        </w:tc>
        <w:tc>
          <w:tcPr>
            <w:tcW w:w="248" w:type="pct"/>
            <w:shd w:val="clear" w:color="auto" w:fill="FFFFFF" w:themeFill="background1"/>
          </w:tcPr>
          <w:p w:rsidR="009607E5" w:rsidRPr="00105A29" w:rsidRDefault="00E22BAF" w:rsidP="000D1EF2">
            <w:pPr>
              <w:jc w:val="center"/>
              <w:rPr>
                <w:sz w:val="20"/>
              </w:rPr>
            </w:pPr>
            <w:r w:rsidRPr="00105A29">
              <w:rPr>
                <w:sz w:val="20"/>
              </w:rPr>
              <w:t>X</w:t>
            </w:r>
          </w:p>
        </w:tc>
        <w:tc>
          <w:tcPr>
            <w:tcW w:w="266" w:type="pct"/>
            <w:shd w:val="clear" w:color="auto" w:fill="auto"/>
          </w:tcPr>
          <w:p w:rsidR="009607E5" w:rsidRPr="00105A29" w:rsidRDefault="00E22BAF" w:rsidP="000D1EF2">
            <w:pPr>
              <w:rPr>
                <w:sz w:val="20"/>
              </w:rPr>
            </w:pPr>
            <w:r w:rsidRPr="00105A29">
              <w:rPr>
                <w:sz w:val="20"/>
              </w:rPr>
              <w:t>X</w:t>
            </w: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p>
        </w:tc>
        <w:tc>
          <w:tcPr>
            <w:tcW w:w="274" w:type="pct"/>
            <w:shd w:val="clear" w:color="auto" w:fill="auto"/>
          </w:tcPr>
          <w:p w:rsidR="009607E5" w:rsidRPr="00105A29" w:rsidRDefault="009607E5" w:rsidP="000D1EF2">
            <w:pPr>
              <w:jc w:val="center"/>
              <w:rPr>
                <w:sz w:val="20"/>
              </w:rPr>
            </w:pPr>
          </w:p>
        </w:tc>
        <w:tc>
          <w:tcPr>
            <w:tcW w:w="279"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52" w:type="pct"/>
            <w:shd w:val="clear" w:color="auto" w:fill="auto"/>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Integración del calendario operativo.</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rPr>
                <w:sz w:val="20"/>
              </w:rPr>
            </w:pPr>
            <w:r w:rsidRPr="00105A29">
              <w:rPr>
                <w:sz w:val="20"/>
              </w:rPr>
              <w:t>X</w:t>
            </w:r>
          </w:p>
        </w:tc>
        <w:tc>
          <w:tcPr>
            <w:tcW w:w="275" w:type="pct"/>
            <w:shd w:val="clear" w:color="auto" w:fill="FFFFFF" w:themeFill="background1"/>
          </w:tcPr>
          <w:p w:rsidR="009607E5" w:rsidRPr="00105A29" w:rsidRDefault="009607E5" w:rsidP="000D1EF2">
            <w:pPr>
              <w:jc w:val="center"/>
              <w:rPr>
                <w:sz w:val="20"/>
              </w:rPr>
            </w:pPr>
            <w:r w:rsidRPr="00105A29">
              <w:rPr>
                <w:sz w:val="20"/>
              </w:rPr>
              <w:t>X</w:t>
            </w:r>
          </w:p>
        </w:tc>
        <w:tc>
          <w:tcPr>
            <w:tcW w:w="274" w:type="pct"/>
            <w:shd w:val="clear" w:color="auto" w:fill="FFFFFF" w:themeFill="background1"/>
          </w:tcPr>
          <w:p w:rsidR="009607E5" w:rsidRPr="00105A29" w:rsidRDefault="009607E5" w:rsidP="000D1EF2">
            <w:pPr>
              <w:jc w:val="center"/>
              <w:rPr>
                <w:sz w:val="20"/>
              </w:rPr>
            </w:pPr>
            <w:r w:rsidRPr="00105A29">
              <w:rPr>
                <w:sz w:val="20"/>
              </w:rPr>
              <w:t>X</w:t>
            </w:r>
          </w:p>
        </w:tc>
        <w:tc>
          <w:tcPr>
            <w:tcW w:w="279" w:type="pct"/>
            <w:shd w:val="clear" w:color="auto" w:fill="FFFFFF" w:themeFill="background1"/>
          </w:tcPr>
          <w:p w:rsidR="009607E5" w:rsidRPr="00105A29" w:rsidRDefault="009607E5" w:rsidP="000D1EF2">
            <w:pPr>
              <w:jc w:val="center"/>
              <w:rPr>
                <w:sz w:val="20"/>
              </w:rPr>
            </w:pPr>
            <w:r w:rsidRPr="00105A29">
              <w:rPr>
                <w:sz w:val="20"/>
              </w:rPr>
              <w:t>X</w:t>
            </w:r>
          </w:p>
        </w:tc>
        <w:tc>
          <w:tcPr>
            <w:tcW w:w="266" w:type="pct"/>
            <w:shd w:val="clear" w:color="auto" w:fill="auto"/>
          </w:tcPr>
          <w:p w:rsidR="009607E5" w:rsidRPr="00105A29" w:rsidRDefault="009607E5" w:rsidP="000D1EF2">
            <w:pPr>
              <w:jc w:val="center"/>
              <w:rPr>
                <w:sz w:val="20"/>
              </w:rPr>
            </w:pPr>
            <w:r w:rsidRPr="00105A29">
              <w:rPr>
                <w:sz w:val="20"/>
              </w:rPr>
              <w:t>X</w:t>
            </w:r>
          </w:p>
        </w:tc>
        <w:tc>
          <w:tcPr>
            <w:tcW w:w="248" w:type="pct"/>
            <w:shd w:val="clear" w:color="auto" w:fill="auto"/>
          </w:tcPr>
          <w:p w:rsidR="009607E5" w:rsidRPr="00105A29" w:rsidRDefault="009607E5" w:rsidP="000D1EF2">
            <w:pPr>
              <w:jc w:val="center"/>
              <w:rPr>
                <w:sz w:val="20"/>
              </w:rPr>
            </w:pPr>
            <w:r w:rsidRPr="00105A29">
              <w:rPr>
                <w:sz w:val="20"/>
              </w:rPr>
              <w:t>X</w:t>
            </w:r>
          </w:p>
        </w:tc>
        <w:tc>
          <w:tcPr>
            <w:tcW w:w="252" w:type="pct"/>
            <w:shd w:val="clear" w:color="auto" w:fill="auto"/>
          </w:tcPr>
          <w:p w:rsidR="009607E5" w:rsidRPr="00105A29" w:rsidRDefault="009607E5" w:rsidP="000D1EF2">
            <w:pPr>
              <w:jc w:val="center"/>
              <w:rPr>
                <w:sz w:val="20"/>
              </w:rPr>
            </w:pPr>
            <w:r w:rsidRPr="00105A29">
              <w:rPr>
                <w:sz w:val="20"/>
              </w:rPr>
              <w:t>X</w:t>
            </w: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Traslado del equipo capacitador.</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auto"/>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4" w:type="pct"/>
            <w:shd w:val="clear" w:color="auto" w:fill="auto"/>
          </w:tcPr>
          <w:p w:rsidR="009607E5" w:rsidRPr="00105A29" w:rsidRDefault="009607E5" w:rsidP="000D1EF2">
            <w:pPr>
              <w:jc w:val="center"/>
              <w:rPr>
                <w:sz w:val="20"/>
              </w:rPr>
            </w:pPr>
            <w:r w:rsidRPr="00105A29">
              <w:rPr>
                <w:sz w:val="20"/>
              </w:rPr>
              <w:t>X</w:t>
            </w:r>
          </w:p>
        </w:tc>
        <w:tc>
          <w:tcPr>
            <w:tcW w:w="279" w:type="pct"/>
            <w:shd w:val="clear" w:color="auto" w:fill="auto"/>
          </w:tcPr>
          <w:p w:rsidR="009607E5" w:rsidRPr="00105A29" w:rsidRDefault="009607E5" w:rsidP="000D1EF2">
            <w:pPr>
              <w:jc w:val="center"/>
              <w:rPr>
                <w:sz w:val="20"/>
              </w:rPr>
            </w:pPr>
            <w:r w:rsidRPr="00105A29">
              <w:rPr>
                <w:sz w:val="20"/>
              </w:rPr>
              <w:t>X</w:t>
            </w:r>
          </w:p>
        </w:tc>
        <w:tc>
          <w:tcPr>
            <w:tcW w:w="266" w:type="pct"/>
            <w:shd w:val="clear" w:color="auto" w:fill="FFFFFF" w:themeFill="background1"/>
          </w:tcPr>
          <w:p w:rsidR="009607E5" w:rsidRPr="00105A29" w:rsidRDefault="009607E5" w:rsidP="000D1EF2">
            <w:pPr>
              <w:jc w:val="center"/>
              <w:rPr>
                <w:sz w:val="20"/>
              </w:rPr>
            </w:pPr>
            <w:r w:rsidRPr="00105A29">
              <w:rPr>
                <w:sz w:val="20"/>
              </w:rPr>
              <w:t>X</w:t>
            </w:r>
          </w:p>
        </w:tc>
        <w:tc>
          <w:tcPr>
            <w:tcW w:w="248" w:type="pct"/>
            <w:shd w:val="clear" w:color="auto" w:fill="FFFFFF" w:themeFill="background1"/>
          </w:tcPr>
          <w:p w:rsidR="009607E5" w:rsidRPr="00105A29" w:rsidRDefault="009607E5" w:rsidP="000D1EF2">
            <w:pPr>
              <w:jc w:val="center"/>
              <w:rPr>
                <w:sz w:val="20"/>
              </w:rPr>
            </w:pPr>
            <w:r w:rsidRPr="00105A29">
              <w:rPr>
                <w:sz w:val="20"/>
              </w:rPr>
              <w:t>X</w:t>
            </w:r>
          </w:p>
        </w:tc>
        <w:tc>
          <w:tcPr>
            <w:tcW w:w="252" w:type="pct"/>
            <w:shd w:val="clear" w:color="auto" w:fill="FFFFFF" w:themeFill="background1"/>
          </w:tcPr>
          <w:p w:rsidR="009607E5" w:rsidRPr="00105A29" w:rsidRDefault="009607E5" w:rsidP="000D1EF2">
            <w:pPr>
              <w:jc w:val="center"/>
              <w:rPr>
                <w:sz w:val="20"/>
              </w:rPr>
            </w:pPr>
            <w:r w:rsidRPr="00105A29">
              <w:rPr>
                <w:sz w:val="20"/>
              </w:rPr>
              <w:t>X</w:t>
            </w: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Pláticas de prevención del VIH-Sida e Infecciones de Transmisión Sexual (ITS) y el uso correcto del condón.</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rPr>
                <w:sz w:val="20"/>
              </w:rPr>
            </w:pPr>
            <w:r w:rsidRPr="00105A29">
              <w:rPr>
                <w:sz w:val="20"/>
              </w:rPr>
              <w:t>X</w:t>
            </w:r>
          </w:p>
        </w:tc>
        <w:tc>
          <w:tcPr>
            <w:tcW w:w="275" w:type="pct"/>
            <w:shd w:val="clear" w:color="auto" w:fill="FFFFFF" w:themeFill="background1"/>
          </w:tcPr>
          <w:p w:rsidR="009607E5" w:rsidRPr="00105A29" w:rsidRDefault="009607E5" w:rsidP="000D1EF2">
            <w:pPr>
              <w:jc w:val="center"/>
              <w:rPr>
                <w:sz w:val="20"/>
              </w:rPr>
            </w:pPr>
            <w:r w:rsidRPr="00105A29">
              <w:rPr>
                <w:sz w:val="20"/>
              </w:rPr>
              <w:t>X</w:t>
            </w:r>
          </w:p>
        </w:tc>
        <w:tc>
          <w:tcPr>
            <w:tcW w:w="274" w:type="pct"/>
            <w:shd w:val="clear" w:color="auto" w:fill="FFFFFF" w:themeFill="background1"/>
          </w:tcPr>
          <w:p w:rsidR="009607E5" w:rsidRPr="00105A29" w:rsidRDefault="009607E5" w:rsidP="000D1EF2">
            <w:pPr>
              <w:jc w:val="center"/>
              <w:rPr>
                <w:sz w:val="20"/>
              </w:rPr>
            </w:pPr>
            <w:r w:rsidRPr="00105A29">
              <w:rPr>
                <w:sz w:val="20"/>
              </w:rPr>
              <w:t>X</w:t>
            </w:r>
          </w:p>
        </w:tc>
        <w:tc>
          <w:tcPr>
            <w:tcW w:w="279" w:type="pct"/>
            <w:shd w:val="clear" w:color="auto" w:fill="FFFFFF" w:themeFill="background1"/>
          </w:tcPr>
          <w:p w:rsidR="009607E5" w:rsidRPr="00105A29" w:rsidRDefault="009607E5" w:rsidP="000D1EF2">
            <w:pPr>
              <w:jc w:val="center"/>
              <w:rPr>
                <w:sz w:val="20"/>
              </w:rPr>
            </w:pPr>
            <w:r w:rsidRPr="00105A29">
              <w:rPr>
                <w:sz w:val="20"/>
              </w:rPr>
              <w:t>X</w:t>
            </w:r>
          </w:p>
        </w:tc>
        <w:tc>
          <w:tcPr>
            <w:tcW w:w="266" w:type="pct"/>
            <w:shd w:val="clear" w:color="auto" w:fill="FFFFFF" w:themeFill="background1"/>
          </w:tcPr>
          <w:p w:rsidR="009607E5" w:rsidRPr="00105A29" w:rsidRDefault="009607E5" w:rsidP="000D1EF2">
            <w:pPr>
              <w:jc w:val="center"/>
              <w:rPr>
                <w:sz w:val="20"/>
              </w:rPr>
            </w:pPr>
            <w:r w:rsidRPr="00105A29">
              <w:rPr>
                <w:sz w:val="20"/>
              </w:rPr>
              <w:t>X</w:t>
            </w:r>
          </w:p>
        </w:tc>
        <w:tc>
          <w:tcPr>
            <w:tcW w:w="248" w:type="pct"/>
            <w:shd w:val="clear" w:color="auto" w:fill="FFFFFF" w:themeFill="background1"/>
          </w:tcPr>
          <w:p w:rsidR="009607E5" w:rsidRPr="00105A29" w:rsidRDefault="009607E5" w:rsidP="000D1EF2">
            <w:pPr>
              <w:jc w:val="center"/>
              <w:rPr>
                <w:sz w:val="20"/>
              </w:rPr>
            </w:pPr>
            <w:r w:rsidRPr="00105A29">
              <w:rPr>
                <w:sz w:val="20"/>
              </w:rPr>
              <w:t>X</w:t>
            </w:r>
          </w:p>
        </w:tc>
        <w:tc>
          <w:tcPr>
            <w:tcW w:w="252" w:type="pct"/>
            <w:shd w:val="clear" w:color="auto" w:fill="FFFFFF" w:themeFill="background1"/>
          </w:tcPr>
          <w:p w:rsidR="009607E5" w:rsidRPr="00105A29" w:rsidRDefault="009607E5" w:rsidP="000D1EF2">
            <w:pPr>
              <w:jc w:val="center"/>
              <w:rPr>
                <w:sz w:val="20"/>
              </w:rPr>
            </w:pPr>
            <w:r w:rsidRPr="00105A29">
              <w:rPr>
                <w:sz w:val="20"/>
              </w:rPr>
              <w:t>X</w:t>
            </w: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Aplicación de Pruebas Rápidas en población &gt;18 años. Y menores de 18 años de edad con consentimiento de progenitores o tutores.</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rPr>
                <w:sz w:val="20"/>
              </w:rPr>
            </w:pPr>
            <w:r w:rsidRPr="00105A29">
              <w:rPr>
                <w:sz w:val="20"/>
              </w:rPr>
              <w:t>X</w:t>
            </w:r>
          </w:p>
        </w:tc>
        <w:tc>
          <w:tcPr>
            <w:tcW w:w="275" w:type="pct"/>
            <w:shd w:val="clear" w:color="auto" w:fill="FFFFFF" w:themeFill="background1"/>
          </w:tcPr>
          <w:p w:rsidR="009607E5" w:rsidRPr="00105A29" w:rsidRDefault="009607E5" w:rsidP="000D1EF2">
            <w:pPr>
              <w:jc w:val="center"/>
              <w:rPr>
                <w:sz w:val="20"/>
              </w:rPr>
            </w:pPr>
            <w:r w:rsidRPr="00105A29">
              <w:rPr>
                <w:sz w:val="20"/>
              </w:rPr>
              <w:t>X</w:t>
            </w:r>
          </w:p>
        </w:tc>
        <w:tc>
          <w:tcPr>
            <w:tcW w:w="274" w:type="pct"/>
            <w:shd w:val="clear" w:color="auto" w:fill="FFFFFF" w:themeFill="background1"/>
          </w:tcPr>
          <w:p w:rsidR="009607E5" w:rsidRPr="00105A29" w:rsidRDefault="009607E5" w:rsidP="000D1EF2">
            <w:pPr>
              <w:jc w:val="center"/>
              <w:rPr>
                <w:sz w:val="20"/>
              </w:rPr>
            </w:pPr>
            <w:r w:rsidRPr="00105A29">
              <w:rPr>
                <w:sz w:val="20"/>
              </w:rPr>
              <w:t>X</w:t>
            </w:r>
          </w:p>
        </w:tc>
        <w:tc>
          <w:tcPr>
            <w:tcW w:w="279" w:type="pct"/>
            <w:shd w:val="clear" w:color="auto" w:fill="FFFFFF" w:themeFill="background1"/>
          </w:tcPr>
          <w:p w:rsidR="009607E5" w:rsidRPr="00105A29" w:rsidRDefault="009607E5" w:rsidP="000D1EF2">
            <w:pPr>
              <w:jc w:val="center"/>
              <w:rPr>
                <w:sz w:val="20"/>
              </w:rPr>
            </w:pPr>
            <w:r w:rsidRPr="00105A29">
              <w:rPr>
                <w:sz w:val="20"/>
              </w:rPr>
              <w:t>X</w:t>
            </w:r>
          </w:p>
        </w:tc>
        <w:tc>
          <w:tcPr>
            <w:tcW w:w="266" w:type="pct"/>
            <w:shd w:val="clear" w:color="auto" w:fill="FFFFFF" w:themeFill="background1"/>
          </w:tcPr>
          <w:p w:rsidR="009607E5" w:rsidRPr="00105A29" w:rsidRDefault="009607E5" w:rsidP="000D1EF2">
            <w:pPr>
              <w:jc w:val="center"/>
              <w:rPr>
                <w:sz w:val="20"/>
              </w:rPr>
            </w:pPr>
            <w:r w:rsidRPr="00105A29">
              <w:rPr>
                <w:sz w:val="20"/>
              </w:rPr>
              <w:t>X</w:t>
            </w:r>
          </w:p>
        </w:tc>
        <w:tc>
          <w:tcPr>
            <w:tcW w:w="248" w:type="pct"/>
            <w:shd w:val="clear" w:color="auto" w:fill="FFFFFF" w:themeFill="background1"/>
          </w:tcPr>
          <w:p w:rsidR="009607E5" w:rsidRPr="00105A29" w:rsidRDefault="009607E5" w:rsidP="000D1EF2">
            <w:pPr>
              <w:jc w:val="center"/>
              <w:rPr>
                <w:sz w:val="20"/>
              </w:rPr>
            </w:pPr>
            <w:r w:rsidRPr="00105A29">
              <w:rPr>
                <w:sz w:val="20"/>
              </w:rPr>
              <w:t>X</w:t>
            </w:r>
          </w:p>
        </w:tc>
        <w:tc>
          <w:tcPr>
            <w:tcW w:w="252" w:type="pct"/>
            <w:shd w:val="clear" w:color="auto" w:fill="FFFFFF" w:themeFill="background1"/>
          </w:tcPr>
          <w:p w:rsidR="009607E5" w:rsidRPr="00105A29" w:rsidRDefault="009607E5" w:rsidP="000D1EF2">
            <w:pPr>
              <w:jc w:val="center"/>
              <w:rPr>
                <w:sz w:val="20"/>
              </w:rPr>
            </w:pPr>
            <w:r w:rsidRPr="00105A29">
              <w:rPr>
                <w:sz w:val="20"/>
              </w:rPr>
              <w:t>X</w:t>
            </w: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Canalizaciones.</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rPr>
                <w:sz w:val="20"/>
              </w:rPr>
            </w:pPr>
            <w:r w:rsidRPr="00105A29">
              <w:rPr>
                <w:sz w:val="20"/>
              </w:rPr>
              <w:t>X</w:t>
            </w:r>
          </w:p>
        </w:tc>
        <w:tc>
          <w:tcPr>
            <w:tcW w:w="275" w:type="pct"/>
            <w:shd w:val="clear" w:color="auto" w:fill="FFFFFF" w:themeFill="background1"/>
          </w:tcPr>
          <w:p w:rsidR="009607E5" w:rsidRPr="00105A29" w:rsidRDefault="009607E5" w:rsidP="000D1EF2">
            <w:pPr>
              <w:jc w:val="center"/>
              <w:rPr>
                <w:sz w:val="20"/>
              </w:rPr>
            </w:pPr>
            <w:r w:rsidRPr="00105A29">
              <w:rPr>
                <w:sz w:val="20"/>
              </w:rPr>
              <w:t>X</w:t>
            </w:r>
          </w:p>
        </w:tc>
        <w:tc>
          <w:tcPr>
            <w:tcW w:w="274" w:type="pct"/>
            <w:shd w:val="clear" w:color="auto" w:fill="FFFFFF" w:themeFill="background1"/>
          </w:tcPr>
          <w:p w:rsidR="009607E5" w:rsidRPr="00105A29" w:rsidRDefault="009607E5" w:rsidP="000D1EF2">
            <w:pPr>
              <w:jc w:val="center"/>
              <w:rPr>
                <w:sz w:val="20"/>
              </w:rPr>
            </w:pPr>
            <w:r w:rsidRPr="00105A29">
              <w:rPr>
                <w:sz w:val="20"/>
              </w:rPr>
              <w:t>X</w:t>
            </w:r>
          </w:p>
        </w:tc>
        <w:tc>
          <w:tcPr>
            <w:tcW w:w="279" w:type="pct"/>
            <w:shd w:val="clear" w:color="auto" w:fill="FFFFFF" w:themeFill="background1"/>
          </w:tcPr>
          <w:p w:rsidR="009607E5" w:rsidRPr="00105A29" w:rsidRDefault="009607E5" w:rsidP="000D1EF2">
            <w:pPr>
              <w:jc w:val="center"/>
              <w:rPr>
                <w:sz w:val="20"/>
              </w:rPr>
            </w:pPr>
            <w:r w:rsidRPr="00105A29">
              <w:rPr>
                <w:sz w:val="20"/>
              </w:rPr>
              <w:t>X</w:t>
            </w:r>
          </w:p>
        </w:tc>
        <w:tc>
          <w:tcPr>
            <w:tcW w:w="266" w:type="pct"/>
            <w:shd w:val="clear" w:color="auto" w:fill="FFFFFF" w:themeFill="background1"/>
          </w:tcPr>
          <w:p w:rsidR="009607E5" w:rsidRPr="00105A29" w:rsidRDefault="009607E5" w:rsidP="000D1EF2">
            <w:pPr>
              <w:jc w:val="center"/>
              <w:rPr>
                <w:sz w:val="20"/>
              </w:rPr>
            </w:pPr>
            <w:r w:rsidRPr="00105A29">
              <w:rPr>
                <w:sz w:val="20"/>
              </w:rPr>
              <w:t>X</w:t>
            </w:r>
          </w:p>
        </w:tc>
        <w:tc>
          <w:tcPr>
            <w:tcW w:w="248" w:type="pct"/>
            <w:shd w:val="clear" w:color="auto" w:fill="FFFFFF" w:themeFill="background1"/>
          </w:tcPr>
          <w:p w:rsidR="009607E5" w:rsidRPr="00105A29" w:rsidRDefault="009607E5" w:rsidP="000D1EF2">
            <w:pPr>
              <w:jc w:val="center"/>
              <w:rPr>
                <w:sz w:val="20"/>
              </w:rPr>
            </w:pPr>
            <w:r w:rsidRPr="00105A29">
              <w:rPr>
                <w:sz w:val="20"/>
              </w:rPr>
              <w:t>X</w:t>
            </w:r>
          </w:p>
        </w:tc>
        <w:tc>
          <w:tcPr>
            <w:tcW w:w="252" w:type="pct"/>
            <w:shd w:val="clear" w:color="auto" w:fill="FFFFFF" w:themeFill="background1"/>
          </w:tcPr>
          <w:p w:rsidR="009607E5" w:rsidRPr="00105A29" w:rsidRDefault="009607E5" w:rsidP="000D1EF2">
            <w:pPr>
              <w:jc w:val="center"/>
              <w:rPr>
                <w:sz w:val="20"/>
              </w:rPr>
            </w:pPr>
            <w:r w:rsidRPr="00105A29">
              <w:rPr>
                <w:sz w:val="20"/>
              </w:rPr>
              <w:t>X</w:t>
            </w: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Distribución de condones, platicas informativas sobre el VIH-ITS y uso correcto del condón.</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r w:rsidRPr="00105A29">
              <w:rPr>
                <w:sz w:val="20"/>
              </w:rPr>
              <w:t>X</w:t>
            </w:r>
          </w:p>
        </w:tc>
        <w:tc>
          <w:tcPr>
            <w:tcW w:w="275" w:type="pct"/>
            <w:shd w:val="clear" w:color="auto" w:fill="auto"/>
          </w:tcPr>
          <w:p w:rsidR="009607E5" w:rsidRPr="00105A29" w:rsidRDefault="009607E5" w:rsidP="000D1EF2">
            <w:pPr>
              <w:rPr>
                <w:sz w:val="20"/>
              </w:rPr>
            </w:pPr>
            <w:r w:rsidRPr="00105A29">
              <w:rPr>
                <w:sz w:val="20"/>
              </w:rPr>
              <w:t>X</w:t>
            </w:r>
          </w:p>
        </w:tc>
        <w:tc>
          <w:tcPr>
            <w:tcW w:w="275" w:type="pct"/>
            <w:shd w:val="clear" w:color="auto" w:fill="FFFFFF" w:themeFill="background1"/>
          </w:tcPr>
          <w:p w:rsidR="009607E5" w:rsidRPr="00105A29" w:rsidRDefault="009607E5" w:rsidP="000D1EF2">
            <w:pPr>
              <w:jc w:val="center"/>
              <w:rPr>
                <w:sz w:val="20"/>
              </w:rPr>
            </w:pPr>
            <w:r w:rsidRPr="00105A29">
              <w:rPr>
                <w:sz w:val="20"/>
              </w:rPr>
              <w:t>X</w:t>
            </w:r>
          </w:p>
        </w:tc>
        <w:tc>
          <w:tcPr>
            <w:tcW w:w="274" w:type="pct"/>
            <w:shd w:val="clear" w:color="auto" w:fill="FFFFFF" w:themeFill="background1"/>
          </w:tcPr>
          <w:p w:rsidR="009607E5" w:rsidRPr="00105A29" w:rsidRDefault="009607E5" w:rsidP="000D1EF2">
            <w:pPr>
              <w:jc w:val="center"/>
              <w:rPr>
                <w:sz w:val="20"/>
              </w:rPr>
            </w:pPr>
            <w:r w:rsidRPr="00105A29">
              <w:rPr>
                <w:sz w:val="20"/>
              </w:rPr>
              <w:t>X</w:t>
            </w:r>
          </w:p>
        </w:tc>
        <w:tc>
          <w:tcPr>
            <w:tcW w:w="279" w:type="pct"/>
            <w:shd w:val="clear" w:color="auto" w:fill="FFFFFF" w:themeFill="background1"/>
          </w:tcPr>
          <w:p w:rsidR="009607E5" w:rsidRPr="00105A29" w:rsidRDefault="009607E5" w:rsidP="000D1EF2">
            <w:pPr>
              <w:jc w:val="center"/>
              <w:rPr>
                <w:sz w:val="20"/>
              </w:rPr>
            </w:pPr>
            <w:r w:rsidRPr="00105A29">
              <w:rPr>
                <w:sz w:val="20"/>
              </w:rPr>
              <w:t>X</w:t>
            </w:r>
          </w:p>
        </w:tc>
        <w:tc>
          <w:tcPr>
            <w:tcW w:w="266" w:type="pct"/>
            <w:shd w:val="clear" w:color="auto" w:fill="FFFFFF" w:themeFill="background1"/>
          </w:tcPr>
          <w:p w:rsidR="009607E5" w:rsidRPr="00105A29" w:rsidRDefault="009607E5" w:rsidP="000D1EF2">
            <w:pPr>
              <w:jc w:val="center"/>
              <w:rPr>
                <w:sz w:val="20"/>
              </w:rPr>
            </w:pPr>
            <w:r w:rsidRPr="00105A29">
              <w:rPr>
                <w:sz w:val="20"/>
              </w:rPr>
              <w:t>X</w:t>
            </w:r>
          </w:p>
        </w:tc>
        <w:tc>
          <w:tcPr>
            <w:tcW w:w="248" w:type="pct"/>
            <w:shd w:val="clear" w:color="auto" w:fill="FFFFFF" w:themeFill="background1"/>
          </w:tcPr>
          <w:p w:rsidR="009607E5" w:rsidRPr="00105A29" w:rsidRDefault="009607E5" w:rsidP="000D1EF2">
            <w:pPr>
              <w:jc w:val="center"/>
              <w:rPr>
                <w:sz w:val="20"/>
              </w:rPr>
            </w:pPr>
            <w:r w:rsidRPr="00105A29">
              <w:rPr>
                <w:sz w:val="20"/>
              </w:rPr>
              <w:t>X</w:t>
            </w:r>
          </w:p>
        </w:tc>
        <w:tc>
          <w:tcPr>
            <w:tcW w:w="252" w:type="pct"/>
            <w:shd w:val="clear" w:color="auto" w:fill="FFFFFF" w:themeFill="background1"/>
          </w:tcPr>
          <w:p w:rsidR="009607E5" w:rsidRPr="00105A29" w:rsidRDefault="009607E5" w:rsidP="000D1EF2">
            <w:pPr>
              <w:jc w:val="center"/>
              <w:rPr>
                <w:sz w:val="20"/>
              </w:rPr>
            </w:pPr>
            <w:r w:rsidRPr="00105A29">
              <w:rPr>
                <w:sz w:val="20"/>
              </w:rPr>
              <w:t>X</w:t>
            </w: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Eventos masivos Lucha Mundial del VIH 1ro. De Diciembre.</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66" w:type="pct"/>
            <w:shd w:val="clear" w:color="auto" w:fill="auto"/>
          </w:tcPr>
          <w:p w:rsidR="009607E5" w:rsidRPr="00105A29" w:rsidRDefault="00543B43" w:rsidP="00543B43">
            <w:pPr>
              <w:jc w:val="center"/>
              <w:rPr>
                <w:sz w:val="20"/>
              </w:rPr>
            </w:pPr>
            <w:r w:rsidRPr="00105A29">
              <w:rPr>
                <w:sz w:val="20"/>
              </w:rPr>
              <w:t>X</w:t>
            </w: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rPr>
                <w:sz w:val="20"/>
              </w:rPr>
            </w:pPr>
          </w:p>
        </w:tc>
        <w:tc>
          <w:tcPr>
            <w:tcW w:w="275" w:type="pct"/>
            <w:shd w:val="clear" w:color="auto" w:fill="FFFFFF" w:themeFill="background1"/>
          </w:tcPr>
          <w:p w:rsidR="009607E5" w:rsidRPr="00105A29" w:rsidRDefault="009607E5" w:rsidP="000D1EF2">
            <w:pPr>
              <w:jc w:val="center"/>
              <w:rPr>
                <w:sz w:val="20"/>
              </w:rPr>
            </w:pPr>
          </w:p>
        </w:tc>
        <w:tc>
          <w:tcPr>
            <w:tcW w:w="274" w:type="pct"/>
            <w:shd w:val="clear" w:color="auto" w:fill="FFFFFF" w:themeFill="background1"/>
          </w:tcPr>
          <w:p w:rsidR="009607E5" w:rsidRPr="00105A29" w:rsidRDefault="009607E5" w:rsidP="000D1EF2">
            <w:pPr>
              <w:jc w:val="center"/>
              <w:rPr>
                <w:sz w:val="20"/>
              </w:rPr>
            </w:pPr>
          </w:p>
        </w:tc>
        <w:tc>
          <w:tcPr>
            <w:tcW w:w="279" w:type="pct"/>
            <w:shd w:val="clear" w:color="auto" w:fill="FFFFFF" w:themeFill="background1"/>
          </w:tcPr>
          <w:p w:rsidR="009607E5" w:rsidRPr="00105A29" w:rsidRDefault="009607E5" w:rsidP="000D1EF2">
            <w:pPr>
              <w:jc w:val="center"/>
              <w:rPr>
                <w:sz w:val="20"/>
              </w:rPr>
            </w:pPr>
          </w:p>
        </w:tc>
        <w:tc>
          <w:tcPr>
            <w:tcW w:w="266"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52" w:type="pct"/>
            <w:shd w:val="clear" w:color="auto" w:fill="FFFFFF" w:themeFill="background1"/>
          </w:tcPr>
          <w:p w:rsidR="009607E5" w:rsidRPr="00105A29" w:rsidRDefault="009607E5" w:rsidP="000D1EF2">
            <w:pPr>
              <w:jc w:val="center"/>
              <w:rPr>
                <w:sz w:val="20"/>
              </w:rPr>
            </w:pPr>
          </w:p>
        </w:tc>
      </w:tr>
      <w:tr w:rsidR="009607E5" w:rsidRPr="00105A29" w:rsidTr="000D1EF2">
        <w:trPr>
          <w:trHeight w:val="57"/>
        </w:trPr>
        <w:tc>
          <w:tcPr>
            <w:tcW w:w="1808" w:type="pct"/>
            <w:shd w:val="clear" w:color="auto" w:fill="auto"/>
          </w:tcPr>
          <w:p w:rsidR="009607E5" w:rsidRPr="00105A29" w:rsidRDefault="009607E5" w:rsidP="000D1EF2">
            <w:pPr>
              <w:jc w:val="both"/>
            </w:pPr>
            <w:r w:rsidRPr="00105A29">
              <w:t>Celebración del 17 de mayo Día  en contra de la Homofobia, 3er. Domingo de mayo Vigilia Internacional, 04 de septiembre Día Internacional y Estatal de la Salud Sexual, 25 de Noviembre Día Nacional de la Prueba de VIH y 1ro. De diciembre Día Mundial de la respuesta al Sida.</w:t>
            </w:r>
          </w:p>
        </w:tc>
        <w:tc>
          <w:tcPr>
            <w:tcW w:w="259"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66" w:type="pct"/>
            <w:shd w:val="clear" w:color="auto" w:fill="auto"/>
          </w:tcPr>
          <w:p w:rsidR="009607E5" w:rsidRPr="00105A29" w:rsidRDefault="009607E5" w:rsidP="000D1EF2">
            <w:pP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jc w:val="center"/>
              <w:rPr>
                <w:sz w:val="20"/>
              </w:rPr>
            </w:pPr>
          </w:p>
        </w:tc>
        <w:tc>
          <w:tcPr>
            <w:tcW w:w="275" w:type="pct"/>
            <w:shd w:val="clear" w:color="auto" w:fill="auto"/>
          </w:tcPr>
          <w:p w:rsidR="009607E5" w:rsidRPr="00105A29" w:rsidRDefault="009607E5" w:rsidP="000D1EF2">
            <w:pPr>
              <w:rPr>
                <w:sz w:val="20"/>
              </w:rPr>
            </w:pPr>
          </w:p>
        </w:tc>
        <w:tc>
          <w:tcPr>
            <w:tcW w:w="275" w:type="pct"/>
            <w:shd w:val="clear" w:color="auto" w:fill="FFFFFF" w:themeFill="background1"/>
          </w:tcPr>
          <w:p w:rsidR="009607E5" w:rsidRPr="00105A29" w:rsidRDefault="009607E5" w:rsidP="000D1EF2">
            <w:pPr>
              <w:jc w:val="center"/>
              <w:rPr>
                <w:sz w:val="20"/>
              </w:rPr>
            </w:pPr>
          </w:p>
        </w:tc>
        <w:tc>
          <w:tcPr>
            <w:tcW w:w="274" w:type="pct"/>
            <w:shd w:val="clear" w:color="auto" w:fill="FFFFFF" w:themeFill="background1"/>
          </w:tcPr>
          <w:p w:rsidR="009607E5" w:rsidRPr="00105A29" w:rsidRDefault="009607E5" w:rsidP="000D1EF2">
            <w:pPr>
              <w:jc w:val="center"/>
              <w:rPr>
                <w:sz w:val="20"/>
              </w:rPr>
            </w:pPr>
            <w:r w:rsidRPr="00105A29">
              <w:rPr>
                <w:sz w:val="20"/>
              </w:rPr>
              <w:t>X</w:t>
            </w:r>
          </w:p>
        </w:tc>
        <w:tc>
          <w:tcPr>
            <w:tcW w:w="279" w:type="pct"/>
            <w:shd w:val="clear" w:color="auto" w:fill="FFFFFF" w:themeFill="background1"/>
          </w:tcPr>
          <w:p w:rsidR="009607E5" w:rsidRPr="00105A29" w:rsidRDefault="009607E5" w:rsidP="000D1EF2">
            <w:pPr>
              <w:jc w:val="center"/>
              <w:rPr>
                <w:sz w:val="20"/>
              </w:rPr>
            </w:pPr>
          </w:p>
        </w:tc>
        <w:tc>
          <w:tcPr>
            <w:tcW w:w="266" w:type="pct"/>
            <w:shd w:val="clear" w:color="auto" w:fill="FFFFFF" w:themeFill="background1"/>
          </w:tcPr>
          <w:p w:rsidR="009607E5" w:rsidRPr="00105A29" w:rsidRDefault="009607E5" w:rsidP="000D1EF2">
            <w:pPr>
              <w:jc w:val="center"/>
              <w:rPr>
                <w:sz w:val="20"/>
              </w:rPr>
            </w:pPr>
          </w:p>
        </w:tc>
        <w:tc>
          <w:tcPr>
            <w:tcW w:w="248" w:type="pct"/>
            <w:shd w:val="clear" w:color="auto" w:fill="FFFFFF" w:themeFill="background1"/>
          </w:tcPr>
          <w:p w:rsidR="009607E5" w:rsidRPr="00105A29" w:rsidRDefault="009607E5" w:rsidP="000D1EF2">
            <w:pPr>
              <w:jc w:val="center"/>
              <w:rPr>
                <w:sz w:val="20"/>
              </w:rPr>
            </w:pPr>
          </w:p>
        </w:tc>
        <w:tc>
          <w:tcPr>
            <w:tcW w:w="252" w:type="pct"/>
            <w:shd w:val="clear" w:color="auto" w:fill="FFFFFF" w:themeFill="background1"/>
          </w:tcPr>
          <w:p w:rsidR="009607E5" w:rsidRPr="00105A29" w:rsidRDefault="009607E5" w:rsidP="000D1EF2">
            <w:pPr>
              <w:jc w:val="center"/>
              <w:rPr>
                <w:sz w:val="20"/>
              </w:rPr>
            </w:pPr>
            <w:r w:rsidRPr="00105A29">
              <w:rPr>
                <w:sz w:val="20"/>
              </w:rPr>
              <w:t>X</w:t>
            </w:r>
          </w:p>
        </w:tc>
      </w:tr>
      <w:tr w:rsidR="00E14C06" w:rsidRPr="00105A29" w:rsidTr="000D1EF2">
        <w:trPr>
          <w:trHeight w:val="57"/>
        </w:trPr>
        <w:tc>
          <w:tcPr>
            <w:tcW w:w="1808" w:type="pct"/>
            <w:shd w:val="clear" w:color="auto" w:fill="auto"/>
          </w:tcPr>
          <w:p w:rsidR="00E14C06" w:rsidRPr="00105A29" w:rsidRDefault="00E14C06" w:rsidP="00AD2585">
            <w:pPr>
              <w:jc w:val="both"/>
              <w:rPr>
                <w:rFonts w:cstheme="minorHAnsi"/>
                <w:shd w:val="clear" w:color="auto" w:fill="FFFFFF"/>
              </w:rPr>
            </w:pPr>
            <w:r w:rsidRPr="00105A29">
              <w:rPr>
                <w:rFonts w:cstheme="minorHAnsi"/>
                <w:shd w:val="clear" w:color="auto" w:fill="FFFFFF"/>
              </w:rPr>
              <w:t>Memoria fotográfica digital.</w:t>
            </w:r>
          </w:p>
        </w:tc>
        <w:tc>
          <w:tcPr>
            <w:tcW w:w="259" w:type="pct"/>
            <w:shd w:val="clear" w:color="auto" w:fill="FFFFFF" w:themeFill="background1"/>
          </w:tcPr>
          <w:p w:rsidR="00E14C06" w:rsidRPr="00105A29" w:rsidRDefault="00E14C06" w:rsidP="00AD2585">
            <w:pPr>
              <w:jc w:val="center"/>
              <w:rPr>
                <w:sz w:val="20"/>
              </w:rPr>
            </w:pPr>
            <w:r w:rsidRPr="00105A29">
              <w:rPr>
                <w:sz w:val="20"/>
              </w:rPr>
              <w:t>X</w:t>
            </w:r>
          </w:p>
        </w:tc>
        <w:tc>
          <w:tcPr>
            <w:tcW w:w="248" w:type="pct"/>
            <w:shd w:val="clear" w:color="auto" w:fill="FFFFFF" w:themeFill="background1"/>
          </w:tcPr>
          <w:p w:rsidR="00E14C06" w:rsidRPr="00105A29" w:rsidRDefault="00E14C06" w:rsidP="00AD2585">
            <w:pPr>
              <w:jc w:val="center"/>
              <w:rPr>
                <w:sz w:val="20"/>
              </w:rPr>
            </w:pPr>
            <w:r w:rsidRPr="00105A29">
              <w:rPr>
                <w:sz w:val="20"/>
              </w:rPr>
              <w:t>X</w:t>
            </w:r>
          </w:p>
        </w:tc>
        <w:tc>
          <w:tcPr>
            <w:tcW w:w="266" w:type="pct"/>
            <w:shd w:val="clear" w:color="auto" w:fill="auto"/>
          </w:tcPr>
          <w:p w:rsidR="00E14C06" w:rsidRPr="00105A29" w:rsidRDefault="00E14C06" w:rsidP="00AD2585">
            <w:pPr>
              <w:jc w:val="center"/>
              <w:rPr>
                <w:sz w:val="20"/>
              </w:rPr>
            </w:pPr>
            <w:r w:rsidRPr="00105A29">
              <w:rPr>
                <w:sz w:val="20"/>
              </w:rPr>
              <w:t>X</w:t>
            </w:r>
          </w:p>
        </w:tc>
        <w:tc>
          <w:tcPr>
            <w:tcW w:w="275" w:type="pct"/>
            <w:shd w:val="clear" w:color="auto" w:fill="auto"/>
          </w:tcPr>
          <w:p w:rsidR="00E14C06" w:rsidRPr="00105A29" w:rsidRDefault="00E14C06" w:rsidP="00AD2585">
            <w:pPr>
              <w:rPr>
                <w:sz w:val="20"/>
              </w:rPr>
            </w:pPr>
            <w:r w:rsidRPr="00105A29">
              <w:rPr>
                <w:sz w:val="20"/>
              </w:rPr>
              <w:t>X</w:t>
            </w:r>
          </w:p>
        </w:tc>
        <w:tc>
          <w:tcPr>
            <w:tcW w:w="275" w:type="pct"/>
            <w:shd w:val="clear" w:color="auto" w:fill="auto"/>
          </w:tcPr>
          <w:p w:rsidR="00E14C06" w:rsidRPr="00105A29" w:rsidRDefault="00E14C06" w:rsidP="00AD2585">
            <w:pPr>
              <w:jc w:val="center"/>
              <w:rPr>
                <w:sz w:val="20"/>
              </w:rPr>
            </w:pPr>
            <w:r w:rsidRPr="00105A29">
              <w:rPr>
                <w:sz w:val="20"/>
              </w:rPr>
              <w:t>X</w:t>
            </w:r>
          </w:p>
        </w:tc>
        <w:tc>
          <w:tcPr>
            <w:tcW w:w="275" w:type="pct"/>
            <w:shd w:val="clear" w:color="auto" w:fill="auto"/>
          </w:tcPr>
          <w:p w:rsidR="00E14C06" w:rsidRPr="00105A29" w:rsidRDefault="00E14C06" w:rsidP="00AD2585">
            <w:pPr>
              <w:jc w:val="center"/>
              <w:rPr>
                <w:sz w:val="20"/>
              </w:rPr>
            </w:pPr>
            <w:r w:rsidRPr="00105A29">
              <w:rPr>
                <w:sz w:val="20"/>
              </w:rPr>
              <w:t>X</w:t>
            </w:r>
          </w:p>
        </w:tc>
        <w:tc>
          <w:tcPr>
            <w:tcW w:w="275" w:type="pct"/>
            <w:shd w:val="clear" w:color="auto" w:fill="FFFFFF" w:themeFill="background1"/>
          </w:tcPr>
          <w:p w:rsidR="00E14C06" w:rsidRPr="00105A29" w:rsidRDefault="00E14C06" w:rsidP="00AD2585">
            <w:pPr>
              <w:jc w:val="center"/>
              <w:rPr>
                <w:sz w:val="20"/>
              </w:rPr>
            </w:pPr>
            <w:r w:rsidRPr="00105A29">
              <w:rPr>
                <w:sz w:val="20"/>
              </w:rPr>
              <w:t>X</w:t>
            </w:r>
          </w:p>
        </w:tc>
        <w:tc>
          <w:tcPr>
            <w:tcW w:w="274" w:type="pct"/>
            <w:shd w:val="clear" w:color="auto" w:fill="FFFFFF" w:themeFill="background1"/>
          </w:tcPr>
          <w:p w:rsidR="00E14C06" w:rsidRPr="00105A29" w:rsidRDefault="00E14C06" w:rsidP="00AD2585">
            <w:pPr>
              <w:jc w:val="center"/>
              <w:rPr>
                <w:sz w:val="20"/>
              </w:rPr>
            </w:pPr>
            <w:r w:rsidRPr="00105A29">
              <w:rPr>
                <w:sz w:val="20"/>
              </w:rPr>
              <w:t>X</w:t>
            </w:r>
          </w:p>
        </w:tc>
        <w:tc>
          <w:tcPr>
            <w:tcW w:w="279" w:type="pct"/>
            <w:shd w:val="clear" w:color="auto" w:fill="FFFFFF" w:themeFill="background1"/>
          </w:tcPr>
          <w:p w:rsidR="00E14C06" w:rsidRPr="00105A29" w:rsidRDefault="00E14C06" w:rsidP="00AD2585">
            <w:pPr>
              <w:jc w:val="center"/>
              <w:rPr>
                <w:sz w:val="20"/>
              </w:rPr>
            </w:pPr>
            <w:r w:rsidRPr="00105A29">
              <w:rPr>
                <w:sz w:val="20"/>
              </w:rPr>
              <w:t>X</w:t>
            </w:r>
          </w:p>
        </w:tc>
        <w:tc>
          <w:tcPr>
            <w:tcW w:w="266" w:type="pct"/>
            <w:shd w:val="clear" w:color="auto" w:fill="FFFFFF" w:themeFill="background1"/>
          </w:tcPr>
          <w:p w:rsidR="00E14C06" w:rsidRPr="00105A29" w:rsidRDefault="00E14C06" w:rsidP="00AD2585">
            <w:pPr>
              <w:jc w:val="center"/>
              <w:rPr>
                <w:sz w:val="20"/>
              </w:rPr>
            </w:pPr>
            <w:r w:rsidRPr="00105A29">
              <w:rPr>
                <w:sz w:val="20"/>
              </w:rPr>
              <w:t>X</w:t>
            </w:r>
          </w:p>
        </w:tc>
        <w:tc>
          <w:tcPr>
            <w:tcW w:w="248" w:type="pct"/>
            <w:shd w:val="clear" w:color="auto" w:fill="FFFFFF" w:themeFill="background1"/>
          </w:tcPr>
          <w:p w:rsidR="00E14C06" w:rsidRPr="00105A29" w:rsidRDefault="00E14C06" w:rsidP="00AD2585">
            <w:pPr>
              <w:jc w:val="center"/>
              <w:rPr>
                <w:sz w:val="20"/>
              </w:rPr>
            </w:pPr>
            <w:r w:rsidRPr="00105A29">
              <w:rPr>
                <w:sz w:val="20"/>
              </w:rPr>
              <w:t>X</w:t>
            </w:r>
          </w:p>
        </w:tc>
        <w:tc>
          <w:tcPr>
            <w:tcW w:w="252" w:type="pct"/>
            <w:shd w:val="clear" w:color="auto" w:fill="FFFFFF" w:themeFill="background1"/>
          </w:tcPr>
          <w:p w:rsidR="00E14C06" w:rsidRPr="00105A29" w:rsidRDefault="00E14C06" w:rsidP="00AD2585">
            <w:pPr>
              <w:jc w:val="center"/>
              <w:rPr>
                <w:sz w:val="20"/>
              </w:rPr>
            </w:pPr>
            <w:r w:rsidRPr="00105A29">
              <w:rPr>
                <w:sz w:val="20"/>
              </w:rPr>
              <w:t>X</w:t>
            </w:r>
          </w:p>
        </w:tc>
      </w:tr>
      <w:tr w:rsidR="00E14C06" w:rsidRPr="00105A29" w:rsidTr="000D1EF2">
        <w:trPr>
          <w:trHeight w:val="57"/>
        </w:trPr>
        <w:tc>
          <w:tcPr>
            <w:tcW w:w="1808" w:type="pct"/>
            <w:shd w:val="clear" w:color="auto" w:fill="auto"/>
          </w:tcPr>
          <w:p w:rsidR="00E14C06" w:rsidRPr="00105A29" w:rsidRDefault="00E14C06" w:rsidP="00AD2585">
            <w:pPr>
              <w:jc w:val="both"/>
              <w:rPr>
                <w:rFonts w:cstheme="minorHAnsi"/>
                <w:shd w:val="clear" w:color="auto" w:fill="FFFFFF"/>
              </w:rPr>
            </w:pPr>
            <w:r w:rsidRPr="00105A29">
              <w:rPr>
                <w:rFonts w:cstheme="minorHAnsi"/>
                <w:shd w:val="clear" w:color="auto" w:fill="FFFFFF"/>
              </w:rPr>
              <w:t>Presentación de Informe Trimestral.</w:t>
            </w:r>
          </w:p>
        </w:tc>
        <w:tc>
          <w:tcPr>
            <w:tcW w:w="259" w:type="pct"/>
            <w:shd w:val="clear" w:color="auto" w:fill="FFFFFF" w:themeFill="background1"/>
          </w:tcPr>
          <w:p w:rsidR="00E14C06" w:rsidRPr="00105A29" w:rsidRDefault="00E14C06" w:rsidP="00AD2585">
            <w:pPr>
              <w:jc w:val="center"/>
              <w:rPr>
                <w:sz w:val="20"/>
              </w:rPr>
            </w:pPr>
          </w:p>
        </w:tc>
        <w:tc>
          <w:tcPr>
            <w:tcW w:w="248" w:type="pct"/>
            <w:shd w:val="clear" w:color="auto" w:fill="FFFFFF" w:themeFill="background1"/>
          </w:tcPr>
          <w:p w:rsidR="00E14C06" w:rsidRPr="00105A29" w:rsidRDefault="00E14C06" w:rsidP="00AD2585">
            <w:pPr>
              <w:jc w:val="center"/>
              <w:rPr>
                <w:sz w:val="20"/>
              </w:rPr>
            </w:pPr>
          </w:p>
        </w:tc>
        <w:tc>
          <w:tcPr>
            <w:tcW w:w="266" w:type="pct"/>
            <w:shd w:val="clear" w:color="auto" w:fill="auto"/>
          </w:tcPr>
          <w:p w:rsidR="00E14C06" w:rsidRPr="00105A29" w:rsidRDefault="00E14C06" w:rsidP="00AD2585">
            <w:pPr>
              <w:jc w:val="center"/>
              <w:rPr>
                <w:sz w:val="20"/>
              </w:rPr>
            </w:pPr>
            <w:r w:rsidRPr="00105A29">
              <w:rPr>
                <w:sz w:val="20"/>
              </w:rPr>
              <w:t>X</w:t>
            </w:r>
          </w:p>
        </w:tc>
        <w:tc>
          <w:tcPr>
            <w:tcW w:w="275" w:type="pct"/>
            <w:shd w:val="clear" w:color="auto" w:fill="auto"/>
          </w:tcPr>
          <w:p w:rsidR="00E14C06" w:rsidRPr="00105A29" w:rsidRDefault="00E14C06" w:rsidP="00AD2585">
            <w:pPr>
              <w:rPr>
                <w:sz w:val="20"/>
              </w:rPr>
            </w:pPr>
          </w:p>
        </w:tc>
        <w:tc>
          <w:tcPr>
            <w:tcW w:w="275" w:type="pct"/>
            <w:shd w:val="clear" w:color="auto" w:fill="auto"/>
          </w:tcPr>
          <w:p w:rsidR="00E14C06" w:rsidRPr="00105A29" w:rsidRDefault="00E14C06" w:rsidP="00AD2585">
            <w:pPr>
              <w:jc w:val="center"/>
              <w:rPr>
                <w:sz w:val="20"/>
              </w:rPr>
            </w:pPr>
          </w:p>
        </w:tc>
        <w:tc>
          <w:tcPr>
            <w:tcW w:w="275" w:type="pct"/>
            <w:shd w:val="clear" w:color="auto" w:fill="auto"/>
          </w:tcPr>
          <w:p w:rsidR="00E14C06" w:rsidRPr="00105A29" w:rsidRDefault="00E14C06" w:rsidP="00AD2585">
            <w:pPr>
              <w:jc w:val="center"/>
              <w:rPr>
                <w:sz w:val="20"/>
              </w:rPr>
            </w:pPr>
            <w:r w:rsidRPr="00105A29">
              <w:rPr>
                <w:sz w:val="20"/>
              </w:rPr>
              <w:t>X</w:t>
            </w:r>
          </w:p>
        </w:tc>
        <w:tc>
          <w:tcPr>
            <w:tcW w:w="275" w:type="pct"/>
            <w:shd w:val="clear" w:color="auto" w:fill="FFFFFF" w:themeFill="background1"/>
          </w:tcPr>
          <w:p w:rsidR="00E14C06" w:rsidRPr="00105A29" w:rsidRDefault="00E14C06" w:rsidP="00AD2585">
            <w:pPr>
              <w:jc w:val="center"/>
              <w:rPr>
                <w:sz w:val="20"/>
              </w:rPr>
            </w:pPr>
          </w:p>
        </w:tc>
        <w:tc>
          <w:tcPr>
            <w:tcW w:w="274" w:type="pct"/>
            <w:shd w:val="clear" w:color="auto" w:fill="FFFFFF" w:themeFill="background1"/>
          </w:tcPr>
          <w:p w:rsidR="00E14C06" w:rsidRPr="00105A29" w:rsidRDefault="00E14C06" w:rsidP="00AD2585">
            <w:pPr>
              <w:jc w:val="center"/>
              <w:rPr>
                <w:sz w:val="20"/>
              </w:rPr>
            </w:pPr>
          </w:p>
        </w:tc>
        <w:tc>
          <w:tcPr>
            <w:tcW w:w="279" w:type="pct"/>
            <w:shd w:val="clear" w:color="auto" w:fill="FFFFFF" w:themeFill="background1"/>
          </w:tcPr>
          <w:p w:rsidR="00E14C06" w:rsidRPr="00105A29" w:rsidRDefault="00E14C06" w:rsidP="00AD2585">
            <w:pPr>
              <w:jc w:val="center"/>
              <w:rPr>
                <w:sz w:val="20"/>
              </w:rPr>
            </w:pPr>
            <w:r w:rsidRPr="00105A29">
              <w:rPr>
                <w:sz w:val="20"/>
              </w:rPr>
              <w:t>X</w:t>
            </w:r>
          </w:p>
        </w:tc>
        <w:tc>
          <w:tcPr>
            <w:tcW w:w="266" w:type="pct"/>
            <w:shd w:val="clear" w:color="auto" w:fill="FFFFFF" w:themeFill="background1"/>
          </w:tcPr>
          <w:p w:rsidR="00E14C06" w:rsidRPr="00105A29" w:rsidRDefault="00E14C06" w:rsidP="00AD2585">
            <w:pPr>
              <w:jc w:val="center"/>
              <w:rPr>
                <w:sz w:val="20"/>
              </w:rPr>
            </w:pPr>
          </w:p>
        </w:tc>
        <w:tc>
          <w:tcPr>
            <w:tcW w:w="248" w:type="pct"/>
            <w:shd w:val="clear" w:color="auto" w:fill="FFFFFF" w:themeFill="background1"/>
          </w:tcPr>
          <w:p w:rsidR="00E14C06" w:rsidRPr="00105A29" w:rsidRDefault="00E14C06" w:rsidP="00AD2585">
            <w:pPr>
              <w:jc w:val="center"/>
              <w:rPr>
                <w:sz w:val="20"/>
              </w:rPr>
            </w:pPr>
          </w:p>
        </w:tc>
        <w:tc>
          <w:tcPr>
            <w:tcW w:w="252" w:type="pct"/>
            <w:shd w:val="clear" w:color="auto" w:fill="FFFFFF" w:themeFill="background1"/>
          </w:tcPr>
          <w:p w:rsidR="00E14C06" w:rsidRPr="00105A29" w:rsidRDefault="00E14C06" w:rsidP="00AD2585">
            <w:pPr>
              <w:jc w:val="center"/>
              <w:rPr>
                <w:sz w:val="20"/>
              </w:rPr>
            </w:pPr>
            <w:r w:rsidRPr="00105A29">
              <w:rPr>
                <w:sz w:val="20"/>
              </w:rPr>
              <w:t>X</w:t>
            </w:r>
          </w:p>
        </w:tc>
      </w:tr>
    </w:tbl>
    <w:p w:rsidR="009607E5" w:rsidRPr="00105A29" w:rsidRDefault="009607E5" w:rsidP="009607E5">
      <w:pPr>
        <w:rPr>
          <w:i/>
          <w:sz w:val="16"/>
        </w:rPr>
      </w:pPr>
    </w:p>
    <w:sectPr w:rsidR="009607E5" w:rsidRPr="00105A29" w:rsidSect="000D1EF2">
      <w:head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F2" w:rsidRDefault="000D1EF2" w:rsidP="00985B24">
      <w:pPr>
        <w:spacing w:after="0" w:line="240" w:lineRule="auto"/>
      </w:pPr>
      <w:r>
        <w:separator/>
      </w:r>
    </w:p>
  </w:endnote>
  <w:endnote w:type="continuationSeparator" w:id="0">
    <w:p w:rsidR="000D1EF2" w:rsidRDefault="000D1EF2"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F2" w:rsidRDefault="000D1EF2" w:rsidP="00985B24">
      <w:pPr>
        <w:spacing w:after="0" w:line="240" w:lineRule="auto"/>
      </w:pPr>
      <w:r>
        <w:separator/>
      </w:r>
    </w:p>
  </w:footnote>
  <w:footnote w:type="continuationSeparator" w:id="0">
    <w:p w:rsidR="000D1EF2" w:rsidRDefault="000D1EF2"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F2" w:rsidRDefault="000D1EF2">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0D1EF2" w:rsidRPr="00A53525" w:rsidTr="000D1EF2">
      <w:trPr>
        <w:trHeight w:val="841"/>
      </w:trPr>
      <w:tc>
        <w:tcPr>
          <w:tcW w:w="1651" w:type="dxa"/>
        </w:tcPr>
        <w:p w:rsidR="000D1EF2" w:rsidRPr="00A53525" w:rsidRDefault="000D1EF2" w:rsidP="00A65BAF">
          <w:pPr>
            <w:pStyle w:val="Textoindependiente"/>
            <w:kinsoku w:val="0"/>
            <w:overflowPunct w:val="0"/>
            <w:ind w:left="0"/>
            <w:rPr>
              <w:rFonts w:ascii="Arial" w:hAnsi="Arial" w:cs="Arial"/>
              <w:b/>
              <w:bCs/>
              <w:sz w:val="20"/>
              <w:szCs w:val="20"/>
            </w:rPr>
          </w:pPr>
        </w:p>
        <w:p w:rsidR="000D1EF2" w:rsidRPr="00A53525" w:rsidRDefault="000D1EF2" w:rsidP="00A65BAF">
          <w:pPr>
            <w:pStyle w:val="Textoindependiente"/>
            <w:kinsoku w:val="0"/>
            <w:overflowPunct w:val="0"/>
            <w:ind w:left="0"/>
            <w:rPr>
              <w:rFonts w:ascii="Arial" w:hAnsi="Arial" w:cs="Arial"/>
              <w:b/>
              <w:bCs/>
              <w:sz w:val="20"/>
              <w:szCs w:val="20"/>
            </w:rPr>
          </w:pPr>
        </w:p>
        <w:p w:rsidR="000D1EF2" w:rsidRPr="00A53525" w:rsidRDefault="000D1EF2" w:rsidP="00A65BAF">
          <w:pPr>
            <w:pStyle w:val="Textoindependiente"/>
            <w:kinsoku w:val="0"/>
            <w:overflowPunct w:val="0"/>
            <w:ind w:left="0"/>
            <w:rPr>
              <w:rFonts w:ascii="Arial" w:hAnsi="Arial" w:cs="Arial"/>
              <w:b/>
              <w:bCs/>
              <w:sz w:val="20"/>
              <w:szCs w:val="20"/>
            </w:rPr>
          </w:pPr>
        </w:p>
      </w:tc>
      <w:tc>
        <w:tcPr>
          <w:tcW w:w="6327" w:type="dxa"/>
        </w:tcPr>
        <w:p w:rsidR="000D1EF2" w:rsidRPr="005D6B0E" w:rsidRDefault="000D1EF2"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0D1EF2" w:rsidRDefault="000D1EF2" w:rsidP="00A65BAF">
          <w:pPr>
            <w:pStyle w:val="Textoindependiente"/>
            <w:kinsoku w:val="0"/>
            <w:overflowPunct w:val="0"/>
            <w:ind w:left="0"/>
            <w:jc w:val="right"/>
            <w:rPr>
              <w:rFonts w:ascii="Arial" w:hAnsi="Arial" w:cs="Arial"/>
              <w:b/>
              <w:bCs/>
              <w:sz w:val="20"/>
              <w:szCs w:val="20"/>
            </w:rPr>
          </w:pPr>
        </w:p>
        <w:p w:rsidR="000D1EF2" w:rsidRPr="00A53525" w:rsidRDefault="000D1EF2"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0D1EF2" w:rsidRDefault="000D1EF2">
    <w:pPr>
      <w:pStyle w:val="Encabezado"/>
    </w:pPr>
  </w:p>
  <w:p w:rsidR="000D1EF2" w:rsidRDefault="000D1E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46012"/>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D003D6"/>
    <w:multiLevelType w:val="hybridMultilevel"/>
    <w:tmpl w:val="C010D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C201BC"/>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8B7677"/>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517F59"/>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E144F1"/>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6560DD"/>
    <w:rsid w:val="000014AF"/>
    <w:rsid w:val="000106DF"/>
    <w:rsid w:val="000168B7"/>
    <w:rsid w:val="00031BE1"/>
    <w:rsid w:val="00051697"/>
    <w:rsid w:val="00055E9C"/>
    <w:rsid w:val="00061287"/>
    <w:rsid w:val="00062240"/>
    <w:rsid w:val="00071F00"/>
    <w:rsid w:val="000843BC"/>
    <w:rsid w:val="00087CB8"/>
    <w:rsid w:val="00090F68"/>
    <w:rsid w:val="0009393F"/>
    <w:rsid w:val="000D1EF2"/>
    <w:rsid w:val="000D7A4E"/>
    <w:rsid w:val="001018DE"/>
    <w:rsid w:val="00105A29"/>
    <w:rsid w:val="001079F5"/>
    <w:rsid w:val="00111CAD"/>
    <w:rsid w:val="00114726"/>
    <w:rsid w:val="001159EC"/>
    <w:rsid w:val="00120513"/>
    <w:rsid w:val="00124E9A"/>
    <w:rsid w:val="001324C2"/>
    <w:rsid w:val="0014403A"/>
    <w:rsid w:val="00144C96"/>
    <w:rsid w:val="001473C9"/>
    <w:rsid w:val="00171BC6"/>
    <w:rsid w:val="001722D6"/>
    <w:rsid w:val="0018108C"/>
    <w:rsid w:val="00186892"/>
    <w:rsid w:val="001A1389"/>
    <w:rsid w:val="001A341B"/>
    <w:rsid w:val="001A3465"/>
    <w:rsid w:val="001A597F"/>
    <w:rsid w:val="001F31F4"/>
    <w:rsid w:val="00201E7D"/>
    <w:rsid w:val="002162E8"/>
    <w:rsid w:val="00220DAE"/>
    <w:rsid w:val="00227EDA"/>
    <w:rsid w:val="00233105"/>
    <w:rsid w:val="002342D1"/>
    <w:rsid w:val="0024680E"/>
    <w:rsid w:val="002645B9"/>
    <w:rsid w:val="002739B2"/>
    <w:rsid w:val="00276D20"/>
    <w:rsid w:val="0028534A"/>
    <w:rsid w:val="002A5E02"/>
    <w:rsid w:val="002A66D6"/>
    <w:rsid w:val="002A6D3E"/>
    <w:rsid w:val="002B1725"/>
    <w:rsid w:val="002C1010"/>
    <w:rsid w:val="002C65E1"/>
    <w:rsid w:val="002E1F86"/>
    <w:rsid w:val="002E45D3"/>
    <w:rsid w:val="002F08F4"/>
    <w:rsid w:val="002F3178"/>
    <w:rsid w:val="00313875"/>
    <w:rsid w:val="003379CC"/>
    <w:rsid w:val="00351B97"/>
    <w:rsid w:val="00356832"/>
    <w:rsid w:val="00356B00"/>
    <w:rsid w:val="003663A1"/>
    <w:rsid w:val="00371857"/>
    <w:rsid w:val="00371F03"/>
    <w:rsid w:val="0038264D"/>
    <w:rsid w:val="00397E0F"/>
    <w:rsid w:val="003B533A"/>
    <w:rsid w:val="0041283B"/>
    <w:rsid w:val="00417366"/>
    <w:rsid w:val="00427537"/>
    <w:rsid w:val="004417C8"/>
    <w:rsid w:val="00441AAB"/>
    <w:rsid w:val="004524B8"/>
    <w:rsid w:val="00453443"/>
    <w:rsid w:val="004560EA"/>
    <w:rsid w:val="0046630E"/>
    <w:rsid w:val="00471D48"/>
    <w:rsid w:val="004874CB"/>
    <w:rsid w:val="004A4A2C"/>
    <w:rsid w:val="004A749C"/>
    <w:rsid w:val="004C344A"/>
    <w:rsid w:val="004E5517"/>
    <w:rsid w:val="004E571F"/>
    <w:rsid w:val="004E73B9"/>
    <w:rsid w:val="005014C2"/>
    <w:rsid w:val="00501B22"/>
    <w:rsid w:val="00502E55"/>
    <w:rsid w:val="00514032"/>
    <w:rsid w:val="00537C91"/>
    <w:rsid w:val="00543B43"/>
    <w:rsid w:val="00544800"/>
    <w:rsid w:val="0056055F"/>
    <w:rsid w:val="00566AF8"/>
    <w:rsid w:val="00566D37"/>
    <w:rsid w:val="0057477E"/>
    <w:rsid w:val="005840EE"/>
    <w:rsid w:val="00586D5E"/>
    <w:rsid w:val="005B4DCA"/>
    <w:rsid w:val="005B713E"/>
    <w:rsid w:val="005C0381"/>
    <w:rsid w:val="005C50F9"/>
    <w:rsid w:val="005D1859"/>
    <w:rsid w:val="005F1432"/>
    <w:rsid w:val="005F5B5B"/>
    <w:rsid w:val="005F6BB1"/>
    <w:rsid w:val="00607126"/>
    <w:rsid w:val="00607290"/>
    <w:rsid w:val="006113ED"/>
    <w:rsid w:val="00613CE2"/>
    <w:rsid w:val="006560DD"/>
    <w:rsid w:val="00656F5B"/>
    <w:rsid w:val="006626D8"/>
    <w:rsid w:val="006665C9"/>
    <w:rsid w:val="006B4B5F"/>
    <w:rsid w:val="006C3C6F"/>
    <w:rsid w:val="006C62A5"/>
    <w:rsid w:val="006C7D61"/>
    <w:rsid w:val="006D600C"/>
    <w:rsid w:val="006E5B16"/>
    <w:rsid w:val="006F2683"/>
    <w:rsid w:val="006F37ED"/>
    <w:rsid w:val="00700855"/>
    <w:rsid w:val="007043FD"/>
    <w:rsid w:val="007206CD"/>
    <w:rsid w:val="00734F2B"/>
    <w:rsid w:val="0076351F"/>
    <w:rsid w:val="00767D9B"/>
    <w:rsid w:val="007808B8"/>
    <w:rsid w:val="0079540C"/>
    <w:rsid w:val="007A0C03"/>
    <w:rsid w:val="007A4D2D"/>
    <w:rsid w:val="007C1C2B"/>
    <w:rsid w:val="007C43AE"/>
    <w:rsid w:val="007D0675"/>
    <w:rsid w:val="007E634B"/>
    <w:rsid w:val="007F09C5"/>
    <w:rsid w:val="007F3947"/>
    <w:rsid w:val="00806B71"/>
    <w:rsid w:val="0081115B"/>
    <w:rsid w:val="008137D1"/>
    <w:rsid w:val="00827D9C"/>
    <w:rsid w:val="00836C1E"/>
    <w:rsid w:val="00844BCE"/>
    <w:rsid w:val="00854F1E"/>
    <w:rsid w:val="00864697"/>
    <w:rsid w:val="00866529"/>
    <w:rsid w:val="008824CC"/>
    <w:rsid w:val="00892C74"/>
    <w:rsid w:val="00895AC6"/>
    <w:rsid w:val="008A31A1"/>
    <w:rsid w:val="008A3650"/>
    <w:rsid w:val="008B4521"/>
    <w:rsid w:val="008B6AC8"/>
    <w:rsid w:val="008C084D"/>
    <w:rsid w:val="008D104B"/>
    <w:rsid w:val="008D5357"/>
    <w:rsid w:val="00903D07"/>
    <w:rsid w:val="00912A33"/>
    <w:rsid w:val="00915455"/>
    <w:rsid w:val="0091669E"/>
    <w:rsid w:val="00922648"/>
    <w:rsid w:val="00927F80"/>
    <w:rsid w:val="00936553"/>
    <w:rsid w:val="00940C7C"/>
    <w:rsid w:val="0094201D"/>
    <w:rsid w:val="00946B9B"/>
    <w:rsid w:val="00947294"/>
    <w:rsid w:val="009607E5"/>
    <w:rsid w:val="009678EF"/>
    <w:rsid w:val="009735D7"/>
    <w:rsid w:val="00976E61"/>
    <w:rsid w:val="00981E99"/>
    <w:rsid w:val="00983F60"/>
    <w:rsid w:val="00985B24"/>
    <w:rsid w:val="009B23B5"/>
    <w:rsid w:val="009C0C49"/>
    <w:rsid w:val="009C1644"/>
    <w:rsid w:val="009C2276"/>
    <w:rsid w:val="009D0A8C"/>
    <w:rsid w:val="009D6549"/>
    <w:rsid w:val="00A0314B"/>
    <w:rsid w:val="00A32D8C"/>
    <w:rsid w:val="00A4006B"/>
    <w:rsid w:val="00A53CA7"/>
    <w:rsid w:val="00A57930"/>
    <w:rsid w:val="00A624F2"/>
    <w:rsid w:val="00A65BAF"/>
    <w:rsid w:val="00A67619"/>
    <w:rsid w:val="00A80D75"/>
    <w:rsid w:val="00AA19B8"/>
    <w:rsid w:val="00AA22B4"/>
    <w:rsid w:val="00AB4075"/>
    <w:rsid w:val="00AD6073"/>
    <w:rsid w:val="00AE1260"/>
    <w:rsid w:val="00AE522A"/>
    <w:rsid w:val="00B0340F"/>
    <w:rsid w:val="00B11425"/>
    <w:rsid w:val="00B15ABE"/>
    <w:rsid w:val="00B16918"/>
    <w:rsid w:val="00B3346E"/>
    <w:rsid w:val="00B6061B"/>
    <w:rsid w:val="00B64EE1"/>
    <w:rsid w:val="00B65609"/>
    <w:rsid w:val="00B73DF0"/>
    <w:rsid w:val="00B77425"/>
    <w:rsid w:val="00B7753A"/>
    <w:rsid w:val="00B84025"/>
    <w:rsid w:val="00BA62A0"/>
    <w:rsid w:val="00BA677E"/>
    <w:rsid w:val="00BB49F1"/>
    <w:rsid w:val="00BD5803"/>
    <w:rsid w:val="00BE72C7"/>
    <w:rsid w:val="00C024F6"/>
    <w:rsid w:val="00C24C92"/>
    <w:rsid w:val="00C24F6A"/>
    <w:rsid w:val="00C3646D"/>
    <w:rsid w:val="00C3660A"/>
    <w:rsid w:val="00C37D2D"/>
    <w:rsid w:val="00C56C74"/>
    <w:rsid w:val="00C71CB1"/>
    <w:rsid w:val="00C750F1"/>
    <w:rsid w:val="00CA7307"/>
    <w:rsid w:val="00CB05E1"/>
    <w:rsid w:val="00CE0AC3"/>
    <w:rsid w:val="00CE2D81"/>
    <w:rsid w:val="00D04D05"/>
    <w:rsid w:val="00D10294"/>
    <w:rsid w:val="00D2224A"/>
    <w:rsid w:val="00D36DA7"/>
    <w:rsid w:val="00D62DAA"/>
    <w:rsid w:val="00D642AA"/>
    <w:rsid w:val="00D66F54"/>
    <w:rsid w:val="00D70B71"/>
    <w:rsid w:val="00D71A1A"/>
    <w:rsid w:val="00D720CF"/>
    <w:rsid w:val="00D76CFC"/>
    <w:rsid w:val="00D81090"/>
    <w:rsid w:val="00D8604A"/>
    <w:rsid w:val="00D86FEF"/>
    <w:rsid w:val="00D8768D"/>
    <w:rsid w:val="00D91129"/>
    <w:rsid w:val="00DA1966"/>
    <w:rsid w:val="00DA1E68"/>
    <w:rsid w:val="00DA2625"/>
    <w:rsid w:val="00DC4FB7"/>
    <w:rsid w:val="00DD056F"/>
    <w:rsid w:val="00DD4092"/>
    <w:rsid w:val="00DE6E18"/>
    <w:rsid w:val="00DF068C"/>
    <w:rsid w:val="00DF234C"/>
    <w:rsid w:val="00DF27BE"/>
    <w:rsid w:val="00DF7C5A"/>
    <w:rsid w:val="00E12509"/>
    <w:rsid w:val="00E14C06"/>
    <w:rsid w:val="00E22124"/>
    <w:rsid w:val="00E22BAF"/>
    <w:rsid w:val="00E40804"/>
    <w:rsid w:val="00E749AB"/>
    <w:rsid w:val="00E92CA6"/>
    <w:rsid w:val="00E931C6"/>
    <w:rsid w:val="00EA7BA4"/>
    <w:rsid w:val="00EB7FC0"/>
    <w:rsid w:val="00EC0E8C"/>
    <w:rsid w:val="00ED4324"/>
    <w:rsid w:val="00ED5849"/>
    <w:rsid w:val="00EE176B"/>
    <w:rsid w:val="00EE23AC"/>
    <w:rsid w:val="00EF0C61"/>
    <w:rsid w:val="00EF13FD"/>
    <w:rsid w:val="00EF2541"/>
    <w:rsid w:val="00EF6E9C"/>
    <w:rsid w:val="00F02D69"/>
    <w:rsid w:val="00F26B0E"/>
    <w:rsid w:val="00F276C6"/>
    <w:rsid w:val="00F47356"/>
    <w:rsid w:val="00F62251"/>
    <w:rsid w:val="00F62B11"/>
    <w:rsid w:val="00F86D2E"/>
    <w:rsid w:val="00F95572"/>
    <w:rsid w:val="00FA27D1"/>
    <w:rsid w:val="00FB3C26"/>
    <w:rsid w:val="00FB4E2E"/>
    <w:rsid w:val="00FC096C"/>
    <w:rsid w:val="00FC28C8"/>
    <w:rsid w:val="00FD030B"/>
    <w:rsid w:val="00FE236F"/>
    <w:rsid w:val="00FF080E"/>
    <w:rsid w:val="00FF1326"/>
    <w:rsid w:val="00FF1FD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5A24FB8-DBAF-47CC-B619-46393DEE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Sinespaciado">
    <w:name w:val="No Spacing"/>
    <w:uiPriority w:val="1"/>
    <w:qFormat/>
    <w:rsid w:val="001A341B"/>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8428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sidatlaquepaque@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A7EF-6A65-4F79-8D66-3CC74A04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6999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2</cp:revision>
  <dcterms:created xsi:type="dcterms:W3CDTF">2019-01-28T21:29:00Z</dcterms:created>
  <dcterms:modified xsi:type="dcterms:W3CDTF">2019-01-28T21:29:00Z</dcterms:modified>
</cp:coreProperties>
</file>