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F4BF2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D85495" w:rsidRPr="00BF4BF2" w:rsidRDefault="00D85495" w:rsidP="00D85495">
      <w:pPr>
        <w:rPr>
          <w:color w:val="000000" w:themeColor="text1"/>
        </w:rPr>
      </w:pPr>
      <w:r w:rsidRPr="00BF4BF2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F4BF2" w:rsidRPr="00BF4BF2" w:rsidTr="00D85495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D85495" w:rsidRPr="00BF4BF2" w:rsidRDefault="00B93D5A" w:rsidP="00B93D5A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Programa de cumplimiento de la n</w:t>
            </w:r>
            <w:r w:rsidR="008B40C9" w:rsidRPr="00BF4BF2">
              <w:rPr>
                <w:color w:val="000000" w:themeColor="text1"/>
              </w:rPr>
              <w:t xml:space="preserve">ormativa que regula las actividades de </w:t>
            </w:r>
            <w:r w:rsidRPr="00BF4BF2">
              <w:rPr>
                <w:color w:val="000000" w:themeColor="text1"/>
              </w:rPr>
              <w:t xml:space="preserve">la </w:t>
            </w:r>
            <w:r w:rsidR="008B40C9" w:rsidRPr="00BF4BF2">
              <w:rPr>
                <w:color w:val="000000" w:themeColor="text1"/>
              </w:rPr>
              <w:t>Coordina</w:t>
            </w:r>
            <w:r w:rsidR="00EB79A3" w:rsidRPr="00BF4BF2">
              <w:rPr>
                <w:color w:val="000000" w:themeColor="text1"/>
              </w:rPr>
              <w:t>ción General y sus dependencias</w:t>
            </w:r>
            <w:r w:rsidRPr="00BF4BF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Dirección o área responsable</w:t>
            </w:r>
          </w:p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D85495" w:rsidRPr="00BF4BF2" w:rsidRDefault="00EB79A3" w:rsidP="005371A3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Dirección de Normatividad</w:t>
            </w:r>
            <w:r w:rsidR="00B93D5A" w:rsidRPr="00BF4BF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D85495" w:rsidRPr="00BF4BF2" w:rsidRDefault="008B40C9" w:rsidP="00B93D5A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Inconformidad de los usuarios solicitantes de los trámites que ofrece </w:t>
            </w:r>
            <w:r w:rsidR="00EB79A3" w:rsidRPr="00BF4BF2">
              <w:rPr>
                <w:color w:val="000000" w:themeColor="text1"/>
              </w:rPr>
              <w:t>esta Coordinación General</w:t>
            </w:r>
            <w:r w:rsidR="00B93D5A" w:rsidRPr="00BF4BF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D85495" w:rsidRPr="00BF4BF2" w:rsidRDefault="00D85495" w:rsidP="005371A3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D85495" w:rsidRPr="00BF4BF2" w:rsidRDefault="008B40C9" w:rsidP="005371A3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Mun</w:t>
            </w:r>
            <w:r w:rsidR="00EB79A3" w:rsidRPr="00BF4BF2">
              <w:rPr>
                <w:color w:val="000000" w:themeColor="text1"/>
              </w:rPr>
              <w:t>icipio de San Pedro Tlaquepaque</w:t>
            </w:r>
            <w:r w:rsidR="00B93D5A" w:rsidRPr="00BF4BF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85495" w:rsidRPr="00BF4BF2" w:rsidRDefault="00EB79A3" w:rsidP="005371A3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Eduardo Huerta Marcial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D85495" w:rsidRPr="00BF4BF2" w:rsidRDefault="00B93D5A" w:rsidP="00B93D5A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Reducir el número de d</w:t>
            </w:r>
            <w:r w:rsidR="004C2648" w:rsidRPr="00BF4BF2">
              <w:rPr>
                <w:color w:val="000000" w:themeColor="text1"/>
              </w:rPr>
              <w:t>emandas y sanciones emitidas por autoridades jurisdiccionales o autori</w:t>
            </w:r>
            <w:r w:rsidR="00EB79A3" w:rsidRPr="00BF4BF2">
              <w:rPr>
                <w:color w:val="000000" w:themeColor="text1"/>
              </w:rPr>
              <w:t>dades fiscalizadoras</w:t>
            </w:r>
            <w:r w:rsidRPr="00BF4BF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jc w:val="both"/>
              <w:rPr>
                <w:color w:val="000000" w:themeColor="text1"/>
              </w:rPr>
            </w:pPr>
          </w:p>
        </w:tc>
      </w:tr>
      <w:tr w:rsidR="00BF4BF2" w:rsidRPr="00BF4BF2" w:rsidTr="00D85495">
        <w:tc>
          <w:tcPr>
            <w:tcW w:w="3256" w:type="dxa"/>
            <w:gridSpan w:val="4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D85495" w:rsidRPr="00BF4BF2" w:rsidRDefault="00EB79A3" w:rsidP="00B93D5A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Ciudadan</w:t>
            </w:r>
            <w:r w:rsidR="00B93D5A" w:rsidRPr="00BF4BF2">
              <w:rPr>
                <w:color w:val="000000" w:themeColor="text1"/>
              </w:rPr>
              <w:t>ía en general</w:t>
            </w:r>
          </w:p>
        </w:tc>
      </w:tr>
      <w:tr w:rsidR="00BF4BF2" w:rsidRPr="00BF4BF2" w:rsidTr="00D85495">
        <w:tc>
          <w:tcPr>
            <w:tcW w:w="3961" w:type="dxa"/>
            <w:gridSpan w:val="5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Fecha de Cierre</w:t>
            </w:r>
          </w:p>
        </w:tc>
      </w:tr>
      <w:tr w:rsidR="00BF4BF2" w:rsidRPr="00BF4BF2" w:rsidTr="00D85495">
        <w:tc>
          <w:tcPr>
            <w:tcW w:w="1057" w:type="dxa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D85495" w:rsidRPr="00BF4BF2" w:rsidRDefault="005371A3" w:rsidP="005371A3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D85495" w:rsidRPr="00BF4BF2" w:rsidRDefault="005371A3" w:rsidP="005371A3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30 de septiembre de 2019</w:t>
            </w:r>
          </w:p>
        </w:tc>
      </w:tr>
      <w:tr w:rsidR="00BF4BF2" w:rsidRPr="00BF4BF2" w:rsidTr="00D85495">
        <w:tc>
          <w:tcPr>
            <w:tcW w:w="1057" w:type="dxa"/>
          </w:tcPr>
          <w:p w:rsidR="00D85495" w:rsidRPr="00BF4BF2" w:rsidRDefault="008227CA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BF2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BF2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BF2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BF2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BF4BF2" w:rsidRPr="00BF4BF2" w:rsidTr="00D85495">
        <w:tc>
          <w:tcPr>
            <w:tcW w:w="2970" w:type="dxa"/>
            <w:gridSpan w:val="3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Monto total estimado</w:t>
            </w:r>
          </w:p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</w:p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Categoría para Presupuesto</w:t>
            </w:r>
          </w:p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BF4BF2" w:rsidRPr="00BF4BF2" w:rsidTr="00D85495">
        <w:tc>
          <w:tcPr>
            <w:tcW w:w="2970" w:type="dxa"/>
            <w:gridSpan w:val="3"/>
            <w:shd w:val="clear" w:color="auto" w:fill="FFFFFF" w:themeFill="background1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85495" w:rsidRPr="00BF4BF2" w:rsidRDefault="00D85495" w:rsidP="00374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</w:tr>
    </w:tbl>
    <w:p w:rsidR="00D85495" w:rsidRPr="00BF4BF2" w:rsidRDefault="00D85495" w:rsidP="00D85495">
      <w:pPr>
        <w:rPr>
          <w:color w:val="000000" w:themeColor="text1"/>
        </w:rPr>
      </w:pPr>
      <w:r w:rsidRPr="00BF4BF2">
        <w:rPr>
          <w:color w:val="000000" w:themeColor="text1"/>
        </w:rPr>
        <w:br w:type="page"/>
      </w:r>
    </w:p>
    <w:p w:rsidR="00D85495" w:rsidRPr="00BF4BF2" w:rsidRDefault="00D85495" w:rsidP="00D85495">
      <w:pPr>
        <w:rPr>
          <w:color w:val="000000" w:themeColor="text1"/>
        </w:rPr>
      </w:pPr>
    </w:p>
    <w:p w:rsidR="00D85495" w:rsidRPr="00BF4BF2" w:rsidRDefault="00D85495" w:rsidP="00D85495">
      <w:pPr>
        <w:rPr>
          <w:b/>
          <w:color w:val="000000" w:themeColor="text1"/>
        </w:rPr>
      </w:pPr>
    </w:p>
    <w:p w:rsidR="00D85495" w:rsidRPr="00BF4BF2" w:rsidRDefault="005371A3" w:rsidP="00D85495">
      <w:pPr>
        <w:rPr>
          <w:b/>
          <w:color w:val="000000" w:themeColor="text1"/>
          <w:sz w:val="40"/>
        </w:rPr>
      </w:pPr>
      <w:r w:rsidRPr="00BF4BF2">
        <w:rPr>
          <w:b/>
          <w:color w:val="000000" w:themeColor="text1"/>
          <w:sz w:val="40"/>
        </w:rPr>
        <w:t xml:space="preserve">ANEXO 2: </w:t>
      </w:r>
      <w:r w:rsidR="00D85495" w:rsidRPr="00BF4BF2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61"/>
        <w:gridCol w:w="1655"/>
        <w:gridCol w:w="348"/>
        <w:gridCol w:w="1237"/>
        <w:gridCol w:w="1280"/>
        <w:gridCol w:w="1281"/>
        <w:gridCol w:w="1186"/>
        <w:gridCol w:w="810"/>
        <w:gridCol w:w="1725"/>
      </w:tblGrid>
      <w:tr w:rsidR="00BF4BF2" w:rsidRPr="00BF4BF2" w:rsidTr="00D85495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  <w:sz w:val="20"/>
                <w:szCs w:val="20"/>
              </w:rPr>
            </w:pPr>
            <w:r w:rsidRPr="00BF4BF2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D85495" w:rsidRPr="00BF4BF2" w:rsidRDefault="0035028D" w:rsidP="00711DBB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Resoluciones </w:t>
            </w:r>
            <w:r w:rsidR="00B93D5A" w:rsidRPr="00BF4BF2">
              <w:rPr>
                <w:color w:val="000000" w:themeColor="text1"/>
              </w:rPr>
              <w:t>favorables en caso de controversias judiciales; y disminución del número de demandas por la emisión de actos administrativos de la Coordinación General de Gestión Integral de la Ciudad.</w:t>
            </w:r>
          </w:p>
        </w:tc>
      </w:tr>
      <w:tr w:rsidR="00BF4BF2" w:rsidRPr="00BF4BF2" w:rsidTr="00D85495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D85495" w:rsidRPr="00BF4BF2" w:rsidRDefault="00374E4D" w:rsidP="00711DBB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Análisis </w:t>
            </w:r>
            <w:r w:rsidR="00B93D5A" w:rsidRPr="00BF4BF2">
              <w:rPr>
                <w:color w:val="000000" w:themeColor="text1"/>
              </w:rPr>
              <w:t xml:space="preserve">y estadísticas de </w:t>
            </w:r>
            <w:r w:rsidRPr="00BF4BF2">
              <w:rPr>
                <w:color w:val="000000" w:themeColor="text1"/>
              </w:rPr>
              <w:t>la</w:t>
            </w:r>
            <w:r w:rsidR="00B93D5A" w:rsidRPr="00BF4BF2">
              <w:rPr>
                <w:color w:val="000000" w:themeColor="text1"/>
              </w:rPr>
              <w:t>s</w:t>
            </w:r>
            <w:r w:rsidRPr="00BF4BF2">
              <w:rPr>
                <w:color w:val="000000" w:themeColor="text1"/>
              </w:rPr>
              <w:t xml:space="preserve"> inconformidad</w:t>
            </w:r>
            <w:r w:rsidR="00B93D5A" w:rsidRPr="00BF4BF2">
              <w:rPr>
                <w:color w:val="000000" w:themeColor="text1"/>
              </w:rPr>
              <w:t>es</w:t>
            </w:r>
            <w:r w:rsidR="008227CA" w:rsidRPr="00BF4BF2">
              <w:rPr>
                <w:color w:val="000000" w:themeColor="text1"/>
              </w:rPr>
              <w:t xml:space="preserve"> que dieron origen a las demandas o inconformidades; formular contestaciones a las demandas o inconformidades, y gestionar la aportación de </w:t>
            </w:r>
            <w:r w:rsidRPr="00BF4BF2">
              <w:rPr>
                <w:color w:val="000000" w:themeColor="text1"/>
              </w:rPr>
              <w:t xml:space="preserve">las pruebas </w:t>
            </w:r>
            <w:r w:rsidR="008227CA" w:rsidRPr="00BF4BF2">
              <w:rPr>
                <w:color w:val="000000" w:themeColor="text1"/>
              </w:rPr>
              <w:t xml:space="preserve">con las que se </w:t>
            </w:r>
            <w:r w:rsidR="00EB79A3" w:rsidRPr="00BF4BF2">
              <w:rPr>
                <w:color w:val="000000" w:themeColor="text1"/>
              </w:rPr>
              <w:t>defender</w:t>
            </w:r>
            <w:r w:rsidR="008227CA" w:rsidRPr="00BF4BF2">
              <w:rPr>
                <w:color w:val="000000" w:themeColor="text1"/>
              </w:rPr>
              <w:t>án</w:t>
            </w:r>
            <w:r w:rsidR="00EB79A3" w:rsidRPr="00BF4BF2">
              <w:rPr>
                <w:color w:val="000000" w:themeColor="text1"/>
              </w:rPr>
              <w:t xml:space="preserve"> los actos </w:t>
            </w:r>
            <w:r w:rsidR="008227CA" w:rsidRPr="00BF4BF2">
              <w:rPr>
                <w:color w:val="000000" w:themeColor="text1"/>
              </w:rPr>
              <w:t xml:space="preserve">administrativos </w:t>
            </w:r>
            <w:r w:rsidR="00EB79A3" w:rsidRPr="00BF4BF2">
              <w:rPr>
                <w:color w:val="000000" w:themeColor="text1"/>
              </w:rPr>
              <w:t>emitidos</w:t>
            </w:r>
            <w:r w:rsidR="008227CA" w:rsidRPr="00BF4BF2">
              <w:rPr>
                <w:color w:val="000000" w:themeColor="text1"/>
              </w:rPr>
              <w:t>.</w:t>
            </w:r>
          </w:p>
        </w:tc>
      </w:tr>
      <w:tr w:rsidR="00BF4BF2" w:rsidRPr="00BF4BF2" w:rsidTr="00D85495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</w:tr>
      <w:tr w:rsidR="00BF4BF2" w:rsidRPr="00BF4BF2" w:rsidTr="00D85495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Largo Plazo</w:t>
            </w:r>
          </w:p>
        </w:tc>
      </w:tr>
      <w:tr w:rsidR="00BF4BF2" w:rsidRPr="00BF4BF2" w:rsidTr="00D85495">
        <w:tc>
          <w:tcPr>
            <w:tcW w:w="1330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D85495" w:rsidRPr="00BF4BF2" w:rsidRDefault="005371A3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</w:tr>
      <w:tr w:rsidR="00BF4BF2" w:rsidRPr="00BF4BF2" w:rsidTr="00D85495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Meta programada</w:t>
            </w:r>
          </w:p>
        </w:tc>
      </w:tr>
      <w:tr w:rsidR="00BF4BF2" w:rsidRPr="00BF4BF2" w:rsidTr="00D85495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D85495" w:rsidRPr="00BF4BF2" w:rsidRDefault="00D85495" w:rsidP="00D85495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4BF2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D85495" w:rsidRPr="00BF4BF2" w:rsidRDefault="00D85495" w:rsidP="00D85495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4BF2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D85495" w:rsidRPr="00BF4BF2" w:rsidRDefault="00D85495" w:rsidP="00D85495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F4BF2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D85495" w:rsidRPr="00BF4BF2" w:rsidRDefault="00D85495" w:rsidP="00D85495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D85495" w:rsidRPr="00BF4BF2" w:rsidRDefault="00D85495" w:rsidP="00D85495">
            <w:pPr>
              <w:jc w:val="center"/>
              <w:rPr>
                <w:color w:val="000000" w:themeColor="text1"/>
              </w:rPr>
            </w:pPr>
          </w:p>
        </w:tc>
      </w:tr>
      <w:tr w:rsidR="00BF4BF2" w:rsidRPr="00BF4BF2" w:rsidTr="00D85495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D85495" w:rsidP="00D8549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35028D" w:rsidP="0035028D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BF4BF2">
              <w:rPr>
                <w:rFonts w:ascii="Calibri" w:hAnsi="Calibri" w:cs="Calibri"/>
                <w:color w:val="000000" w:themeColor="text1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663385" w:rsidP="00D85495">
            <w:pPr>
              <w:rPr>
                <w:rFonts w:ascii="Calibri" w:hAnsi="Calibri" w:cs="Calibri"/>
                <w:color w:val="000000" w:themeColor="text1"/>
              </w:rPr>
            </w:pPr>
            <w:r w:rsidRPr="00BF4BF2">
              <w:rPr>
                <w:rFonts w:ascii="Calibri" w:hAnsi="Calibri" w:cs="Calibri"/>
                <w:color w:val="000000" w:themeColor="text1"/>
              </w:rPr>
              <w:t>Reducción de porcentaje de procesos que generaron observaciones, demandas o sanciones emitidas p</w:t>
            </w:r>
            <w:r w:rsidR="00EB79A3" w:rsidRPr="00BF4BF2">
              <w:rPr>
                <w:rFonts w:ascii="Calibri" w:hAnsi="Calibri" w:cs="Calibri"/>
                <w:color w:val="000000" w:themeColor="text1"/>
              </w:rPr>
              <w:t>or autoridades jurisdiccionales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D85495" w:rsidP="00D85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D85495" w:rsidRPr="00BF4BF2" w:rsidRDefault="00D85495" w:rsidP="00D85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D85495" w:rsidP="00D85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D85495" w:rsidP="00D85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D85495" w:rsidP="00D85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95" w:rsidRPr="00BF4BF2" w:rsidRDefault="00663385" w:rsidP="008227CA">
            <w:pPr>
              <w:rPr>
                <w:rFonts w:ascii="Calibri" w:hAnsi="Calibri" w:cs="Calibri"/>
                <w:color w:val="000000" w:themeColor="text1"/>
              </w:rPr>
            </w:pPr>
            <w:r w:rsidRPr="00BF4BF2">
              <w:rPr>
                <w:rFonts w:ascii="Calibri" w:hAnsi="Calibri" w:cs="Calibri"/>
                <w:color w:val="000000" w:themeColor="text1"/>
              </w:rPr>
              <w:t>Disminuir el porcentaje d</w:t>
            </w:r>
            <w:r w:rsidR="00EB79A3" w:rsidRPr="00BF4BF2">
              <w:rPr>
                <w:rFonts w:ascii="Calibri" w:hAnsi="Calibri" w:cs="Calibri"/>
                <w:color w:val="000000" w:themeColor="text1"/>
              </w:rPr>
              <w:t xml:space="preserve">e </w:t>
            </w:r>
            <w:r w:rsidR="008227CA" w:rsidRPr="00BF4BF2">
              <w:rPr>
                <w:rFonts w:ascii="Calibri" w:hAnsi="Calibri" w:cs="Calibri"/>
                <w:color w:val="000000" w:themeColor="text1"/>
              </w:rPr>
              <w:t xml:space="preserve">demandas o inconformidades por actos emitidos por las diferentes Direcciones </w:t>
            </w:r>
            <w:r w:rsidR="00EB79A3" w:rsidRPr="00BF4BF2">
              <w:rPr>
                <w:rFonts w:ascii="Calibri" w:hAnsi="Calibri" w:cs="Calibri"/>
                <w:color w:val="000000" w:themeColor="text1"/>
              </w:rPr>
              <w:t xml:space="preserve">de </w:t>
            </w:r>
            <w:r w:rsidR="008227CA" w:rsidRPr="00BF4BF2">
              <w:rPr>
                <w:rFonts w:ascii="Calibri" w:hAnsi="Calibri" w:cs="Calibri"/>
                <w:color w:val="000000" w:themeColor="text1"/>
              </w:rPr>
              <w:t>la</w:t>
            </w:r>
            <w:r w:rsidR="00EB79A3" w:rsidRPr="00BF4BF2">
              <w:rPr>
                <w:rFonts w:ascii="Calibri" w:hAnsi="Calibri" w:cs="Calibri"/>
                <w:color w:val="000000" w:themeColor="text1"/>
              </w:rPr>
              <w:t xml:space="preserve"> Coordinación</w:t>
            </w:r>
            <w:r w:rsidR="008227CA" w:rsidRPr="00BF4BF2">
              <w:rPr>
                <w:rFonts w:ascii="Calibri" w:hAnsi="Calibri" w:cs="Calibri"/>
                <w:color w:val="000000" w:themeColor="text1"/>
              </w:rPr>
              <w:t xml:space="preserve"> General.</w:t>
            </w:r>
          </w:p>
        </w:tc>
      </w:tr>
      <w:tr w:rsidR="00BF4BF2" w:rsidRPr="00BF4BF2" w:rsidTr="00D85495">
        <w:tc>
          <w:tcPr>
            <w:tcW w:w="2542" w:type="pct"/>
            <w:gridSpan w:val="4"/>
            <w:shd w:val="clear" w:color="auto" w:fill="D9D9D9" w:themeFill="background1" w:themeFillShade="D9"/>
          </w:tcPr>
          <w:p w:rsidR="00D85495" w:rsidRPr="00BF4BF2" w:rsidRDefault="00D85495" w:rsidP="00711DBB">
            <w:pPr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</w:tr>
    </w:tbl>
    <w:p w:rsidR="00663385" w:rsidRPr="00BF4BF2" w:rsidRDefault="00663385" w:rsidP="00D85495">
      <w:pPr>
        <w:rPr>
          <w:color w:val="000000" w:themeColor="text1"/>
        </w:rPr>
      </w:pPr>
    </w:p>
    <w:p w:rsidR="00D85495" w:rsidRPr="00BF4BF2" w:rsidRDefault="00D85495" w:rsidP="00D85495">
      <w:pPr>
        <w:rPr>
          <w:color w:val="000000" w:themeColor="text1"/>
        </w:rPr>
      </w:pPr>
    </w:p>
    <w:p w:rsidR="00D85495" w:rsidRPr="00BF4BF2" w:rsidRDefault="00D85495" w:rsidP="00D85495">
      <w:pPr>
        <w:rPr>
          <w:b/>
          <w:color w:val="000000" w:themeColor="text1"/>
          <w:sz w:val="40"/>
        </w:rPr>
      </w:pPr>
      <w:r w:rsidRPr="00BF4BF2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F4BF2" w:rsidRPr="00BF4BF2" w:rsidTr="00D8549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BF4BF2" w:rsidRPr="00BF4BF2" w:rsidTr="00D8549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2018 - 2019</w:t>
            </w:r>
          </w:p>
        </w:tc>
      </w:tr>
      <w:tr w:rsidR="00BF4BF2" w:rsidRPr="00BF4BF2" w:rsidTr="00D8549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85495" w:rsidRPr="00BF4BF2" w:rsidRDefault="00D85495" w:rsidP="00D8549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85495" w:rsidRPr="00BF4BF2" w:rsidRDefault="00D85495" w:rsidP="00D85495">
            <w:pPr>
              <w:jc w:val="center"/>
              <w:rPr>
                <w:b/>
                <w:color w:val="000000" w:themeColor="text1"/>
              </w:rPr>
            </w:pPr>
            <w:r w:rsidRPr="00BF4BF2">
              <w:rPr>
                <w:b/>
                <w:color w:val="000000" w:themeColor="text1"/>
              </w:rPr>
              <w:t>SEP</w:t>
            </w:r>
          </w:p>
        </w:tc>
      </w:tr>
      <w:tr w:rsidR="00BF4BF2" w:rsidRPr="00BF4BF2" w:rsidTr="00D85495">
        <w:trPr>
          <w:trHeight w:val="57"/>
        </w:trPr>
        <w:tc>
          <w:tcPr>
            <w:tcW w:w="1808" w:type="pct"/>
            <w:shd w:val="clear" w:color="auto" w:fill="auto"/>
          </w:tcPr>
          <w:p w:rsidR="00711DBB" w:rsidRPr="00BF4BF2" w:rsidRDefault="00711DBB" w:rsidP="008227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F4BF2" w:rsidRPr="00BF4BF2" w:rsidTr="00D85495">
        <w:trPr>
          <w:trHeight w:val="57"/>
        </w:trPr>
        <w:tc>
          <w:tcPr>
            <w:tcW w:w="1808" w:type="pct"/>
            <w:shd w:val="clear" w:color="auto" w:fill="auto"/>
          </w:tcPr>
          <w:p w:rsidR="00D85495" w:rsidRPr="00BF4BF2" w:rsidRDefault="008227CA" w:rsidP="008227CA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 xml:space="preserve">Análisis y estadísticas de las inconformidades que dieron origen a las demandas o inconformidades. </w:t>
            </w:r>
          </w:p>
        </w:tc>
        <w:tc>
          <w:tcPr>
            <w:tcW w:w="259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85495" w:rsidRPr="00BF4BF2" w:rsidRDefault="00521220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</w:tr>
      <w:tr w:rsidR="00BF4BF2" w:rsidRPr="00BF4BF2" w:rsidTr="00D85495">
        <w:trPr>
          <w:trHeight w:val="57"/>
        </w:trPr>
        <w:tc>
          <w:tcPr>
            <w:tcW w:w="1808" w:type="pct"/>
            <w:shd w:val="clear" w:color="auto" w:fill="auto"/>
          </w:tcPr>
          <w:p w:rsidR="008227CA" w:rsidRPr="00BF4BF2" w:rsidRDefault="008227CA" w:rsidP="008227CA">
            <w:pPr>
              <w:jc w:val="both"/>
              <w:rPr>
                <w:color w:val="000000" w:themeColor="text1"/>
              </w:rPr>
            </w:pPr>
            <w:r w:rsidRPr="00BF4BF2">
              <w:rPr>
                <w:color w:val="000000" w:themeColor="text1"/>
              </w:rPr>
              <w:t>Formular contestaciones a las demandas o inconformidades, y gestionar la aportación de las pruebas con las que se defenderán los actos administrativos emitidos.</w:t>
            </w:r>
          </w:p>
        </w:tc>
        <w:tc>
          <w:tcPr>
            <w:tcW w:w="259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27CA" w:rsidRPr="00BF4BF2" w:rsidRDefault="008227CA" w:rsidP="00D85495">
            <w:pPr>
              <w:jc w:val="center"/>
              <w:rPr>
                <w:color w:val="000000" w:themeColor="text1"/>
                <w:sz w:val="20"/>
              </w:rPr>
            </w:pPr>
            <w:r w:rsidRPr="00BF4BF2">
              <w:rPr>
                <w:color w:val="000000" w:themeColor="text1"/>
                <w:sz w:val="20"/>
              </w:rPr>
              <w:t>x</w:t>
            </w:r>
          </w:p>
        </w:tc>
      </w:tr>
      <w:tr w:rsidR="00BF4BF2" w:rsidRPr="00BF4BF2" w:rsidTr="00D85495">
        <w:trPr>
          <w:trHeight w:val="57"/>
        </w:trPr>
        <w:tc>
          <w:tcPr>
            <w:tcW w:w="1808" w:type="pct"/>
            <w:shd w:val="clear" w:color="auto" w:fill="auto"/>
          </w:tcPr>
          <w:p w:rsidR="00711DBB" w:rsidRPr="00BF4BF2" w:rsidRDefault="00711DBB" w:rsidP="008227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11DBB" w:rsidRPr="00BF4BF2" w:rsidTr="00D85495">
        <w:trPr>
          <w:trHeight w:val="57"/>
        </w:trPr>
        <w:tc>
          <w:tcPr>
            <w:tcW w:w="1808" w:type="pct"/>
            <w:shd w:val="clear" w:color="auto" w:fill="auto"/>
          </w:tcPr>
          <w:p w:rsidR="00711DBB" w:rsidRPr="00BF4BF2" w:rsidRDefault="00711DBB" w:rsidP="008227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11DBB" w:rsidRPr="00BF4BF2" w:rsidRDefault="00711DBB" w:rsidP="00D8549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D85495" w:rsidRPr="00BF4BF2" w:rsidRDefault="00D85495" w:rsidP="006560DD">
      <w:pPr>
        <w:rPr>
          <w:i/>
          <w:color w:val="000000" w:themeColor="text1"/>
          <w:sz w:val="16"/>
        </w:rPr>
      </w:pPr>
    </w:p>
    <w:p w:rsidR="00D85495" w:rsidRPr="00BF4BF2" w:rsidRDefault="00D85495" w:rsidP="006560DD">
      <w:pPr>
        <w:rPr>
          <w:i/>
          <w:color w:val="000000" w:themeColor="text1"/>
          <w:sz w:val="16"/>
        </w:rPr>
      </w:pPr>
    </w:p>
    <w:p w:rsidR="00521220" w:rsidRPr="00BF4BF2" w:rsidRDefault="00521220" w:rsidP="006560DD">
      <w:pPr>
        <w:rPr>
          <w:i/>
          <w:color w:val="000000" w:themeColor="text1"/>
          <w:sz w:val="16"/>
        </w:rPr>
      </w:pPr>
    </w:p>
    <w:p w:rsidR="00521220" w:rsidRPr="00BF4BF2" w:rsidRDefault="00521220" w:rsidP="006560DD">
      <w:pPr>
        <w:rPr>
          <w:i/>
          <w:color w:val="000000" w:themeColor="text1"/>
          <w:sz w:val="16"/>
        </w:rPr>
      </w:pPr>
    </w:p>
    <w:p w:rsidR="00521220" w:rsidRPr="00BF4BF2" w:rsidRDefault="00521220" w:rsidP="006560DD">
      <w:pPr>
        <w:rPr>
          <w:i/>
          <w:color w:val="000000" w:themeColor="text1"/>
          <w:sz w:val="16"/>
        </w:rPr>
      </w:pPr>
    </w:p>
    <w:p w:rsidR="00D85495" w:rsidRPr="00BF4BF2" w:rsidRDefault="00D85495" w:rsidP="006560DD">
      <w:pPr>
        <w:rPr>
          <w:i/>
          <w:color w:val="000000" w:themeColor="text1"/>
          <w:sz w:val="16"/>
        </w:rPr>
      </w:pPr>
    </w:p>
    <w:bookmarkEnd w:id="0"/>
    <w:p w:rsidR="00521220" w:rsidRPr="00BF4BF2" w:rsidRDefault="00521220" w:rsidP="00D85495">
      <w:pPr>
        <w:rPr>
          <w:b/>
          <w:color w:val="000000" w:themeColor="text1"/>
          <w:sz w:val="40"/>
        </w:rPr>
      </w:pPr>
    </w:p>
    <w:sectPr w:rsidR="00521220" w:rsidRPr="00BF4BF2" w:rsidSect="00D8549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07" w:rsidRDefault="00380D07" w:rsidP="00985B24">
      <w:pPr>
        <w:spacing w:after="0" w:line="240" w:lineRule="auto"/>
      </w:pPr>
      <w:r>
        <w:separator/>
      </w:r>
    </w:p>
  </w:endnote>
  <w:endnote w:type="continuationSeparator" w:id="0">
    <w:p w:rsidR="00380D07" w:rsidRDefault="00380D0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07" w:rsidRDefault="00380D07" w:rsidP="00985B24">
      <w:pPr>
        <w:spacing w:after="0" w:line="240" w:lineRule="auto"/>
      </w:pPr>
      <w:r>
        <w:separator/>
      </w:r>
    </w:p>
  </w:footnote>
  <w:footnote w:type="continuationSeparator" w:id="0">
    <w:p w:rsidR="00380D07" w:rsidRDefault="00380D0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07" w:rsidRDefault="00380D0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80D07" w:rsidRPr="00A53525" w:rsidTr="00D85495">
      <w:trPr>
        <w:trHeight w:val="841"/>
      </w:trPr>
      <w:tc>
        <w:tcPr>
          <w:tcW w:w="1651" w:type="dxa"/>
        </w:tcPr>
        <w:p w:rsidR="00380D07" w:rsidRPr="00A53525" w:rsidRDefault="00380D0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80D07" w:rsidRPr="00A53525" w:rsidRDefault="00380D0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80D07" w:rsidRPr="00A53525" w:rsidRDefault="00380D0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80D07" w:rsidRPr="005D6B0E" w:rsidRDefault="00380D0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80D07" w:rsidRDefault="00380D0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80D07" w:rsidRPr="00A53525" w:rsidRDefault="00380D0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380D07" w:rsidRDefault="00380D07">
    <w:pPr>
      <w:pStyle w:val="Encabezado"/>
    </w:pPr>
  </w:p>
  <w:p w:rsidR="00380D07" w:rsidRDefault="00380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15F"/>
    <w:multiLevelType w:val="hybridMultilevel"/>
    <w:tmpl w:val="DC7C0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3F3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D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858"/>
    <w:multiLevelType w:val="hybridMultilevel"/>
    <w:tmpl w:val="5E0EA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2D3B"/>
    <w:rsid w:val="00031BE1"/>
    <w:rsid w:val="00055E9C"/>
    <w:rsid w:val="00061287"/>
    <w:rsid w:val="00071F00"/>
    <w:rsid w:val="000843BC"/>
    <w:rsid w:val="001314E4"/>
    <w:rsid w:val="001324C2"/>
    <w:rsid w:val="00144C96"/>
    <w:rsid w:val="001473C9"/>
    <w:rsid w:val="001A597F"/>
    <w:rsid w:val="0020650C"/>
    <w:rsid w:val="00233105"/>
    <w:rsid w:val="0024680E"/>
    <w:rsid w:val="00272B0E"/>
    <w:rsid w:val="00281220"/>
    <w:rsid w:val="002F08F4"/>
    <w:rsid w:val="0035028D"/>
    <w:rsid w:val="00374E4D"/>
    <w:rsid w:val="00380D07"/>
    <w:rsid w:val="003A58B3"/>
    <w:rsid w:val="003B1A01"/>
    <w:rsid w:val="004C2648"/>
    <w:rsid w:val="005014C2"/>
    <w:rsid w:val="00521220"/>
    <w:rsid w:val="005371A3"/>
    <w:rsid w:val="0057477E"/>
    <w:rsid w:val="005C50F9"/>
    <w:rsid w:val="005F6BB1"/>
    <w:rsid w:val="00613CE2"/>
    <w:rsid w:val="006560DD"/>
    <w:rsid w:val="00663385"/>
    <w:rsid w:val="00711DBB"/>
    <w:rsid w:val="007206CD"/>
    <w:rsid w:val="00760B92"/>
    <w:rsid w:val="0076351F"/>
    <w:rsid w:val="008227CA"/>
    <w:rsid w:val="008824CC"/>
    <w:rsid w:val="008A3650"/>
    <w:rsid w:val="008B1FEF"/>
    <w:rsid w:val="008B40C9"/>
    <w:rsid w:val="009249F2"/>
    <w:rsid w:val="00946B9B"/>
    <w:rsid w:val="00985B24"/>
    <w:rsid w:val="009B23B5"/>
    <w:rsid w:val="009C37C3"/>
    <w:rsid w:val="00A624F2"/>
    <w:rsid w:val="00A65BAF"/>
    <w:rsid w:val="00A67619"/>
    <w:rsid w:val="00A80D75"/>
    <w:rsid w:val="00AA22B4"/>
    <w:rsid w:val="00AC613A"/>
    <w:rsid w:val="00AD6073"/>
    <w:rsid w:val="00B15ABE"/>
    <w:rsid w:val="00B3346E"/>
    <w:rsid w:val="00B64EE1"/>
    <w:rsid w:val="00B93D5A"/>
    <w:rsid w:val="00BF4BF2"/>
    <w:rsid w:val="00C3660A"/>
    <w:rsid w:val="00C46FF2"/>
    <w:rsid w:val="00D85495"/>
    <w:rsid w:val="00D86FEF"/>
    <w:rsid w:val="00D8768D"/>
    <w:rsid w:val="00DA42F7"/>
    <w:rsid w:val="00E40804"/>
    <w:rsid w:val="00EB79A3"/>
    <w:rsid w:val="00EF27B0"/>
    <w:rsid w:val="00F62B11"/>
    <w:rsid w:val="00FB180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B40038B-E8BB-4CD0-9349-1CCA5E4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FC58-B0E9-4A5C-B4A5-A6FAC26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2019-01-29T17:49:00Z</dcterms:created>
  <dcterms:modified xsi:type="dcterms:W3CDTF">2019-01-29T17:50:00Z</dcterms:modified>
</cp:coreProperties>
</file>