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A878A0" w:rsidRDefault="00985B24" w:rsidP="00985B24">
      <w:pPr>
        <w:rPr>
          <w:b/>
          <w:sz w:val="40"/>
        </w:rPr>
      </w:pPr>
    </w:p>
    <w:p w:rsidR="00620A0D" w:rsidRPr="00A878A0" w:rsidRDefault="00620A0D" w:rsidP="00620A0D">
      <w:r w:rsidRPr="00A878A0">
        <w:rPr>
          <w:b/>
          <w:sz w:val="40"/>
        </w:rPr>
        <w:t>ANEXO 1: DATOS GENERALES</w:t>
      </w:r>
      <w:r w:rsidR="00AE2ADF" w:rsidRPr="00A878A0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972"/>
        <w:gridCol w:w="1276"/>
        <w:gridCol w:w="2288"/>
        <w:gridCol w:w="516"/>
        <w:gridCol w:w="768"/>
        <w:gridCol w:w="842"/>
        <w:gridCol w:w="1681"/>
      </w:tblGrid>
      <w:tr w:rsidR="00A878A0" w:rsidRPr="00A878A0" w:rsidTr="00AE2ADF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r w:rsidRPr="00A878A0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D" w:rsidRPr="00A878A0" w:rsidRDefault="00620A0D">
            <w:pPr>
              <w:jc w:val="both"/>
            </w:pPr>
            <w:r w:rsidRPr="00A878A0">
              <w:t>2_Implementación del sistema municipal anticorrupción.</w:t>
            </w:r>
          </w:p>
          <w:p w:rsidR="00620A0D" w:rsidRPr="00A878A0" w:rsidRDefault="00620A0D">
            <w:pPr>
              <w:jc w:val="both"/>
            </w:pPr>
            <w:r w:rsidRPr="00A878A0">
              <w:t xml:space="preserve"> (etapa operativa)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A0D" w:rsidRPr="00A878A0" w:rsidRDefault="00620A0D">
            <w:r w:rsidRPr="00A878A0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0A0D" w:rsidRPr="00A878A0" w:rsidRDefault="00620A0D">
            <w:pPr>
              <w:jc w:val="both"/>
            </w:pPr>
          </w:p>
        </w:tc>
      </w:tr>
      <w:tr w:rsidR="00A878A0" w:rsidRPr="00A878A0" w:rsidTr="00AE2ADF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A0D" w:rsidRPr="00A878A0" w:rsidRDefault="00620A0D">
            <w:r w:rsidRPr="00A878A0">
              <w:t>B)Dirección o área responsable</w:t>
            </w:r>
          </w:p>
          <w:p w:rsidR="00620A0D" w:rsidRPr="00A878A0" w:rsidRDefault="00620A0D"/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D" w:rsidRPr="00A878A0" w:rsidRDefault="00620A0D">
            <w:pPr>
              <w:jc w:val="both"/>
            </w:pPr>
            <w:r w:rsidRPr="00A878A0">
              <w:t>Dirección de Desarrollo Organizacional</w:t>
            </w:r>
            <w:r w:rsidR="007C0277" w:rsidRPr="00A878A0">
              <w:t>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/>
        </w:tc>
      </w:tr>
      <w:tr w:rsidR="00A878A0" w:rsidRPr="00A878A0" w:rsidTr="00AE2ADF">
        <w:trPr>
          <w:trHeight w:val="269"/>
        </w:trPr>
        <w:tc>
          <w:tcPr>
            <w:tcW w:w="3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r w:rsidRPr="00A878A0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D" w:rsidRPr="00A878A0" w:rsidRDefault="00EA2FB3" w:rsidP="00EA2FB3">
            <w:pPr>
              <w:jc w:val="both"/>
            </w:pPr>
            <w:r w:rsidRPr="00A878A0">
              <w:t>Obstáculos financieros para consolidar la operación del sistema municipal anticorrupción</w:t>
            </w:r>
            <w:r w:rsidR="00AE2ADF" w:rsidRPr="00A878A0">
              <w:t>.</w:t>
            </w:r>
            <w:r w:rsidRPr="00A878A0">
              <w:t xml:space="preserve"> </w:t>
            </w:r>
            <w:r w:rsidR="00620A0D" w:rsidRPr="00A878A0">
              <w:t>En razón de haber sido un año electoral 2018 y el no contar con los recursos económicos suficientes, no se implementó el sistema municipal anticorrupción al 100% de conformidad con el proyecto 2018</w:t>
            </w:r>
            <w:r w:rsidR="00AE2ADF" w:rsidRPr="00A878A0">
              <w:t>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/>
        </w:tc>
      </w:tr>
      <w:tr w:rsidR="00A878A0" w:rsidRPr="00A878A0" w:rsidTr="00AE2ADF">
        <w:trPr>
          <w:trHeight w:val="509"/>
        </w:trPr>
        <w:tc>
          <w:tcPr>
            <w:tcW w:w="3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/>
        </w:tc>
        <w:tc>
          <w:tcPr>
            <w:tcW w:w="62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/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A0D" w:rsidRPr="00A878A0" w:rsidRDefault="00620A0D">
            <w:r w:rsidRPr="00A878A0">
              <w:t>Programa Estratégico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0A0D" w:rsidRPr="00A878A0" w:rsidRDefault="00620A0D">
            <w:pPr>
              <w:jc w:val="both"/>
            </w:pPr>
          </w:p>
        </w:tc>
      </w:tr>
      <w:tr w:rsidR="00A878A0" w:rsidRPr="00A878A0" w:rsidTr="00AE2ADF">
        <w:trPr>
          <w:trHeight w:val="498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pPr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D" w:rsidRPr="00A878A0" w:rsidRDefault="00AE2ADF">
            <w:pPr>
              <w:jc w:val="both"/>
            </w:pPr>
            <w:r w:rsidRPr="00A878A0">
              <w:t>1 Dependencia de la Administración Pública Municipal. (</w:t>
            </w:r>
            <w:r w:rsidR="00620A0D" w:rsidRPr="00A878A0">
              <w:t>3 Instancias del sistema municipal anticorrupción</w:t>
            </w:r>
            <w:r w:rsidRPr="00A878A0">
              <w:t>)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/>
        </w:tc>
      </w:tr>
      <w:tr w:rsidR="00A878A0" w:rsidRPr="00A878A0" w:rsidTr="00AE2ADF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r w:rsidRPr="00A878A0">
              <w:t xml:space="preserve">E)Nombre del enlace o responsable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D" w:rsidRPr="00A878A0" w:rsidRDefault="006F2276">
            <w:pPr>
              <w:jc w:val="both"/>
            </w:pPr>
            <w:r>
              <w:t xml:space="preserve">Maestro </w:t>
            </w:r>
            <w:r w:rsidR="00620A0D" w:rsidRPr="00A878A0">
              <w:t>Pedro Saavedra Moya</w:t>
            </w:r>
            <w:r w:rsidR="002915CD">
              <w:t xml:space="preserve"> </w:t>
            </w:r>
            <w:hyperlink r:id="rId8" w:history="1">
              <w:r w:rsidR="002915CD" w:rsidRPr="004C7124">
                <w:rPr>
                  <w:rStyle w:val="Hipervnculo"/>
                </w:rPr>
                <w:t>saavedramp@yahoo.com.mx</w:t>
              </w:r>
            </w:hyperlink>
            <w:r w:rsidR="002915CD">
              <w:t xml:space="preserve"> </w:t>
            </w:r>
          </w:p>
          <w:p w:rsidR="00620A0D" w:rsidRPr="00A878A0" w:rsidRDefault="00620A0D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A0D" w:rsidRPr="00A878A0" w:rsidRDefault="00620A0D">
            <w:r w:rsidRPr="00A878A0">
              <w:t>Línea de Acción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0A0D" w:rsidRPr="00A878A0" w:rsidRDefault="00620A0D">
            <w:pPr>
              <w:jc w:val="both"/>
            </w:pPr>
          </w:p>
        </w:tc>
      </w:tr>
      <w:tr w:rsidR="00A878A0" w:rsidRPr="00A878A0" w:rsidTr="00AE2ADF">
        <w:trPr>
          <w:trHeight w:val="503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r w:rsidRPr="00A878A0">
              <w:t>F)Objetivo específico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D" w:rsidRPr="00A878A0" w:rsidRDefault="00620A0D">
            <w:pPr>
              <w:jc w:val="both"/>
            </w:pPr>
            <w:r w:rsidRPr="00A878A0">
              <w:t>Acompañar en la implementación del sistema municipal anticorrupción en la etapa operativa dirigida a la prevención, disuasión, detección y sanciones de hechos de corrupción.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/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/>
        </w:tc>
      </w:tr>
      <w:tr w:rsidR="00A878A0" w:rsidRPr="00A878A0" w:rsidTr="00AE2ADF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2ADF" w:rsidRPr="00A878A0" w:rsidRDefault="00AE2ADF" w:rsidP="00AE2ADF">
            <w:pPr>
              <w:jc w:val="both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DF" w:rsidRPr="00A878A0" w:rsidRDefault="00AE2ADF" w:rsidP="00AE2ADF">
            <w:pPr>
              <w:jc w:val="both"/>
            </w:pPr>
            <w:r w:rsidRPr="00A878A0">
              <w:t>1 Dependencia de la Administración Pública Municipal. (3 Instancias del sistema municipal anticorrupción)</w:t>
            </w:r>
          </w:p>
        </w:tc>
      </w:tr>
      <w:tr w:rsidR="00A878A0" w:rsidRPr="00A878A0" w:rsidTr="00AE2ADF"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pPr>
              <w:jc w:val="center"/>
            </w:pPr>
            <w:r w:rsidRPr="00A878A0">
              <w:t>H)Tipo de propuesta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pPr>
              <w:jc w:val="center"/>
            </w:pPr>
            <w:r w:rsidRPr="00A878A0">
              <w:t>I)Beneficiarios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pPr>
              <w:jc w:val="center"/>
            </w:pPr>
            <w:r w:rsidRPr="00A878A0">
              <w:t>J)Fecha de Inicio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pPr>
              <w:jc w:val="center"/>
            </w:pPr>
            <w:r w:rsidRPr="00A878A0">
              <w:t>K)Fecha de Cierre</w:t>
            </w:r>
          </w:p>
        </w:tc>
      </w:tr>
      <w:tr w:rsidR="00A878A0" w:rsidRPr="00A878A0" w:rsidTr="005C2F7E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327" w:rsidRPr="00A878A0" w:rsidRDefault="00F41327" w:rsidP="00F41327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327" w:rsidRPr="00A878A0" w:rsidRDefault="00F41327" w:rsidP="00F41327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327" w:rsidRPr="00A878A0" w:rsidRDefault="00F41327" w:rsidP="00F41327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327" w:rsidRPr="00A878A0" w:rsidRDefault="00F41327" w:rsidP="00F41327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327" w:rsidRPr="00A878A0" w:rsidRDefault="00F41327" w:rsidP="00F41327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Hombres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327" w:rsidRPr="00A878A0" w:rsidRDefault="00F41327" w:rsidP="00F41327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1327" w:rsidRPr="00A878A0" w:rsidRDefault="00F41327" w:rsidP="00F41327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Instituciones</w:t>
            </w:r>
          </w:p>
        </w:tc>
        <w:tc>
          <w:tcPr>
            <w:tcW w:w="2804" w:type="dxa"/>
            <w:gridSpan w:val="2"/>
            <w:vMerge w:val="restart"/>
            <w:shd w:val="clear" w:color="auto" w:fill="auto"/>
            <w:hideMark/>
          </w:tcPr>
          <w:p w:rsidR="00F41327" w:rsidRPr="00A878A0" w:rsidRDefault="00F41327" w:rsidP="00F41327">
            <w:pPr>
              <w:jc w:val="center"/>
            </w:pPr>
            <w:r w:rsidRPr="00A878A0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  <w:hideMark/>
          </w:tcPr>
          <w:p w:rsidR="00F41327" w:rsidRPr="00A878A0" w:rsidRDefault="00F41327" w:rsidP="00F41327">
            <w:pPr>
              <w:jc w:val="center"/>
            </w:pPr>
            <w:r w:rsidRPr="00A878A0">
              <w:t>30 Septiembre 2019</w:t>
            </w:r>
          </w:p>
        </w:tc>
      </w:tr>
      <w:tr w:rsidR="00A878A0" w:rsidRPr="00A878A0" w:rsidTr="00AE2AD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A0D" w:rsidRPr="00A878A0" w:rsidRDefault="0062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A0D" w:rsidRPr="00A878A0" w:rsidRDefault="0062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A0D" w:rsidRPr="00A878A0" w:rsidRDefault="00E70573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0A0D" w:rsidRPr="00A878A0" w:rsidRDefault="0062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A0D" w:rsidRPr="00A878A0" w:rsidRDefault="00620A0D">
            <w:pPr>
              <w:rPr>
                <w:strike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A0D" w:rsidRPr="00A878A0" w:rsidRDefault="00620A0D">
            <w:pPr>
              <w:rPr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0A0D" w:rsidRPr="00A878A0" w:rsidRDefault="00620A0D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3</w:t>
            </w:r>
          </w:p>
        </w:tc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/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/>
        </w:tc>
      </w:tr>
      <w:tr w:rsidR="00A878A0" w:rsidRPr="00A878A0" w:rsidTr="00AE2ADF"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0A0D" w:rsidRPr="00A878A0" w:rsidRDefault="00620A0D">
            <w:pPr>
              <w:jc w:val="center"/>
            </w:pPr>
            <w:r w:rsidRPr="00A878A0">
              <w:t>L)Monto total estimado</w:t>
            </w:r>
          </w:p>
          <w:p w:rsidR="00620A0D" w:rsidRPr="00A878A0" w:rsidRDefault="00620A0D">
            <w:pPr>
              <w:jc w:val="center"/>
              <w:rPr>
                <w:sz w:val="20"/>
                <w:szCs w:val="20"/>
              </w:rPr>
            </w:pPr>
            <w:r w:rsidRPr="00A878A0">
              <w:t>( Sólo para Categorías  b y c )</w:t>
            </w:r>
          </w:p>
        </w:tc>
        <w:tc>
          <w:tcPr>
            <w:tcW w:w="2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0A0D" w:rsidRPr="00A878A0" w:rsidRDefault="00620A0D">
            <w:pPr>
              <w:jc w:val="center"/>
            </w:pPr>
            <w:r w:rsidRPr="00A878A0">
              <w:t>M)Categoría para Presupuesto</w:t>
            </w:r>
          </w:p>
          <w:p w:rsidR="00620A0D" w:rsidRPr="00A878A0" w:rsidRDefault="00620A0D">
            <w:pPr>
              <w:jc w:val="center"/>
              <w:rPr>
                <w:sz w:val="20"/>
                <w:szCs w:val="20"/>
              </w:rPr>
            </w:pPr>
            <w:r w:rsidRPr="00A878A0">
              <w:t>(a, b y c)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(a) Gasto corriente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 xml:space="preserve">(c) Fondos del Gobierno  </w:t>
            </w:r>
          </w:p>
          <w:p w:rsidR="00620A0D" w:rsidRPr="00A878A0" w:rsidRDefault="00620A0D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Federal o Estatal</w:t>
            </w:r>
          </w:p>
        </w:tc>
      </w:tr>
      <w:tr w:rsidR="00A878A0" w:rsidRPr="00A878A0" w:rsidTr="00AE2ADF"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D" w:rsidRPr="00A878A0" w:rsidRDefault="00620A0D">
            <w:pPr>
              <w:jc w:val="center"/>
            </w:pPr>
            <w:r w:rsidRPr="00A878A0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D" w:rsidRPr="00A878A0" w:rsidRDefault="00620A0D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 xml:space="preserve">Participación </w:t>
            </w:r>
          </w:p>
          <w:p w:rsidR="00620A0D" w:rsidRPr="00A878A0" w:rsidRDefault="00620A0D">
            <w:pPr>
              <w:jc w:val="center"/>
            </w:pPr>
            <w:r w:rsidRPr="00A878A0">
              <w:rPr>
                <w:sz w:val="20"/>
                <w:szCs w:val="20"/>
              </w:rPr>
              <w:t>Federal / Estatal</w:t>
            </w:r>
          </w:p>
        </w:tc>
      </w:tr>
      <w:tr w:rsidR="00A878A0" w:rsidRPr="00A878A0" w:rsidTr="00AE2ADF"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A0D" w:rsidRPr="00A878A0" w:rsidRDefault="0062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0A0D" w:rsidRPr="00A878A0" w:rsidRDefault="0062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0A0D" w:rsidRPr="00A878A0" w:rsidRDefault="00620A0D">
            <w:pPr>
              <w:jc w:val="center"/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0A0D" w:rsidRPr="00A878A0" w:rsidRDefault="00620A0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0A0D" w:rsidRPr="00A878A0" w:rsidRDefault="00620A0D">
            <w:pPr>
              <w:jc w:val="center"/>
            </w:pPr>
          </w:p>
        </w:tc>
      </w:tr>
    </w:tbl>
    <w:p w:rsidR="00620A0D" w:rsidRPr="00A878A0" w:rsidRDefault="00620A0D" w:rsidP="00620A0D"/>
    <w:p w:rsidR="00620A0D" w:rsidRPr="00A878A0" w:rsidRDefault="00620A0D" w:rsidP="00620A0D"/>
    <w:p w:rsidR="00620A0D" w:rsidRPr="00A878A0" w:rsidRDefault="00620A0D" w:rsidP="00620A0D"/>
    <w:p w:rsidR="00F41327" w:rsidRPr="00A878A0" w:rsidRDefault="00F41327" w:rsidP="00620A0D">
      <w:pPr>
        <w:rPr>
          <w:b/>
          <w:sz w:val="8"/>
          <w:szCs w:val="8"/>
        </w:rPr>
      </w:pPr>
    </w:p>
    <w:p w:rsidR="00620A0D" w:rsidRPr="00A878A0" w:rsidRDefault="00620A0D" w:rsidP="00620A0D">
      <w:pPr>
        <w:rPr>
          <w:b/>
          <w:sz w:val="40"/>
        </w:rPr>
      </w:pPr>
      <w:r w:rsidRPr="00A878A0">
        <w:rPr>
          <w:b/>
          <w:sz w:val="40"/>
        </w:rPr>
        <w:t>ANEXO 2: 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62"/>
        <w:gridCol w:w="1169"/>
        <w:gridCol w:w="1811"/>
        <w:gridCol w:w="174"/>
        <w:gridCol w:w="1827"/>
        <w:gridCol w:w="1008"/>
        <w:gridCol w:w="1276"/>
        <w:gridCol w:w="956"/>
        <w:gridCol w:w="1411"/>
      </w:tblGrid>
      <w:tr w:rsidR="00A878A0" w:rsidRPr="00A878A0" w:rsidTr="006507EF">
        <w:trPr>
          <w:trHeight w:val="547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r w:rsidRPr="00A878A0">
              <w:t xml:space="preserve">Principal producto esperado (base para el establecimiento de metas) </w:t>
            </w:r>
          </w:p>
        </w:tc>
        <w:tc>
          <w:tcPr>
            <w:tcW w:w="37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D" w:rsidRPr="00A878A0" w:rsidRDefault="00620A0D" w:rsidP="006F49DD">
            <w:pPr>
              <w:jc w:val="both"/>
            </w:pPr>
            <w:r w:rsidRPr="00A878A0">
              <w:t>Asesorar y capacitar a los actores del sistema municipal anticorrupción en la generación de insumos técnicos, la formalización y difusión de los mismos.</w:t>
            </w:r>
          </w:p>
        </w:tc>
      </w:tr>
      <w:tr w:rsidR="00A878A0" w:rsidRPr="00A878A0" w:rsidTr="006507EF">
        <w:trPr>
          <w:trHeight w:val="547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r w:rsidRPr="00A878A0">
              <w:t>Actividades a realizar para la obtención del producto esperado</w:t>
            </w:r>
            <w:r w:rsidR="00AF73D9">
              <w:t>.</w:t>
            </w:r>
          </w:p>
        </w:tc>
        <w:tc>
          <w:tcPr>
            <w:tcW w:w="37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D" w:rsidRPr="00A878A0" w:rsidRDefault="00F3620F" w:rsidP="00F3620F">
            <w:pPr>
              <w:jc w:val="both"/>
            </w:pPr>
            <w:r w:rsidRPr="00A878A0">
              <w:rPr>
                <w:rFonts w:cstheme="minorHAnsi"/>
              </w:rPr>
              <w:t xml:space="preserve">Elaboración, aprobación y autorización del Proyecto Ejecutivo. </w:t>
            </w:r>
            <w:r w:rsidR="00620A0D" w:rsidRPr="00A878A0">
              <w:t>Fomentar la aplicación del manual de procesos y procedimientos del sistema municipal anticorrupción.</w:t>
            </w:r>
            <w:r w:rsidRPr="00A878A0">
              <w:t xml:space="preserve"> </w:t>
            </w:r>
            <w:r w:rsidR="00620A0D" w:rsidRPr="00A878A0">
              <w:t>Formalizar la aplicación del programa municipal anticorrupción.</w:t>
            </w:r>
            <w:r w:rsidRPr="00A878A0">
              <w:t xml:space="preserve"> </w:t>
            </w:r>
            <w:r w:rsidR="00620A0D" w:rsidRPr="00A878A0">
              <w:t>Fomentar la aplicación del manual del sistema municipal anticorrupció</w:t>
            </w:r>
            <w:r w:rsidR="006F49DD" w:rsidRPr="00A878A0">
              <w:t>n para los servidores públicos.</w:t>
            </w:r>
            <w:r w:rsidRPr="00A878A0">
              <w:t xml:space="preserve"> </w:t>
            </w:r>
            <w:r w:rsidR="00620A0D" w:rsidRPr="00A878A0">
              <w:t>Fomentar la aplicación del código de ética y conducta de los servidores públicos.</w:t>
            </w:r>
            <w:r w:rsidRPr="00A878A0">
              <w:t xml:space="preserve"> </w:t>
            </w:r>
            <w:r w:rsidRPr="00A878A0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A878A0" w:rsidRPr="00A878A0" w:rsidTr="006507EF">
        <w:trPr>
          <w:trHeight w:val="547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r w:rsidRPr="00A878A0">
              <w:t>Obj</w:t>
            </w:r>
            <w:r w:rsidR="00AF73D9">
              <w:t>etivos del programa estratégico.</w:t>
            </w:r>
          </w:p>
        </w:tc>
        <w:tc>
          <w:tcPr>
            <w:tcW w:w="37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0A0D" w:rsidRPr="00A878A0" w:rsidRDefault="00620A0D"/>
        </w:tc>
      </w:tr>
      <w:tr w:rsidR="00A878A0" w:rsidRPr="00A878A0" w:rsidTr="006507EF">
        <w:trPr>
          <w:trHeight w:val="547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r w:rsidRPr="00A878A0">
              <w:t>Indicador del programa</w:t>
            </w:r>
            <w:r w:rsidR="00AF73D9">
              <w:t xml:space="preserve"> estratégico al que contribuye.</w:t>
            </w:r>
          </w:p>
        </w:tc>
        <w:tc>
          <w:tcPr>
            <w:tcW w:w="37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0A0D" w:rsidRPr="00A878A0" w:rsidRDefault="00620A0D"/>
        </w:tc>
      </w:tr>
      <w:tr w:rsidR="00A878A0" w:rsidRPr="00A878A0" w:rsidTr="00BA553D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r w:rsidRPr="00A878A0">
              <w:t>Beneficios</w:t>
            </w:r>
            <w:r w:rsidR="00AF73D9">
              <w:t>.</w:t>
            </w:r>
            <w:r w:rsidRPr="00A878A0">
              <w:t xml:space="preserve"> 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pPr>
              <w:jc w:val="center"/>
            </w:pPr>
            <w:r w:rsidRPr="00A878A0">
              <w:t>Corto Plazo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pPr>
              <w:jc w:val="center"/>
            </w:pPr>
            <w:r w:rsidRPr="00A878A0">
              <w:t>Mediano Plazo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pPr>
              <w:jc w:val="center"/>
            </w:pPr>
            <w:r w:rsidRPr="00A878A0">
              <w:t>Largo Plazo</w:t>
            </w:r>
          </w:p>
        </w:tc>
      </w:tr>
      <w:tr w:rsidR="00A878A0" w:rsidRPr="00A878A0" w:rsidTr="00BA5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/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D" w:rsidRPr="00A878A0" w:rsidRDefault="00620A0D">
            <w:pPr>
              <w:jc w:val="center"/>
            </w:pPr>
            <w:r w:rsidRPr="00A878A0">
              <w:t>X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D" w:rsidRPr="00A878A0" w:rsidRDefault="00620A0D">
            <w:pPr>
              <w:jc w:val="center"/>
            </w:pP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D" w:rsidRPr="00A878A0" w:rsidRDefault="00620A0D">
            <w:pPr>
              <w:jc w:val="center"/>
            </w:pPr>
          </w:p>
        </w:tc>
      </w:tr>
      <w:tr w:rsidR="006507EF" w:rsidRPr="00A878A0" w:rsidTr="00EE1D01">
        <w:trPr>
          <w:trHeight w:val="411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A1C58">
            <w:r>
              <w:t>Nombre del Indicador.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0A0D" w:rsidRPr="004070FD" w:rsidRDefault="00620A0D">
            <w:pPr>
              <w:jc w:val="center"/>
              <w:rPr>
                <w:b/>
                <w:sz w:val="18"/>
                <w:szCs w:val="18"/>
              </w:rPr>
            </w:pPr>
            <w:r w:rsidRPr="004070FD">
              <w:rPr>
                <w:b/>
                <w:sz w:val="18"/>
                <w:szCs w:val="18"/>
              </w:rPr>
              <w:t xml:space="preserve">Dimensión a medir 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pPr>
              <w:jc w:val="center"/>
            </w:pPr>
            <w:r w:rsidRPr="00A878A0">
              <w:t xml:space="preserve">Definición del indicador 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pPr>
              <w:jc w:val="center"/>
            </w:pPr>
            <w:r w:rsidRPr="00A878A0">
              <w:t>Método del calculo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0A0D" w:rsidRPr="00A878A0" w:rsidRDefault="00620A0D">
            <w:pPr>
              <w:jc w:val="center"/>
              <w:rPr>
                <w:b/>
              </w:rPr>
            </w:pPr>
            <w:r w:rsidRPr="00A878A0">
              <w:rPr>
                <w:b/>
              </w:rPr>
              <w:t>Unidad de medida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pPr>
              <w:jc w:val="center"/>
            </w:pPr>
            <w:r w:rsidRPr="00A878A0">
              <w:t xml:space="preserve">Frecuencia de medida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pPr>
              <w:jc w:val="center"/>
            </w:pPr>
            <w:r w:rsidRPr="00A878A0">
              <w:t>Línea base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0A0D" w:rsidRPr="00A878A0" w:rsidRDefault="00620A0D">
            <w:pPr>
              <w:jc w:val="center"/>
              <w:rPr>
                <w:b/>
              </w:rPr>
            </w:pPr>
            <w:r w:rsidRPr="00A878A0">
              <w:rPr>
                <w:b/>
              </w:rPr>
              <w:t>Meta programada</w:t>
            </w:r>
          </w:p>
        </w:tc>
      </w:tr>
      <w:tr w:rsidR="00A878A0" w:rsidRPr="00A878A0" w:rsidTr="00BA553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0A0D" w:rsidRPr="004070FD" w:rsidRDefault="00620A0D" w:rsidP="00BA553D">
            <w:pPr>
              <w:pStyle w:val="Prrafodelista"/>
              <w:numPr>
                <w:ilvl w:val="0"/>
                <w:numId w:val="3"/>
              </w:numPr>
              <w:ind w:left="211" w:hanging="284"/>
              <w:rPr>
                <w:b/>
                <w:sz w:val="16"/>
                <w:szCs w:val="16"/>
              </w:rPr>
            </w:pPr>
            <w:r w:rsidRPr="004070FD">
              <w:rPr>
                <w:b/>
                <w:sz w:val="16"/>
                <w:szCs w:val="16"/>
              </w:rPr>
              <w:t>Eficacia</w:t>
            </w:r>
          </w:p>
          <w:p w:rsidR="00620A0D" w:rsidRPr="004070FD" w:rsidRDefault="00620A0D" w:rsidP="00BA553D">
            <w:pPr>
              <w:pStyle w:val="Prrafodelista"/>
              <w:numPr>
                <w:ilvl w:val="0"/>
                <w:numId w:val="3"/>
              </w:numPr>
              <w:ind w:left="211" w:hanging="284"/>
              <w:rPr>
                <w:b/>
                <w:sz w:val="16"/>
                <w:szCs w:val="16"/>
              </w:rPr>
            </w:pPr>
            <w:r w:rsidRPr="004070FD">
              <w:rPr>
                <w:b/>
                <w:sz w:val="16"/>
                <w:szCs w:val="16"/>
              </w:rPr>
              <w:t>Eficiencia</w:t>
            </w:r>
          </w:p>
          <w:p w:rsidR="00620A0D" w:rsidRPr="004070FD" w:rsidRDefault="00620A0D" w:rsidP="00BA553D">
            <w:pPr>
              <w:pStyle w:val="Prrafodelista"/>
              <w:numPr>
                <w:ilvl w:val="0"/>
                <w:numId w:val="3"/>
              </w:numPr>
              <w:ind w:left="211" w:hanging="284"/>
              <w:rPr>
                <w:b/>
                <w:sz w:val="16"/>
                <w:szCs w:val="16"/>
              </w:rPr>
            </w:pPr>
            <w:r w:rsidRPr="004070FD">
              <w:rPr>
                <w:b/>
                <w:sz w:val="16"/>
                <w:szCs w:val="16"/>
              </w:rPr>
              <w:t xml:space="preserve">Económica </w:t>
            </w:r>
          </w:p>
          <w:p w:rsidR="00620A0D" w:rsidRPr="004070FD" w:rsidRDefault="00620A0D" w:rsidP="00BA553D">
            <w:pPr>
              <w:pStyle w:val="Prrafodelista"/>
              <w:numPr>
                <w:ilvl w:val="0"/>
                <w:numId w:val="3"/>
              </w:numPr>
              <w:ind w:left="211" w:hanging="284"/>
              <w:rPr>
                <w:b/>
                <w:sz w:val="16"/>
                <w:szCs w:val="16"/>
              </w:rPr>
            </w:pPr>
            <w:r w:rsidRPr="004070FD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/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/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>
            <w:pPr>
              <w:rPr>
                <w:b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/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/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>
            <w:pPr>
              <w:rPr>
                <w:b/>
              </w:rPr>
            </w:pPr>
          </w:p>
        </w:tc>
      </w:tr>
      <w:tr w:rsidR="00A878A0" w:rsidRPr="00A878A0" w:rsidTr="00BA553D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BA553D" w:rsidRDefault="00BC572E" w:rsidP="00BA553D">
            <w:pPr>
              <w:jc w:val="both"/>
              <w:rPr>
                <w:rFonts w:ascii="Calibri" w:eastAsia="Times New Roman" w:hAnsi="Calibri" w:cs="Calibri"/>
              </w:rPr>
            </w:pPr>
            <w:r w:rsidRPr="00BA553D">
              <w:t xml:space="preserve">Porcentaje </w:t>
            </w:r>
            <w:r w:rsidR="006507EF" w:rsidRPr="00BA553D">
              <w:t xml:space="preserve">de </w:t>
            </w:r>
            <w:r w:rsidR="00BA553D" w:rsidRPr="00BA553D">
              <w:t>proyectos fomentados y aplicados del Sistema Municipal</w:t>
            </w:r>
            <w:r w:rsidR="00632159" w:rsidRPr="00BA553D">
              <w:t xml:space="preserve"> </w:t>
            </w:r>
            <w:r w:rsidR="00BA553D" w:rsidRPr="00BA553D">
              <w:t>A</w:t>
            </w:r>
            <w:r w:rsidR="00632159" w:rsidRPr="00BA553D">
              <w:t>nticorrupción</w:t>
            </w:r>
            <w:r w:rsidR="006507EF" w:rsidRPr="00BA553D"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>
            <w:pPr>
              <w:jc w:val="center"/>
              <w:rPr>
                <w:rFonts w:ascii="Calibri" w:hAnsi="Calibri" w:cs="Calibri"/>
              </w:rPr>
            </w:pPr>
            <w:r w:rsidRPr="00A878A0">
              <w:rPr>
                <w:rFonts w:ascii="Calibri" w:hAnsi="Calibri" w:cs="Calibri"/>
              </w:rPr>
              <w:t>2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A0D" w:rsidRPr="00BA553D" w:rsidRDefault="006507EF" w:rsidP="005956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553D">
              <w:rPr>
                <w:sz w:val="20"/>
                <w:szCs w:val="20"/>
              </w:rPr>
              <w:t>Porcentaje de avance de sesiones de trabajo y de capacitación para la implementación del programa municipal anticorrupción</w:t>
            </w:r>
            <w:r w:rsidR="00CE20ED">
              <w:rPr>
                <w:sz w:val="20"/>
                <w:szCs w:val="20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BA553D" w:rsidRDefault="002F6A9B" w:rsidP="00C56BC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553D">
              <w:rPr>
                <w:sz w:val="18"/>
                <w:szCs w:val="18"/>
              </w:rPr>
              <w:t>(</w:t>
            </w:r>
            <w:r w:rsidR="00620A0D" w:rsidRPr="00BA553D">
              <w:rPr>
                <w:sz w:val="18"/>
                <w:szCs w:val="18"/>
              </w:rPr>
              <w:t xml:space="preserve">Número de </w:t>
            </w:r>
            <w:r w:rsidR="00BA553D" w:rsidRPr="00BA553D">
              <w:rPr>
                <w:sz w:val="18"/>
                <w:szCs w:val="18"/>
              </w:rPr>
              <w:t xml:space="preserve">proyectos fomentados y aplicados </w:t>
            </w:r>
            <w:r w:rsidR="00620A0D" w:rsidRPr="00BA553D">
              <w:rPr>
                <w:sz w:val="18"/>
                <w:szCs w:val="18"/>
              </w:rPr>
              <w:t>/</w:t>
            </w:r>
            <w:r w:rsidR="00BA553D" w:rsidRPr="00BA553D">
              <w:rPr>
                <w:sz w:val="18"/>
                <w:szCs w:val="18"/>
              </w:rPr>
              <w:t>n</w:t>
            </w:r>
            <w:r w:rsidR="00620A0D" w:rsidRPr="00BA553D">
              <w:rPr>
                <w:sz w:val="18"/>
                <w:szCs w:val="18"/>
              </w:rPr>
              <w:t xml:space="preserve">úmero </w:t>
            </w:r>
            <w:r w:rsidR="00BA553D" w:rsidRPr="00BA553D">
              <w:rPr>
                <w:sz w:val="18"/>
                <w:szCs w:val="18"/>
              </w:rPr>
              <w:t>de proyectos programados para su fomento y aplicación</w:t>
            </w:r>
            <w:r w:rsidRPr="00BA553D">
              <w:rPr>
                <w:sz w:val="18"/>
                <w:szCs w:val="18"/>
              </w:rPr>
              <w:t>)</w:t>
            </w:r>
            <w:r w:rsidR="00620A0D" w:rsidRPr="00BA553D">
              <w:rPr>
                <w:sz w:val="18"/>
                <w:szCs w:val="18"/>
              </w:rPr>
              <w:t>*100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2E093D" w:rsidP="00BC57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78A0">
              <w:rPr>
                <w:sz w:val="18"/>
                <w:szCs w:val="18"/>
              </w:rPr>
              <w:t>Porcentaje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620A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78A0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BA55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0D" w:rsidRPr="00A878A0" w:rsidRDefault="002E09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78A0">
              <w:rPr>
                <w:sz w:val="20"/>
                <w:szCs w:val="20"/>
              </w:rPr>
              <w:t>Sistema municipal anticorrupción implementado y en operación</w:t>
            </w:r>
            <w:r w:rsidR="004A16D9">
              <w:rPr>
                <w:sz w:val="20"/>
                <w:szCs w:val="20"/>
              </w:rPr>
              <w:t>.</w:t>
            </w:r>
          </w:p>
        </w:tc>
      </w:tr>
      <w:tr w:rsidR="00A878A0" w:rsidRPr="00A878A0" w:rsidTr="006507EF">
        <w:tc>
          <w:tcPr>
            <w:tcW w:w="2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A0D" w:rsidRPr="00A878A0" w:rsidRDefault="00620A0D">
            <w:r w:rsidRPr="00A878A0">
              <w:t>Clave presupuestal determinada para seguimiento del gasto</w:t>
            </w:r>
            <w:r w:rsidR="006F2276">
              <w:t>.</w:t>
            </w:r>
          </w:p>
        </w:tc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0A0D" w:rsidRPr="00A878A0" w:rsidRDefault="00620A0D"/>
        </w:tc>
      </w:tr>
    </w:tbl>
    <w:p w:rsidR="00620A0D" w:rsidRPr="00A878A0" w:rsidRDefault="00620A0D" w:rsidP="00620A0D"/>
    <w:p w:rsidR="00617955" w:rsidRPr="00A878A0" w:rsidRDefault="00617955" w:rsidP="00620A0D">
      <w:pPr>
        <w:rPr>
          <w:b/>
          <w:sz w:val="8"/>
          <w:szCs w:val="8"/>
        </w:rPr>
      </w:pPr>
    </w:p>
    <w:p w:rsidR="00AB4B7D" w:rsidRDefault="00AB4B7D" w:rsidP="00620A0D">
      <w:pPr>
        <w:rPr>
          <w:b/>
          <w:sz w:val="8"/>
          <w:szCs w:val="8"/>
        </w:rPr>
      </w:pPr>
    </w:p>
    <w:p w:rsidR="00AB4B7D" w:rsidRDefault="00AB4B7D" w:rsidP="00620A0D">
      <w:pPr>
        <w:rPr>
          <w:b/>
          <w:sz w:val="8"/>
          <w:szCs w:val="8"/>
        </w:rPr>
      </w:pPr>
    </w:p>
    <w:p w:rsidR="00620A0D" w:rsidRPr="00A878A0" w:rsidRDefault="00620A0D" w:rsidP="00620A0D">
      <w:pPr>
        <w:rPr>
          <w:b/>
          <w:sz w:val="40"/>
        </w:rPr>
      </w:pPr>
      <w:r w:rsidRPr="00A878A0">
        <w:rPr>
          <w:b/>
          <w:sz w:val="40"/>
        </w:rPr>
        <w:t>CRONOGRAMA DE ACTIVIDADES</w:t>
      </w:r>
      <w:r w:rsidR="00617955" w:rsidRPr="00A878A0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A878A0" w:rsidRPr="00A878A0" w:rsidTr="00620A0D">
        <w:trPr>
          <w:trHeight w:val="54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8F7" w:rsidRPr="00A878A0" w:rsidRDefault="00DE08F7" w:rsidP="00DE08F7">
            <w:pPr>
              <w:jc w:val="center"/>
              <w:rPr>
                <w:b/>
              </w:rPr>
            </w:pPr>
            <w:r w:rsidRPr="00A878A0">
              <w:rPr>
                <w:b/>
              </w:rPr>
              <w:t>Cronograma Anual  de Actividades</w:t>
            </w:r>
          </w:p>
        </w:tc>
      </w:tr>
      <w:tr w:rsidR="00A878A0" w:rsidRPr="00A878A0" w:rsidTr="00090287">
        <w:trPr>
          <w:trHeight w:val="296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08F7" w:rsidRPr="00A878A0" w:rsidRDefault="00DE08F7" w:rsidP="00DE08F7">
            <w:pPr>
              <w:rPr>
                <w:b/>
              </w:rPr>
            </w:pPr>
            <w:r w:rsidRPr="00A878A0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DE08F7" w:rsidRPr="00A878A0" w:rsidRDefault="00DE08F7" w:rsidP="00DE08F7">
            <w:pPr>
              <w:jc w:val="center"/>
              <w:rPr>
                <w:b/>
              </w:rPr>
            </w:pPr>
            <w:r w:rsidRPr="00A878A0">
              <w:rPr>
                <w:b/>
              </w:rPr>
              <w:t>2018 - 2019</w:t>
            </w:r>
          </w:p>
        </w:tc>
      </w:tr>
      <w:tr w:rsidR="00A878A0" w:rsidRPr="00A878A0" w:rsidTr="0009028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7" w:rsidRPr="00A878A0" w:rsidRDefault="00DE08F7" w:rsidP="00DE08F7">
            <w:pPr>
              <w:rPr>
                <w:b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  <w:hideMark/>
          </w:tcPr>
          <w:p w:rsidR="00DE08F7" w:rsidRPr="00A878A0" w:rsidRDefault="00DE08F7" w:rsidP="00DE08F7">
            <w:pPr>
              <w:jc w:val="center"/>
              <w:rPr>
                <w:b/>
              </w:rPr>
            </w:pPr>
            <w:r w:rsidRPr="00A878A0">
              <w:rPr>
                <w:b/>
              </w:rPr>
              <w:t>ENE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  <w:hideMark/>
          </w:tcPr>
          <w:p w:rsidR="00DE08F7" w:rsidRPr="00A878A0" w:rsidRDefault="00DE08F7" w:rsidP="00DE08F7">
            <w:pPr>
              <w:jc w:val="center"/>
              <w:rPr>
                <w:b/>
              </w:rPr>
            </w:pPr>
            <w:r w:rsidRPr="00A878A0">
              <w:rPr>
                <w:b/>
              </w:rPr>
              <w:t>FEB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  <w:hideMark/>
          </w:tcPr>
          <w:p w:rsidR="00DE08F7" w:rsidRPr="00A878A0" w:rsidRDefault="00DE08F7" w:rsidP="00DE08F7">
            <w:pPr>
              <w:jc w:val="center"/>
              <w:rPr>
                <w:b/>
              </w:rPr>
            </w:pPr>
            <w:r w:rsidRPr="00A878A0">
              <w:rPr>
                <w:b/>
              </w:rPr>
              <w:t>MZO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  <w:hideMark/>
          </w:tcPr>
          <w:p w:rsidR="00DE08F7" w:rsidRPr="00A878A0" w:rsidRDefault="00DE08F7" w:rsidP="00DE08F7">
            <w:pPr>
              <w:jc w:val="center"/>
              <w:rPr>
                <w:b/>
              </w:rPr>
            </w:pPr>
            <w:r w:rsidRPr="00A878A0">
              <w:rPr>
                <w:b/>
              </w:rPr>
              <w:t>ABR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  <w:hideMark/>
          </w:tcPr>
          <w:p w:rsidR="00DE08F7" w:rsidRPr="00A878A0" w:rsidRDefault="00DE08F7" w:rsidP="00DE08F7">
            <w:pPr>
              <w:jc w:val="center"/>
              <w:rPr>
                <w:b/>
              </w:rPr>
            </w:pPr>
            <w:r w:rsidRPr="00A878A0">
              <w:rPr>
                <w:b/>
              </w:rPr>
              <w:t>MAY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  <w:hideMark/>
          </w:tcPr>
          <w:p w:rsidR="00DE08F7" w:rsidRPr="00A878A0" w:rsidRDefault="00DE08F7" w:rsidP="00DE08F7">
            <w:pPr>
              <w:jc w:val="center"/>
              <w:rPr>
                <w:b/>
              </w:rPr>
            </w:pPr>
            <w:r w:rsidRPr="00A878A0">
              <w:rPr>
                <w:b/>
              </w:rPr>
              <w:t>JUN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  <w:hideMark/>
          </w:tcPr>
          <w:p w:rsidR="00DE08F7" w:rsidRPr="00A878A0" w:rsidRDefault="00DE08F7" w:rsidP="00DE08F7">
            <w:pPr>
              <w:jc w:val="center"/>
              <w:rPr>
                <w:b/>
              </w:rPr>
            </w:pPr>
            <w:r w:rsidRPr="00A878A0">
              <w:rPr>
                <w:b/>
              </w:rPr>
              <w:t>JUL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  <w:hideMark/>
          </w:tcPr>
          <w:p w:rsidR="00DE08F7" w:rsidRPr="00A878A0" w:rsidRDefault="00DE08F7" w:rsidP="00DE08F7">
            <w:pPr>
              <w:jc w:val="center"/>
              <w:rPr>
                <w:b/>
              </w:rPr>
            </w:pPr>
            <w:r w:rsidRPr="00A878A0">
              <w:rPr>
                <w:b/>
              </w:rPr>
              <w:t>AGO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  <w:hideMark/>
          </w:tcPr>
          <w:p w:rsidR="00DE08F7" w:rsidRPr="00A878A0" w:rsidRDefault="00DE08F7" w:rsidP="00DE08F7">
            <w:pPr>
              <w:jc w:val="center"/>
              <w:rPr>
                <w:b/>
              </w:rPr>
            </w:pPr>
            <w:r w:rsidRPr="00A878A0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  <w:hideMark/>
          </w:tcPr>
          <w:p w:rsidR="00DE08F7" w:rsidRPr="00A878A0" w:rsidRDefault="00DE08F7" w:rsidP="00DE08F7">
            <w:pPr>
              <w:jc w:val="center"/>
              <w:rPr>
                <w:b/>
              </w:rPr>
            </w:pPr>
            <w:r w:rsidRPr="00A878A0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  <w:hideMark/>
          </w:tcPr>
          <w:p w:rsidR="00DE08F7" w:rsidRPr="00A878A0" w:rsidRDefault="00DE08F7" w:rsidP="00DE08F7">
            <w:pPr>
              <w:jc w:val="center"/>
              <w:rPr>
                <w:b/>
              </w:rPr>
            </w:pPr>
            <w:r w:rsidRPr="00A878A0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  <w:hideMark/>
          </w:tcPr>
          <w:p w:rsidR="00DE08F7" w:rsidRPr="00A878A0" w:rsidRDefault="00DE08F7" w:rsidP="00DE08F7">
            <w:pPr>
              <w:jc w:val="center"/>
              <w:rPr>
                <w:b/>
              </w:rPr>
            </w:pPr>
            <w:r w:rsidRPr="00A878A0">
              <w:rPr>
                <w:b/>
              </w:rPr>
              <w:t>SEP</w:t>
            </w:r>
          </w:p>
        </w:tc>
      </w:tr>
      <w:tr w:rsidR="00A878A0" w:rsidRPr="00A878A0" w:rsidTr="00C9441A">
        <w:trPr>
          <w:trHeight w:val="479"/>
        </w:trPr>
        <w:tc>
          <w:tcPr>
            <w:tcW w:w="1808" w:type="pct"/>
            <w:shd w:val="clear" w:color="auto" w:fill="auto"/>
          </w:tcPr>
          <w:p w:rsidR="00DE08F7" w:rsidRPr="00A878A0" w:rsidRDefault="00DE08F7" w:rsidP="00DE08F7">
            <w:pPr>
              <w:spacing w:line="256" w:lineRule="auto"/>
              <w:jc w:val="both"/>
              <w:rPr>
                <w:rFonts w:cstheme="minorHAnsi"/>
              </w:rPr>
            </w:pPr>
            <w:r w:rsidRPr="00A878A0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</w:tr>
      <w:tr w:rsidR="00A878A0" w:rsidRPr="00A878A0" w:rsidTr="00617955">
        <w:trPr>
          <w:trHeight w:val="47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F7" w:rsidRPr="00A878A0" w:rsidRDefault="00DE08F7" w:rsidP="00DE08F7">
            <w:pPr>
              <w:jc w:val="both"/>
            </w:pPr>
            <w:r w:rsidRPr="00A878A0">
              <w:t>Fomentar la aplicación del manual de procesos y procedimientos del sistema municipal anticorrupción.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  <w:p w:rsidR="00DE08F7" w:rsidRPr="00A878A0" w:rsidRDefault="00DE08F7" w:rsidP="00DE08F7">
            <w:pPr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</w:tr>
      <w:tr w:rsidR="00A878A0" w:rsidRPr="00A878A0" w:rsidTr="00617955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F7" w:rsidRPr="00A878A0" w:rsidRDefault="00DE08F7" w:rsidP="00DE08F7">
            <w:pPr>
              <w:jc w:val="both"/>
            </w:pPr>
            <w:r w:rsidRPr="00A878A0">
              <w:t>Formalizar la aplicación del programa municipal anticorrupción.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</w:tr>
      <w:tr w:rsidR="00A878A0" w:rsidRPr="00A878A0" w:rsidTr="00617955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F7" w:rsidRPr="00A878A0" w:rsidRDefault="00DE08F7" w:rsidP="00DE08F7">
            <w:pPr>
              <w:jc w:val="both"/>
            </w:pPr>
            <w:r w:rsidRPr="00A878A0">
              <w:t xml:space="preserve">Fomentar la aplicación del manual del sistema municipal anticorrupción para los servidores públicos.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</w:tr>
      <w:tr w:rsidR="00A878A0" w:rsidRPr="00A878A0" w:rsidTr="00C9441A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F7" w:rsidRPr="00A878A0" w:rsidRDefault="00DE08F7" w:rsidP="00DE08F7">
            <w:pPr>
              <w:jc w:val="both"/>
            </w:pPr>
            <w:r w:rsidRPr="00A878A0">
              <w:t>Fomentar la aplicación del código de ética y conducta de los servidores públicos.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</w:tr>
      <w:tr w:rsidR="00A878A0" w:rsidRPr="00A878A0" w:rsidTr="00AF4B51">
        <w:trPr>
          <w:trHeight w:val="363"/>
        </w:trPr>
        <w:tc>
          <w:tcPr>
            <w:tcW w:w="1808" w:type="pct"/>
          </w:tcPr>
          <w:p w:rsidR="00DE08F7" w:rsidRPr="00A878A0" w:rsidRDefault="00DE08F7" w:rsidP="00DE08F7">
            <w:pPr>
              <w:jc w:val="both"/>
              <w:rPr>
                <w:rFonts w:cstheme="minorHAnsi"/>
                <w:shd w:val="clear" w:color="auto" w:fill="FFFFFF"/>
              </w:rPr>
            </w:pPr>
            <w:r w:rsidRPr="00A878A0">
              <w:rPr>
                <w:rFonts w:cstheme="minorHAnsi"/>
                <w:shd w:val="clear" w:color="auto" w:fill="FFFFFF"/>
              </w:rPr>
              <w:t>Memoria digital del proceso de capacitación.</w:t>
            </w:r>
          </w:p>
        </w:tc>
        <w:tc>
          <w:tcPr>
            <w:tcW w:w="259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DE08F7" w:rsidRPr="00A878A0" w:rsidRDefault="00DE08F7" w:rsidP="00DE08F7">
            <w:pPr>
              <w:rPr>
                <w:sz w:val="20"/>
              </w:rPr>
            </w:pPr>
          </w:p>
        </w:tc>
        <w:tc>
          <w:tcPr>
            <w:tcW w:w="275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</w:tr>
      <w:tr w:rsidR="00DE08F7" w:rsidRPr="00A878A0" w:rsidTr="00AF4B51">
        <w:trPr>
          <w:trHeight w:val="363"/>
        </w:trPr>
        <w:tc>
          <w:tcPr>
            <w:tcW w:w="1808" w:type="pct"/>
          </w:tcPr>
          <w:p w:rsidR="00DE08F7" w:rsidRPr="00A878A0" w:rsidRDefault="00DE08F7" w:rsidP="00DE08F7">
            <w:pPr>
              <w:jc w:val="both"/>
              <w:rPr>
                <w:rFonts w:cstheme="minorHAnsi"/>
                <w:shd w:val="clear" w:color="auto" w:fill="FFFFFF"/>
              </w:rPr>
            </w:pPr>
            <w:r w:rsidRPr="00A878A0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DE08F7" w:rsidRPr="00A878A0" w:rsidRDefault="00DE08F7" w:rsidP="00DE08F7">
            <w:pPr>
              <w:rPr>
                <w:sz w:val="20"/>
              </w:rPr>
            </w:pPr>
          </w:p>
        </w:tc>
        <w:tc>
          <w:tcPr>
            <w:tcW w:w="275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</w:tcPr>
          <w:p w:rsidR="00DE08F7" w:rsidRPr="00A878A0" w:rsidRDefault="00DE08F7" w:rsidP="00DE08F7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</w:tr>
    </w:tbl>
    <w:p w:rsidR="00620A0D" w:rsidRPr="00A878A0" w:rsidRDefault="00620A0D" w:rsidP="00620A0D">
      <w:pPr>
        <w:rPr>
          <w:i/>
          <w:sz w:val="16"/>
        </w:rPr>
      </w:pPr>
    </w:p>
    <w:p w:rsidR="00620A0D" w:rsidRPr="00A878A0" w:rsidRDefault="00620A0D" w:rsidP="00620A0D">
      <w:pPr>
        <w:tabs>
          <w:tab w:val="left" w:pos="7590"/>
        </w:tabs>
        <w:rPr>
          <w:rFonts w:cstheme="minorHAnsi"/>
          <w:b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C3053" w:rsidRPr="00A878A0" w:rsidRDefault="003C3053" w:rsidP="00620A0D">
      <w:pPr>
        <w:tabs>
          <w:tab w:val="left" w:pos="7590"/>
        </w:tabs>
        <w:rPr>
          <w:rFonts w:cstheme="minorHAnsi"/>
          <w:b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C3053" w:rsidRPr="00A878A0" w:rsidRDefault="003C3053" w:rsidP="00620A0D">
      <w:pPr>
        <w:tabs>
          <w:tab w:val="left" w:pos="7590"/>
        </w:tabs>
        <w:rPr>
          <w:rFonts w:cstheme="minorHAnsi"/>
          <w:b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61924" w:rsidRPr="00A878A0" w:rsidRDefault="00561924" w:rsidP="00561924">
      <w:pPr>
        <w:rPr>
          <w:b/>
          <w:sz w:val="16"/>
          <w:szCs w:val="16"/>
        </w:rPr>
      </w:pPr>
      <w:bookmarkStart w:id="0" w:name="_GoBack"/>
      <w:bookmarkEnd w:id="0"/>
    </w:p>
    <w:sectPr w:rsidR="00561924" w:rsidRPr="00A878A0" w:rsidSect="007F03E8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7E" w:rsidRDefault="005C2F7E" w:rsidP="00985B24">
      <w:pPr>
        <w:spacing w:after="0" w:line="240" w:lineRule="auto"/>
      </w:pPr>
      <w:r>
        <w:separator/>
      </w:r>
    </w:p>
  </w:endnote>
  <w:endnote w:type="continuationSeparator" w:id="0">
    <w:p w:rsidR="005C2F7E" w:rsidRDefault="005C2F7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7E" w:rsidRDefault="005C2F7E" w:rsidP="00985B24">
      <w:pPr>
        <w:spacing w:after="0" w:line="240" w:lineRule="auto"/>
      </w:pPr>
      <w:r>
        <w:separator/>
      </w:r>
    </w:p>
  </w:footnote>
  <w:footnote w:type="continuationSeparator" w:id="0">
    <w:p w:rsidR="005C2F7E" w:rsidRDefault="005C2F7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7E" w:rsidRDefault="005C2F7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5C2F7E" w:rsidRPr="00A53525" w:rsidTr="007F03E8">
      <w:trPr>
        <w:trHeight w:val="841"/>
      </w:trPr>
      <w:tc>
        <w:tcPr>
          <w:tcW w:w="1651" w:type="dxa"/>
        </w:tcPr>
        <w:p w:rsidR="005C2F7E" w:rsidRPr="00A53525" w:rsidRDefault="005C2F7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C2F7E" w:rsidRPr="00A53525" w:rsidRDefault="005C2F7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C2F7E" w:rsidRPr="00A53525" w:rsidRDefault="005C2F7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5C2F7E" w:rsidRPr="005D6B0E" w:rsidRDefault="005C2F7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5C2F7E" w:rsidRDefault="005C2F7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C2F7E" w:rsidRPr="00A53525" w:rsidRDefault="005C2F7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5C2F7E" w:rsidRDefault="005C2F7E">
    <w:pPr>
      <w:pStyle w:val="Encabezado"/>
    </w:pPr>
  </w:p>
  <w:p w:rsidR="005C2F7E" w:rsidRDefault="005C2F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BB0"/>
    <w:multiLevelType w:val="hybridMultilevel"/>
    <w:tmpl w:val="4B508F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262F"/>
    <w:multiLevelType w:val="hybridMultilevel"/>
    <w:tmpl w:val="DB3C1E5C"/>
    <w:lvl w:ilvl="0" w:tplc="B516C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D16CA"/>
    <w:multiLevelType w:val="hybridMultilevel"/>
    <w:tmpl w:val="D158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F5F9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E3C5D"/>
    <w:multiLevelType w:val="hybridMultilevel"/>
    <w:tmpl w:val="7D62981E"/>
    <w:lvl w:ilvl="0" w:tplc="39944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0F0E0F"/>
    <w:multiLevelType w:val="hybridMultilevel"/>
    <w:tmpl w:val="D402D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4466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2715E"/>
    <w:rsid w:val="0002746B"/>
    <w:rsid w:val="00031BE1"/>
    <w:rsid w:val="000374A7"/>
    <w:rsid w:val="00046C7F"/>
    <w:rsid w:val="00055E9C"/>
    <w:rsid w:val="000573F0"/>
    <w:rsid w:val="00061287"/>
    <w:rsid w:val="00071F00"/>
    <w:rsid w:val="000843BC"/>
    <w:rsid w:val="00085978"/>
    <w:rsid w:val="00090287"/>
    <w:rsid w:val="000971F8"/>
    <w:rsid w:val="000A458E"/>
    <w:rsid w:val="000B4479"/>
    <w:rsid w:val="000C1E03"/>
    <w:rsid w:val="000C480E"/>
    <w:rsid w:val="000C618D"/>
    <w:rsid w:val="000C735D"/>
    <w:rsid w:val="000D7A4E"/>
    <w:rsid w:val="000F332D"/>
    <w:rsid w:val="001018DE"/>
    <w:rsid w:val="00110882"/>
    <w:rsid w:val="00114726"/>
    <w:rsid w:val="0011645B"/>
    <w:rsid w:val="00121FF1"/>
    <w:rsid w:val="00126C3D"/>
    <w:rsid w:val="00127BF0"/>
    <w:rsid w:val="001324C2"/>
    <w:rsid w:val="001426C4"/>
    <w:rsid w:val="00144C96"/>
    <w:rsid w:val="001473C9"/>
    <w:rsid w:val="001553F1"/>
    <w:rsid w:val="00162A22"/>
    <w:rsid w:val="0018108C"/>
    <w:rsid w:val="0019282F"/>
    <w:rsid w:val="001A3368"/>
    <w:rsid w:val="001A597F"/>
    <w:rsid w:val="001B4802"/>
    <w:rsid w:val="001C2FA0"/>
    <w:rsid w:val="001C67B9"/>
    <w:rsid w:val="001C7806"/>
    <w:rsid w:val="001D69AB"/>
    <w:rsid w:val="001E45D5"/>
    <w:rsid w:val="001E4DC4"/>
    <w:rsid w:val="001E5E04"/>
    <w:rsid w:val="0020146B"/>
    <w:rsid w:val="002014E5"/>
    <w:rsid w:val="0020247A"/>
    <w:rsid w:val="002042A9"/>
    <w:rsid w:val="00204A91"/>
    <w:rsid w:val="00220DAE"/>
    <w:rsid w:val="00233105"/>
    <w:rsid w:val="0024680E"/>
    <w:rsid w:val="00285377"/>
    <w:rsid w:val="002915CD"/>
    <w:rsid w:val="002B1725"/>
    <w:rsid w:val="002C2930"/>
    <w:rsid w:val="002E093D"/>
    <w:rsid w:val="002E1F86"/>
    <w:rsid w:val="002E4FF6"/>
    <w:rsid w:val="002F0605"/>
    <w:rsid w:val="002F08F4"/>
    <w:rsid w:val="002F0969"/>
    <w:rsid w:val="002F1B10"/>
    <w:rsid w:val="002F6A9B"/>
    <w:rsid w:val="00311B88"/>
    <w:rsid w:val="00314E65"/>
    <w:rsid w:val="0033520D"/>
    <w:rsid w:val="00337FB8"/>
    <w:rsid w:val="00341FB5"/>
    <w:rsid w:val="00351B97"/>
    <w:rsid w:val="00351E2A"/>
    <w:rsid w:val="00352030"/>
    <w:rsid w:val="00356832"/>
    <w:rsid w:val="003571E0"/>
    <w:rsid w:val="00360F2C"/>
    <w:rsid w:val="00363B2A"/>
    <w:rsid w:val="003663A1"/>
    <w:rsid w:val="00370361"/>
    <w:rsid w:val="00371857"/>
    <w:rsid w:val="003824E2"/>
    <w:rsid w:val="003A2454"/>
    <w:rsid w:val="003A5335"/>
    <w:rsid w:val="003A5E96"/>
    <w:rsid w:val="003B0224"/>
    <w:rsid w:val="003B494E"/>
    <w:rsid w:val="003C1A80"/>
    <w:rsid w:val="003C3053"/>
    <w:rsid w:val="003C4AF3"/>
    <w:rsid w:val="003D79AD"/>
    <w:rsid w:val="003F66CF"/>
    <w:rsid w:val="00405309"/>
    <w:rsid w:val="004070FD"/>
    <w:rsid w:val="00407605"/>
    <w:rsid w:val="00410D0D"/>
    <w:rsid w:val="00414D2F"/>
    <w:rsid w:val="004176D6"/>
    <w:rsid w:val="004335C2"/>
    <w:rsid w:val="004417C8"/>
    <w:rsid w:val="0045170E"/>
    <w:rsid w:val="0047509A"/>
    <w:rsid w:val="00480555"/>
    <w:rsid w:val="00481F04"/>
    <w:rsid w:val="00485C34"/>
    <w:rsid w:val="004A16D9"/>
    <w:rsid w:val="004C3A30"/>
    <w:rsid w:val="004D014D"/>
    <w:rsid w:val="004D2CD5"/>
    <w:rsid w:val="004D7832"/>
    <w:rsid w:val="004E76F0"/>
    <w:rsid w:val="004F0E2B"/>
    <w:rsid w:val="004F1982"/>
    <w:rsid w:val="004F7147"/>
    <w:rsid w:val="005014C2"/>
    <w:rsid w:val="00507A80"/>
    <w:rsid w:val="00510DC8"/>
    <w:rsid w:val="005126BC"/>
    <w:rsid w:val="00514DA4"/>
    <w:rsid w:val="0052617E"/>
    <w:rsid w:val="005409FA"/>
    <w:rsid w:val="005426D3"/>
    <w:rsid w:val="00555287"/>
    <w:rsid w:val="00561924"/>
    <w:rsid w:val="005631DA"/>
    <w:rsid w:val="0057477E"/>
    <w:rsid w:val="0057738F"/>
    <w:rsid w:val="00581112"/>
    <w:rsid w:val="00581972"/>
    <w:rsid w:val="005840EE"/>
    <w:rsid w:val="00595620"/>
    <w:rsid w:val="005A09C3"/>
    <w:rsid w:val="005B713E"/>
    <w:rsid w:val="005C0381"/>
    <w:rsid w:val="005C2B4B"/>
    <w:rsid w:val="005C2F7E"/>
    <w:rsid w:val="005C50F9"/>
    <w:rsid w:val="005E7D62"/>
    <w:rsid w:val="005F6BB1"/>
    <w:rsid w:val="006000C0"/>
    <w:rsid w:val="00612689"/>
    <w:rsid w:val="00613CE2"/>
    <w:rsid w:val="00617955"/>
    <w:rsid w:val="00620A0D"/>
    <w:rsid w:val="0062385A"/>
    <w:rsid w:val="00632159"/>
    <w:rsid w:val="00641CF6"/>
    <w:rsid w:val="006507EF"/>
    <w:rsid w:val="00655BD7"/>
    <w:rsid w:val="006560DD"/>
    <w:rsid w:val="006665C9"/>
    <w:rsid w:val="00673D43"/>
    <w:rsid w:val="00676242"/>
    <w:rsid w:val="00683CD7"/>
    <w:rsid w:val="006A1C58"/>
    <w:rsid w:val="006A39C0"/>
    <w:rsid w:val="006A5B44"/>
    <w:rsid w:val="006B1106"/>
    <w:rsid w:val="006D7766"/>
    <w:rsid w:val="006F2276"/>
    <w:rsid w:val="006F49DD"/>
    <w:rsid w:val="0070449C"/>
    <w:rsid w:val="00706986"/>
    <w:rsid w:val="007206CD"/>
    <w:rsid w:val="00724931"/>
    <w:rsid w:val="00724F1F"/>
    <w:rsid w:val="00730A18"/>
    <w:rsid w:val="00744E15"/>
    <w:rsid w:val="00753CC4"/>
    <w:rsid w:val="0076351F"/>
    <w:rsid w:val="00767348"/>
    <w:rsid w:val="00771225"/>
    <w:rsid w:val="007879D0"/>
    <w:rsid w:val="0079540C"/>
    <w:rsid w:val="007958B0"/>
    <w:rsid w:val="007B0CB1"/>
    <w:rsid w:val="007C0277"/>
    <w:rsid w:val="007C0CAA"/>
    <w:rsid w:val="007C3B73"/>
    <w:rsid w:val="007C77BA"/>
    <w:rsid w:val="007D70E2"/>
    <w:rsid w:val="007F03E8"/>
    <w:rsid w:val="007F3483"/>
    <w:rsid w:val="007F5E28"/>
    <w:rsid w:val="00803B8A"/>
    <w:rsid w:val="00813928"/>
    <w:rsid w:val="00825343"/>
    <w:rsid w:val="008340EE"/>
    <w:rsid w:val="00857367"/>
    <w:rsid w:val="00861C23"/>
    <w:rsid w:val="00874671"/>
    <w:rsid w:val="008824CC"/>
    <w:rsid w:val="00892C74"/>
    <w:rsid w:val="0089302C"/>
    <w:rsid w:val="008A0AE7"/>
    <w:rsid w:val="008A103F"/>
    <w:rsid w:val="008A3650"/>
    <w:rsid w:val="008A4F78"/>
    <w:rsid w:val="008F24E7"/>
    <w:rsid w:val="008F282F"/>
    <w:rsid w:val="008F44FA"/>
    <w:rsid w:val="00912A33"/>
    <w:rsid w:val="00915455"/>
    <w:rsid w:val="009202B6"/>
    <w:rsid w:val="00936553"/>
    <w:rsid w:val="00946B9B"/>
    <w:rsid w:val="0095507F"/>
    <w:rsid w:val="00955322"/>
    <w:rsid w:val="0097423C"/>
    <w:rsid w:val="00981E99"/>
    <w:rsid w:val="00985B24"/>
    <w:rsid w:val="009958C8"/>
    <w:rsid w:val="00996429"/>
    <w:rsid w:val="009A310C"/>
    <w:rsid w:val="009A6187"/>
    <w:rsid w:val="009B23B5"/>
    <w:rsid w:val="009B306B"/>
    <w:rsid w:val="009C787D"/>
    <w:rsid w:val="009C7D7C"/>
    <w:rsid w:val="009E006E"/>
    <w:rsid w:val="009E77AB"/>
    <w:rsid w:val="009F2866"/>
    <w:rsid w:val="00A1609E"/>
    <w:rsid w:val="00A32D8C"/>
    <w:rsid w:val="00A330A9"/>
    <w:rsid w:val="00A34B31"/>
    <w:rsid w:val="00A35063"/>
    <w:rsid w:val="00A57930"/>
    <w:rsid w:val="00A624F2"/>
    <w:rsid w:val="00A65BAF"/>
    <w:rsid w:val="00A67619"/>
    <w:rsid w:val="00A80D75"/>
    <w:rsid w:val="00A878A0"/>
    <w:rsid w:val="00A93695"/>
    <w:rsid w:val="00AA22B4"/>
    <w:rsid w:val="00AB4B7D"/>
    <w:rsid w:val="00AC50FD"/>
    <w:rsid w:val="00AC671E"/>
    <w:rsid w:val="00AD6073"/>
    <w:rsid w:val="00AE2ADF"/>
    <w:rsid w:val="00AE6406"/>
    <w:rsid w:val="00AF2917"/>
    <w:rsid w:val="00AF3C31"/>
    <w:rsid w:val="00AF4B51"/>
    <w:rsid w:val="00AF73D9"/>
    <w:rsid w:val="00B063D8"/>
    <w:rsid w:val="00B12C6A"/>
    <w:rsid w:val="00B15ABE"/>
    <w:rsid w:val="00B16918"/>
    <w:rsid w:val="00B17AF4"/>
    <w:rsid w:val="00B2262F"/>
    <w:rsid w:val="00B3346E"/>
    <w:rsid w:val="00B43988"/>
    <w:rsid w:val="00B46551"/>
    <w:rsid w:val="00B57F57"/>
    <w:rsid w:val="00B64EE1"/>
    <w:rsid w:val="00B734BF"/>
    <w:rsid w:val="00B77ED1"/>
    <w:rsid w:val="00B8007D"/>
    <w:rsid w:val="00B82C6D"/>
    <w:rsid w:val="00B830BF"/>
    <w:rsid w:val="00B90168"/>
    <w:rsid w:val="00B977E9"/>
    <w:rsid w:val="00BA553D"/>
    <w:rsid w:val="00BA62A0"/>
    <w:rsid w:val="00BB6016"/>
    <w:rsid w:val="00BC572E"/>
    <w:rsid w:val="00BE743F"/>
    <w:rsid w:val="00BF7251"/>
    <w:rsid w:val="00C00DE7"/>
    <w:rsid w:val="00C03CD6"/>
    <w:rsid w:val="00C04D0E"/>
    <w:rsid w:val="00C1178A"/>
    <w:rsid w:val="00C1754D"/>
    <w:rsid w:val="00C24C92"/>
    <w:rsid w:val="00C31070"/>
    <w:rsid w:val="00C31D0B"/>
    <w:rsid w:val="00C3660A"/>
    <w:rsid w:val="00C40348"/>
    <w:rsid w:val="00C56BC4"/>
    <w:rsid w:val="00C615BE"/>
    <w:rsid w:val="00C62990"/>
    <w:rsid w:val="00C76A77"/>
    <w:rsid w:val="00C82A1D"/>
    <w:rsid w:val="00C849BE"/>
    <w:rsid w:val="00C9441A"/>
    <w:rsid w:val="00C95C47"/>
    <w:rsid w:val="00CE20ED"/>
    <w:rsid w:val="00CF3B3D"/>
    <w:rsid w:val="00D02617"/>
    <w:rsid w:val="00D2224A"/>
    <w:rsid w:val="00D307D4"/>
    <w:rsid w:val="00D4449E"/>
    <w:rsid w:val="00D45C96"/>
    <w:rsid w:val="00D53010"/>
    <w:rsid w:val="00D53804"/>
    <w:rsid w:val="00D57A7D"/>
    <w:rsid w:val="00D642AA"/>
    <w:rsid w:val="00D70B71"/>
    <w:rsid w:val="00D827B3"/>
    <w:rsid w:val="00D86FEF"/>
    <w:rsid w:val="00D8768D"/>
    <w:rsid w:val="00D90D3A"/>
    <w:rsid w:val="00D91129"/>
    <w:rsid w:val="00DA59DA"/>
    <w:rsid w:val="00DA6A62"/>
    <w:rsid w:val="00DA7B39"/>
    <w:rsid w:val="00DB43C5"/>
    <w:rsid w:val="00DC0419"/>
    <w:rsid w:val="00DC4FB7"/>
    <w:rsid w:val="00DD056F"/>
    <w:rsid w:val="00DD1697"/>
    <w:rsid w:val="00DD4D74"/>
    <w:rsid w:val="00DE08F7"/>
    <w:rsid w:val="00DF068C"/>
    <w:rsid w:val="00E017DB"/>
    <w:rsid w:val="00E117A5"/>
    <w:rsid w:val="00E21465"/>
    <w:rsid w:val="00E30FFB"/>
    <w:rsid w:val="00E338F9"/>
    <w:rsid w:val="00E40804"/>
    <w:rsid w:val="00E46D5D"/>
    <w:rsid w:val="00E51C05"/>
    <w:rsid w:val="00E66BAF"/>
    <w:rsid w:val="00E70573"/>
    <w:rsid w:val="00E7448F"/>
    <w:rsid w:val="00E87FA3"/>
    <w:rsid w:val="00EA0213"/>
    <w:rsid w:val="00EA2137"/>
    <w:rsid w:val="00EA2FB3"/>
    <w:rsid w:val="00EA641C"/>
    <w:rsid w:val="00EC4718"/>
    <w:rsid w:val="00EC71CB"/>
    <w:rsid w:val="00ED4324"/>
    <w:rsid w:val="00ED5849"/>
    <w:rsid w:val="00EE176B"/>
    <w:rsid w:val="00EE1D01"/>
    <w:rsid w:val="00EE50DD"/>
    <w:rsid w:val="00F07154"/>
    <w:rsid w:val="00F1307A"/>
    <w:rsid w:val="00F24020"/>
    <w:rsid w:val="00F24A4C"/>
    <w:rsid w:val="00F273A1"/>
    <w:rsid w:val="00F276C6"/>
    <w:rsid w:val="00F3620F"/>
    <w:rsid w:val="00F41327"/>
    <w:rsid w:val="00F43CA3"/>
    <w:rsid w:val="00F447F2"/>
    <w:rsid w:val="00F62B11"/>
    <w:rsid w:val="00F835E6"/>
    <w:rsid w:val="00F85964"/>
    <w:rsid w:val="00F9223B"/>
    <w:rsid w:val="00F93E55"/>
    <w:rsid w:val="00FA1F4C"/>
    <w:rsid w:val="00FB1EA4"/>
    <w:rsid w:val="00FC096C"/>
    <w:rsid w:val="00FE236F"/>
    <w:rsid w:val="00FF080E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E656F82-4554-41C9-A011-F5FEC5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4B5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vedramp@yahoo.co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1743-17D8-4E1A-AA4A-1A40419C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2019-01-29T19:14:00Z</dcterms:created>
  <dcterms:modified xsi:type="dcterms:W3CDTF">2019-01-29T19:19:00Z</dcterms:modified>
</cp:coreProperties>
</file>