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2D38BD" w:rsidRDefault="00985B24" w:rsidP="00985B24">
      <w:pPr>
        <w:rPr>
          <w:b/>
          <w:sz w:val="40"/>
        </w:rPr>
      </w:pPr>
    </w:p>
    <w:p w:rsidR="006560DD" w:rsidRPr="002D38BD" w:rsidRDefault="006560DD" w:rsidP="00985B24">
      <w:r w:rsidRPr="002D38BD">
        <w:rPr>
          <w:b/>
          <w:sz w:val="40"/>
        </w:rPr>
        <w:t>ANEXO 1</w:t>
      </w:r>
      <w:r w:rsidR="0027634D" w:rsidRPr="002D38BD">
        <w:rPr>
          <w:b/>
          <w:sz w:val="40"/>
        </w:rPr>
        <w:t>: DATOS</w:t>
      </w:r>
      <w:r w:rsidR="00985B24" w:rsidRPr="002D38BD">
        <w:rPr>
          <w:b/>
          <w:sz w:val="40"/>
        </w:rPr>
        <w:t xml:space="preserve"> </w:t>
      </w:r>
      <w:r w:rsidRPr="002D38BD">
        <w:rPr>
          <w:b/>
          <w:sz w:val="40"/>
        </w:rPr>
        <w:t>GENERALES</w:t>
      </w:r>
    </w:p>
    <w:tbl>
      <w:tblPr>
        <w:tblStyle w:val="Tablaconcuadrcula"/>
        <w:tblW w:w="13178" w:type="dxa"/>
        <w:tblLayout w:type="fixed"/>
        <w:tblLook w:val="04A0" w:firstRow="1" w:lastRow="0" w:firstColumn="1" w:lastColumn="0" w:noHBand="0" w:noVBand="1"/>
      </w:tblPr>
      <w:tblGrid>
        <w:gridCol w:w="3256"/>
        <w:gridCol w:w="6228"/>
        <w:gridCol w:w="1284"/>
        <w:gridCol w:w="2410"/>
      </w:tblGrid>
      <w:tr w:rsidR="002D38BD" w:rsidRPr="002D38BD" w:rsidTr="00B87061">
        <w:tc>
          <w:tcPr>
            <w:tcW w:w="3256" w:type="dxa"/>
            <w:shd w:val="clear" w:color="auto" w:fill="D9D9D9" w:themeFill="background1" w:themeFillShade="D9"/>
          </w:tcPr>
          <w:p w:rsidR="00DA3D53" w:rsidRPr="002D38BD" w:rsidRDefault="00DA3D53" w:rsidP="00DA3D53">
            <w:r w:rsidRPr="002D38BD">
              <w:t xml:space="preserve">A)Nombre del programa / proyecto / servicio / campaña   </w:t>
            </w:r>
          </w:p>
        </w:tc>
        <w:tc>
          <w:tcPr>
            <w:tcW w:w="6228" w:type="dxa"/>
          </w:tcPr>
          <w:p w:rsidR="00DA3D53" w:rsidRPr="002D38BD" w:rsidRDefault="00027B9F" w:rsidP="00DA3D53">
            <w:pPr>
              <w:jc w:val="both"/>
            </w:pPr>
            <w:r w:rsidRPr="002D38BD">
              <w:t xml:space="preserve">1. </w:t>
            </w:r>
            <w:bookmarkStart w:id="0" w:name="_GoBack"/>
            <w:r w:rsidRPr="002D38BD">
              <w:t>Defensa Jurídica</w:t>
            </w:r>
            <w:bookmarkEnd w:id="0"/>
            <w:r w:rsidRPr="002D38BD">
              <w:t>.</w:t>
            </w:r>
          </w:p>
        </w:tc>
        <w:tc>
          <w:tcPr>
            <w:tcW w:w="1284" w:type="dxa"/>
            <w:vMerge w:val="restart"/>
            <w:shd w:val="clear" w:color="auto" w:fill="D9D9D9" w:themeFill="background1" w:themeFillShade="D9"/>
          </w:tcPr>
          <w:p w:rsidR="00DA3D53" w:rsidRPr="002D38BD" w:rsidRDefault="00DA3D53" w:rsidP="00DA3D53">
            <w:r w:rsidRPr="002D38BD">
              <w:t xml:space="preserve">Política Pública </w:t>
            </w:r>
          </w:p>
        </w:tc>
        <w:tc>
          <w:tcPr>
            <w:tcW w:w="2410" w:type="dxa"/>
            <w:vMerge w:val="restart"/>
            <w:shd w:val="clear" w:color="auto" w:fill="FABF8F" w:themeFill="accent6" w:themeFillTint="99"/>
          </w:tcPr>
          <w:p w:rsidR="00DA3D53" w:rsidRPr="002D38BD" w:rsidRDefault="00DA3D53" w:rsidP="00DA3D53">
            <w:pPr>
              <w:jc w:val="both"/>
            </w:pPr>
          </w:p>
        </w:tc>
      </w:tr>
      <w:tr w:rsidR="002D38BD" w:rsidRPr="002D38BD" w:rsidTr="00B87061">
        <w:tc>
          <w:tcPr>
            <w:tcW w:w="3256" w:type="dxa"/>
            <w:shd w:val="clear" w:color="auto" w:fill="D9D9D9" w:themeFill="background1" w:themeFillShade="D9"/>
          </w:tcPr>
          <w:p w:rsidR="00DA3D53" w:rsidRPr="002D38BD" w:rsidRDefault="00DA3D53" w:rsidP="00DA3D53">
            <w:r w:rsidRPr="002D38BD">
              <w:t>B)Dirección o área responsable</w:t>
            </w:r>
          </w:p>
        </w:tc>
        <w:tc>
          <w:tcPr>
            <w:tcW w:w="6228" w:type="dxa"/>
          </w:tcPr>
          <w:p w:rsidR="00DA3D53" w:rsidRPr="002D38BD" w:rsidRDefault="00DA3D53" w:rsidP="00DA3D53">
            <w:pPr>
              <w:jc w:val="both"/>
            </w:pPr>
            <w:r w:rsidRPr="002D38BD">
              <w:t>Jefatura de Relaciones Laborales</w:t>
            </w:r>
          </w:p>
        </w:tc>
        <w:tc>
          <w:tcPr>
            <w:tcW w:w="1284" w:type="dxa"/>
            <w:vMerge/>
            <w:shd w:val="clear" w:color="auto" w:fill="D9D9D9" w:themeFill="background1" w:themeFillShade="D9"/>
          </w:tcPr>
          <w:p w:rsidR="00DA3D53" w:rsidRPr="002D38BD" w:rsidRDefault="00DA3D53" w:rsidP="00DA3D53"/>
        </w:tc>
        <w:tc>
          <w:tcPr>
            <w:tcW w:w="2410" w:type="dxa"/>
            <w:vMerge/>
            <w:shd w:val="clear" w:color="auto" w:fill="FABF8F" w:themeFill="accent6" w:themeFillTint="99"/>
          </w:tcPr>
          <w:p w:rsidR="00DA3D53" w:rsidRPr="002D38BD" w:rsidRDefault="00DA3D53" w:rsidP="00DA3D53">
            <w:pPr>
              <w:jc w:val="both"/>
            </w:pPr>
          </w:p>
        </w:tc>
      </w:tr>
      <w:tr w:rsidR="002D38BD" w:rsidRPr="002D38BD" w:rsidTr="00B87061">
        <w:trPr>
          <w:trHeight w:val="269"/>
        </w:trPr>
        <w:tc>
          <w:tcPr>
            <w:tcW w:w="3256" w:type="dxa"/>
            <w:vMerge w:val="restart"/>
            <w:shd w:val="clear" w:color="auto" w:fill="D9D9D9" w:themeFill="background1" w:themeFillShade="D9"/>
          </w:tcPr>
          <w:p w:rsidR="00DA3D53" w:rsidRPr="002D38BD" w:rsidRDefault="00DA3D53" w:rsidP="00DA3D53">
            <w:r w:rsidRPr="002D38BD">
              <w:t xml:space="preserve">C)Problemática que atiende la propuesta </w:t>
            </w:r>
          </w:p>
        </w:tc>
        <w:tc>
          <w:tcPr>
            <w:tcW w:w="6228" w:type="dxa"/>
            <w:vMerge w:val="restart"/>
          </w:tcPr>
          <w:p w:rsidR="00DA3D53" w:rsidRPr="002D38BD" w:rsidRDefault="00DA3D53" w:rsidP="00DA3D53">
            <w:pPr>
              <w:jc w:val="both"/>
            </w:pPr>
            <w:r w:rsidRPr="002D38BD">
              <w:t>Existe una cantidad considerables de juicios laborales en contra del ayuntamiento, la cual al no ser atendidos estos, podría ocasionar un gran detrimento en el presupuesto del municipio. Por lo que llevando y defendiendo a la entidad, se disminuye dicha erogación.</w:t>
            </w:r>
          </w:p>
        </w:tc>
        <w:tc>
          <w:tcPr>
            <w:tcW w:w="1284" w:type="dxa"/>
            <w:vMerge/>
            <w:shd w:val="clear" w:color="auto" w:fill="D9D9D9" w:themeFill="background1" w:themeFillShade="D9"/>
          </w:tcPr>
          <w:p w:rsidR="00DA3D53" w:rsidRPr="002D38BD" w:rsidRDefault="00DA3D53" w:rsidP="00DA3D53"/>
        </w:tc>
        <w:tc>
          <w:tcPr>
            <w:tcW w:w="2410" w:type="dxa"/>
            <w:vMerge/>
            <w:shd w:val="clear" w:color="auto" w:fill="FABF8F" w:themeFill="accent6" w:themeFillTint="99"/>
          </w:tcPr>
          <w:p w:rsidR="00DA3D53" w:rsidRPr="002D38BD" w:rsidRDefault="00DA3D53" w:rsidP="00DA3D53">
            <w:pPr>
              <w:jc w:val="both"/>
            </w:pPr>
          </w:p>
        </w:tc>
      </w:tr>
      <w:tr w:rsidR="002D38BD" w:rsidRPr="002D38BD" w:rsidTr="00B87061">
        <w:trPr>
          <w:trHeight w:val="385"/>
        </w:trPr>
        <w:tc>
          <w:tcPr>
            <w:tcW w:w="3256" w:type="dxa"/>
            <w:vMerge/>
            <w:shd w:val="clear" w:color="auto" w:fill="D9D9D9" w:themeFill="background1" w:themeFillShade="D9"/>
          </w:tcPr>
          <w:p w:rsidR="00DA3D53" w:rsidRPr="002D38BD" w:rsidRDefault="00DA3D53" w:rsidP="00DA3D53"/>
        </w:tc>
        <w:tc>
          <w:tcPr>
            <w:tcW w:w="6228" w:type="dxa"/>
            <w:vMerge/>
          </w:tcPr>
          <w:p w:rsidR="00DA3D53" w:rsidRPr="002D38BD" w:rsidRDefault="00DA3D53" w:rsidP="00DA3D53">
            <w:pPr>
              <w:jc w:val="both"/>
            </w:pPr>
          </w:p>
        </w:tc>
        <w:tc>
          <w:tcPr>
            <w:tcW w:w="1284" w:type="dxa"/>
            <w:vMerge w:val="restart"/>
            <w:shd w:val="clear" w:color="auto" w:fill="D9D9D9" w:themeFill="background1" w:themeFillShade="D9"/>
          </w:tcPr>
          <w:p w:rsidR="00DA3D53" w:rsidRPr="002D38BD" w:rsidRDefault="00DA3D53" w:rsidP="00DA3D53">
            <w:r w:rsidRPr="002D38BD">
              <w:t>Programa Estratégico</w:t>
            </w:r>
          </w:p>
        </w:tc>
        <w:tc>
          <w:tcPr>
            <w:tcW w:w="2410" w:type="dxa"/>
            <w:vMerge w:val="restart"/>
            <w:shd w:val="clear" w:color="auto" w:fill="FABF8F" w:themeFill="accent6" w:themeFillTint="99"/>
          </w:tcPr>
          <w:p w:rsidR="00DA3D53" w:rsidRPr="002D38BD" w:rsidRDefault="00DA3D53" w:rsidP="00DA3D53">
            <w:pPr>
              <w:jc w:val="both"/>
            </w:pPr>
          </w:p>
        </w:tc>
      </w:tr>
      <w:tr w:rsidR="002D38BD" w:rsidRPr="002D38BD" w:rsidTr="00B87061">
        <w:trPr>
          <w:trHeight w:val="498"/>
        </w:trPr>
        <w:tc>
          <w:tcPr>
            <w:tcW w:w="3256" w:type="dxa"/>
            <w:shd w:val="clear" w:color="auto" w:fill="D9D9D9" w:themeFill="background1" w:themeFillShade="D9"/>
          </w:tcPr>
          <w:p w:rsidR="0027634D" w:rsidRPr="002D38BD" w:rsidRDefault="0027634D" w:rsidP="0027634D">
            <w:pPr>
              <w:rPr>
                <w:sz w:val="20"/>
                <w:szCs w:val="20"/>
              </w:rPr>
            </w:pPr>
            <w:r w:rsidRPr="002D38BD">
              <w:rPr>
                <w:sz w:val="20"/>
                <w:szCs w:val="20"/>
              </w:rPr>
              <w:t>D) Ubicación Geográfica / Cobertura  de Colonias/Cobertura institucional</w:t>
            </w:r>
          </w:p>
        </w:tc>
        <w:tc>
          <w:tcPr>
            <w:tcW w:w="6228" w:type="dxa"/>
          </w:tcPr>
          <w:p w:rsidR="0027634D" w:rsidRPr="002D38BD" w:rsidRDefault="0027634D" w:rsidP="0027634D">
            <w:pPr>
              <w:jc w:val="both"/>
            </w:pPr>
            <w:r w:rsidRPr="002D38BD">
              <w:t>1 Dependencia de la Administración Pública Municipal.</w:t>
            </w:r>
          </w:p>
        </w:tc>
        <w:tc>
          <w:tcPr>
            <w:tcW w:w="1284" w:type="dxa"/>
            <w:vMerge/>
            <w:shd w:val="clear" w:color="auto" w:fill="D9D9D9" w:themeFill="background1" w:themeFillShade="D9"/>
          </w:tcPr>
          <w:p w:rsidR="0027634D" w:rsidRPr="002D38BD" w:rsidRDefault="0027634D" w:rsidP="0027634D"/>
        </w:tc>
        <w:tc>
          <w:tcPr>
            <w:tcW w:w="2410" w:type="dxa"/>
            <w:vMerge/>
            <w:shd w:val="clear" w:color="auto" w:fill="FABF8F" w:themeFill="accent6" w:themeFillTint="99"/>
          </w:tcPr>
          <w:p w:rsidR="0027634D" w:rsidRPr="002D38BD" w:rsidRDefault="0027634D" w:rsidP="0027634D">
            <w:pPr>
              <w:jc w:val="both"/>
            </w:pPr>
          </w:p>
        </w:tc>
      </w:tr>
      <w:tr w:rsidR="002D38BD" w:rsidRPr="002D38BD" w:rsidTr="00B87061">
        <w:tc>
          <w:tcPr>
            <w:tcW w:w="3256" w:type="dxa"/>
            <w:shd w:val="clear" w:color="auto" w:fill="D9D9D9" w:themeFill="background1" w:themeFillShade="D9"/>
          </w:tcPr>
          <w:p w:rsidR="00DA3D53" w:rsidRPr="002D38BD" w:rsidRDefault="00DA3D53" w:rsidP="00DA3D53">
            <w:r w:rsidRPr="002D38BD">
              <w:t xml:space="preserve">E)Nombre del enlace o responsable </w:t>
            </w:r>
          </w:p>
        </w:tc>
        <w:tc>
          <w:tcPr>
            <w:tcW w:w="6228" w:type="dxa"/>
          </w:tcPr>
          <w:p w:rsidR="00DA3D53" w:rsidRPr="002D38BD" w:rsidRDefault="00A7756E" w:rsidP="00DA3D53">
            <w:pPr>
              <w:jc w:val="both"/>
            </w:pPr>
            <w:r w:rsidRPr="002D38BD">
              <w:t xml:space="preserve">Licenciado </w:t>
            </w:r>
            <w:r w:rsidR="00DA3D53" w:rsidRPr="002D38BD">
              <w:t>René Acebo Rodríguez</w:t>
            </w:r>
            <w:r w:rsidR="00FE0EEF" w:rsidRPr="002D38BD">
              <w:t>.</w:t>
            </w:r>
          </w:p>
        </w:tc>
        <w:tc>
          <w:tcPr>
            <w:tcW w:w="1284" w:type="dxa"/>
            <w:vMerge w:val="restart"/>
            <w:shd w:val="clear" w:color="auto" w:fill="D9D9D9" w:themeFill="background1" w:themeFillShade="D9"/>
          </w:tcPr>
          <w:p w:rsidR="00DA3D53" w:rsidRPr="002D38BD" w:rsidRDefault="00DA3D53" w:rsidP="00DA3D53">
            <w:r w:rsidRPr="002D38BD">
              <w:t>Línea de Acción</w:t>
            </w:r>
          </w:p>
        </w:tc>
        <w:tc>
          <w:tcPr>
            <w:tcW w:w="2410" w:type="dxa"/>
            <w:vMerge w:val="restart"/>
            <w:shd w:val="clear" w:color="auto" w:fill="FABF8F" w:themeFill="accent6" w:themeFillTint="99"/>
          </w:tcPr>
          <w:p w:rsidR="00DA3D53" w:rsidRPr="002D38BD" w:rsidRDefault="00DA3D53" w:rsidP="00DA3D53">
            <w:pPr>
              <w:jc w:val="both"/>
            </w:pPr>
          </w:p>
        </w:tc>
      </w:tr>
      <w:tr w:rsidR="002D38BD" w:rsidRPr="002D38BD" w:rsidTr="00B87061">
        <w:trPr>
          <w:trHeight w:val="503"/>
        </w:trPr>
        <w:tc>
          <w:tcPr>
            <w:tcW w:w="3256" w:type="dxa"/>
            <w:shd w:val="clear" w:color="auto" w:fill="D9D9D9" w:themeFill="background1" w:themeFillShade="D9"/>
          </w:tcPr>
          <w:p w:rsidR="00DA3D53" w:rsidRPr="002D38BD" w:rsidRDefault="00DA3D53" w:rsidP="00DA3D53">
            <w:r w:rsidRPr="002D38BD">
              <w:t>F)Objetivo específico</w:t>
            </w:r>
          </w:p>
        </w:tc>
        <w:tc>
          <w:tcPr>
            <w:tcW w:w="6228" w:type="dxa"/>
          </w:tcPr>
          <w:p w:rsidR="00DA3D53" w:rsidRPr="002D38BD" w:rsidRDefault="00332B18" w:rsidP="006970D8">
            <w:pPr>
              <w:jc w:val="both"/>
            </w:pPr>
            <w:r w:rsidRPr="002D38BD">
              <w:t>Intervenir eficientemente en l</w:t>
            </w:r>
            <w:r w:rsidR="002D0A11" w:rsidRPr="002D38BD">
              <w:t>o</w:t>
            </w:r>
            <w:r w:rsidRPr="002D38BD">
              <w:t xml:space="preserve">s </w:t>
            </w:r>
            <w:r w:rsidR="002D0A11" w:rsidRPr="002D38BD">
              <w:t>80</w:t>
            </w:r>
            <w:r w:rsidR="00DA3D53" w:rsidRPr="002D38BD">
              <w:t xml:space="preserve"> </w:t>
            </w:r>
            <w:r w:rsidRPr="002D38BD">
              <w:t xml:space="preserve">laudos </w:t>
            </w:r>
            <w:r w:rsidR="00DA3D53" w:rsidRPr="002D38BD">
              <w:t xml:space="preserve">laborales </w:t>
            </w:r>
            <w:r w:rsidRPr="002D38BD">
              <w:t>en contra del ayuntamiento, a través de la defensa jurídica correspondiente, a efecto de lograr d</w:t>
            </w:r>
            <w:r w:rsidR="00DA3D53" w:rsidRPr="002D38BD">
              <w:t>isminución juicios laborales burocráticos</w:t>
            </w:r>
            <w:r w:rsidRPr="002D38BD">
              <w:t xml:space="preserve"> y la dismi</w:t>
            </w:r>
            <w:r w:rsidR="00DA3D53" w:rsidRPr="002D38BD">
              <w:t xml:space="preserve">nución </w:t>
            </w:r>
            <w:r w:rsidRPr="002D38BD">
              <w:t>de los costes por</w:t>
            </w:r>
            <w:r w:rsidR="00DA3D53" w:rsidRPr="002D38BD">
              <w:t xml:space="preserve"> laudos.</w:t>
            </w:r>
            <w:r w:rsidR="00C05898" w:rsidRPr="002D38BD">
              <w:t xml:space="preserve"> (E</w:t>
            </w:r>
            <w:r w:rsidR="006970D8" w:rsidRPr="002D38BD">
              <w:t>n el año 2018, se concluyeron 15 laudos no condenatorios de 80 en proceso)</w:t>
            </w:r>
          </w:p>
        </w:tc>
        <w:tc>
          <w:tcPr>
            <w:tcW w:w="1284" w:type="dxa"/>
            <w:vMerge/>
            <w:shd w:val="clear" w:color="auto" w:fill="D9D9D9" w:themeFill="background1" w:themeFillShade="D9"/>
          </w:tcPr>
          <w:p w:rsidR="00DA3D53" w:rsidRPr="002D38BD" w:rsidRDefault="00DA3D53" w:rsidP="00DA3D53"/>
        </w:tc>
        <w:tc>
          <w:tcPr>
            <w:tcW w:w="2410" w:type="dxa"/>
            <w:vMerge/>
            <w:shd w:val="clear" w:color="auto" w:fill="FABF8F" w:themeFill="accent6" w:themeFillTint="99"/>
          </w:tcPr>
          <w:p w:rsidR="00DA3D53" w:rsidRPr="002D38BD" w:rsidRDefault="00DA3D53" w:rsidP="00DA3D53">
            <w:pPr>
              <w:jc w:val="both"/>
            </w:pPr>
          </w:p>
        </w:tc>
      </w:tr>
      <w:tr w:rsidR="002D38BD" w:rsidRPr="002D38BD" w:rsidTr="00B87061">
        <w:tc>
          <w:tcPr>
            <w:tcW w:w="3256" w:type="dxa"/>
            <w:shd w:val="clear" w:color="auto" w:fill="D9D9D9" w:themeFill="background1" w:themeFillShade="D9"/>
          </w:tcPr>
          <w:p w:rsidR="0027634D" w:rsidRPr="002D38BD" w:rsidRDefault="0027634D" w:rsidP="0027634D">
            <w:pPr>
              <w:jc w:val="both"/>
              <w:rPr>
                <w:sz w:val="20"/>
                <w:szCs w:val="20"/>
              </w:rPr>
            </w:pPr>
            <w:r w:rsidRPr="002D38BD">
              <w:rPr>
                <w:sz w:val="20"/>
                <w:szCs w:val="20"/>
              </w:rPr>
              <w:t xml:space="preserve">G) Perfil de la población e institución;   atendida o beneficiada </w:t>
            </w:r>
          </w:p>
        </w:tc>
        <w:tc>
          <w:tcPr>
            <w:tcW w:w="9922" w:type="dxa"/>
            <w:gridSpan w:val="3"/>
          </w:tcPr>
          <w:p w:rsidR="0027634D" w:rsidRPr="002D38BD" w:rsidRDefault="0027634D" w:rsidP="0027634D">
            <w:pPr>
              <w:jc w:val="both"/>
            </w:pPr>
            <w:r w:rsidRPr="002D38BD">
              <w:t>1 Dependencia de la Administración Pública Municipal.</w:t>
            </w:r>
          </w:p>
        </w:tc>
      </w:tr>
    </w:tbl>
    <w:tbl>
      <w:tblPr>
        <w:tblStyle w:val="Tablaconcuadrcula1"/>
        <w:tblW w:w="13178" w:type="dxa"/>
        <w:tblInd w:w="0" w:type="dxa"/>
        <w:tblLayout w:type="fixed"/>
        <w:tblLook w:val="04A0" w:firstRow="1" w:lastRow="0" w:firstColumn="1" w:lastColumn="0" w:noHBand="0" w:noVBand="1"/>
      </w:tblPr>
      <w:tblGrid>
        <w:gridCol w:w="1057"/>
        <w:gridCol w:w="1026"/>
        <w:gridCol w:w="887"/>
        <w:gridCol w:w="983"/>
        <w:gridCol w:w="995"/>
        <w:gridCol w:w="1001"/>
        <w:gridCol w:w="1276"/>
        <w:gridCol w:w="2775"/>
        <w:gridCol w:w="1610"/>
        <w:gridCol w:w="1568"/>
      </w:tblGrid>
      <w:tr w:rsidR="002D38BD" w:rsidRPr="002D38BD" w:rsidTr="00B87061">
        <w:tc>
          <w:tcPr>
            <w:tcW w:w="395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61" w:rsidRPr="002D38BD" w:rsidRDefault="00B87061">
            <w:pPr>
              <w:jc w:val="center"/>
            </w:pPr>
            <w:r w:rsidRPr="002D38BD">
              <w:t>H)Tipo de propuesta</w:t>
            </w:r>
          </w:p>
        </w:tc>
        <w:tc>
          <w:tcPr>
            <w:tcW w:w="32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61" w:rsidRPr="002D38BD" w:rsidRDefault="00B87061">
            <w:pPr>
              <w:jc w:val="center"/>
            </w:pPr>
            <w:r w:rsidRPr="002D38BD">
              <w:t>I)Beneficiarios</w:t>
            </w:r>
          </w:p>
        </w:tc>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61" w:rsidRPr="002D38BD" w:rsidRDefault="00B87061">
            <w:pPr>
              <w:jc w:val="center"/>
            </w:pPr>
            <w:r w:rsidRPr="002D38BD">
              <w:t>J)Fecha de Inicio</w:t>
            </w:r>
          </w:p>
        </w:tc>
        <w:tc>
          <w:tcPr>
            <w:tcW w:w="3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61" w:rsidRPr="002D38BD" w:rsidRDefault="00B87061">
            <w:pPr>
              <w:jc w:val="center"/>
            </w:pPr>
            <w:r w:rsidRPr="002D38BD">
              <w:t>K)Fecha de Cierre</w:t>
            </w:r>
          </w:p>
        </w:tc>
      </w:tr>
      <w:tr w:rsidR="002D38BD" w:rsidRPr="002D38BD" w:rsidTr="00B87061">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76E" w:rsidRPr="002D38BD" w:rsidRDefault="002E776E" w:rsidP="002E776E">
            <w:pPr>
              <w:jc w:val="center"/>
              <w:rPr>
                <w:sz w:val="20"/>
                <w:szCs w:val="20"/>
              </w:rPr>
            </w:pPr>
            <w:r w:rsidRPr="002D38BD">
              <w:rPr>
                <w:sz w:val="20"/>
                <w:szCs w:val="20"/>
              </w:rPr>
              <w:t>Programa</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76E" w:rsidRPr="002D38BD" w:rsidRDefault="002E776E" w:rsidP="002E776E">
            <w:pPr>
              <w:jc w:val="center"/>
              <w:rPr>
                <w:sz w:val="20"/>
                <w:szCs w:val="20"/>
              </w:rPr>
            </w:pPr>
            <w:r w:rsidRPr="002D38BD">
              <w:rPr>
                <w:sz w:val="20"/>
                <w:szCs w:val="20"/>
              </w:rPr>
              <w:t>Campaña</w:t>
            </w:r>
          </w:p>
        </w:tc>
        <w:tc>
          <w:tcPr>
            <w:tcW w:w="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76E" w:rsidRPr="002D38BD" w:rsidRDefault="002E776E" w:rsidP="002E776E">
            <w:pPr>
              <w:jc w:val="center"/>
              <w:rPr>
                <w:sz w:val="20"/>
                <w:szCs w:val="20"/>
              </w:rPr>
            </w:pPr>
            <w:r w:rsidRPr="002D38BD">
              <w:rPr>
                <w:sz w:val="20"/>
                <w:szCs w:val="20"/>
              </w:rPr>
              <w:t>Servicio</w:t>
            </w:r>
          </w:p>
        </w:tc>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76E" w:rsidRPr="002D38BD" w:rsidRDefault="002E776E" w:rsidP="002E776E">
            <w:pPr>
              <w:jc w:val="center"/>
              <w:rPr>
                <w:sz w:val="20"/>
                <w:szCs w:val="20"/>
              </w:rPr>
            </w:pPr>
            <w:r w:rsidRPr="002D38BD">
              <w:rPr>
                <w:sz w:val="20"/>
                <w:szCs w:val="20"/>
              </w:rPr>
              <w:t>Proyecto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76E" w:rsidRPr="002D38BD" w:rsidRDefault="002E776E" w:rsidP="002E776E">
            <w:pPr>
              <w:jc w:val="center"/>
              <w:rPr>
                <w:sz w:val="20"/>
                <w:szCs w:val="20"/>
              </w:rPr>
            </w:pPr>
            <w:r w:rsidRPr="002D38BD">
              <w:rPr>
                <w:sz w:val="20"/>
                <w:szCs w:val="20"/>
              </w:rPr>
              <w:t>Hombres</w:t>
            </w:r>
          </w:p>
        </w:tc>
        <w:tc>
          <w:tcPr>
            <w:tcW w:w="1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76E" w:rsidRPr="002D38BD" w:rsidRDefault="002E776E" w:rsidP="002E776E">
            <w:pPr>
              <w:jc w:val="center"/>
              <w:rPr>
                <w:sz w:val="20"/>
                <w:szCs w:val="20"/>
              </w:rPr>
            </w:pPr>
            <w:r w:rsidRPr="002D38BD">
              <w:rPr>
                <w:sz w:val="20"/>
                <w:szCs w:val="20"/>
              </w:rPr>
              <w:t>Mujeres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776E" w:rsidRPr="002D38BD" w:rsidRDefault="002E776E" w:rsidP="002E776E">
            <w:pPr>
              <w:jc w:val="center"/>
              <w:rPr>
                <w:sz w:val="20"/>
                <w:szCs w:val="20"/>
              </w:rPr>
            </w:pPr>
            <w:r w:rsidRPr="002D38BD">
              <w:rPr>
                <w:sz w:val="20"/>
                <w:szCs w:val="20"/>
              </w:rPr>
              <w:t>Instituciones</w:t>
            </w:r>
          </w:p>
        </w:tc>
        <w:tc>
          <w:tcPr>
            <w:tcW w:w="2775" w:type="dxa"/>
            <w:vMerge w:val="restart"/>
            <w:shd w:val="clear" w:color="auto" w:fill="auto"/>
            <w:hideMark/>
          </w:tcPr>
          <w:p w:rsidR="002E776E" w:rsidRPr="002D38BD" w:rsidRDefault="002E776E" w:rsidP="002E776E">
            <w:pPr>
              <w:jc w:val="center"/>
            </w:pPr>
            <w:r w:rsidRPr="002D38BD">
              <w:t>01 Octubre 2018</w:t>
            </w:r>
          </w:p>
        </w:tc>
        <w:tc>
          <w:tcPr>
            <w:tcW w:w="3178" w:type="dxa"/>
            <w:gridSpan w:val="2"/>
            <w:vMerge w:val="restart"/>
            <w:shd w:val="clear" w:color="auto" w:fill="auto"/>
            <w:hideMark/>
          </w:tcPr>
          <w:p w:rsidR="002E776E" w:rsidRPr="002D38BD" w:rsidRDefault="002E776E" w:rsidP="002E776E">
            <w:pPr>
              <w:jc w:val="center"/>
            </w:pPr>
            <w:r w:rsidRPr="002D38BD">
              <w:t>30 Septiembre 2019</w:t>
            </w:r>
          </w:p>
        </w:tc>
      </w:tr>
      <w:tr w:rsidR="002D38BD" w:rsidRPr="002D38BD" w:rsidTr="00B87061">
        <w:tc>
          <w:tcPr>
            <w:tcW w:w="1057" w:type="dxa"/>
            <w:tcBorders>
              <w:top w:val="single" w:sz="4" w:space="0" w:color="auto"/>
              <w:left w:val="single" w:sz="4" w:space="0" w:color="auto"/>
              <w:bottom w:val="single" w:sz="4" w:space="0" w:color="auto"/>
              <w:right w:val="single" w:sz="4" w:space="0" w:color="auto"/>
            </w:tcBorders>
            <w:shd w:val="clear" w:color="auto" w:fill="FFFFFF" w:themeFill="background1"/>
          </w:tcPr>
          <w:p w:rsidR="00B87061" w:rsidRPr="002D38BD" w:rsidRDefault="00B87061" w:rsidP="00B87061">
            <w:pPr>
              <w:jc w:val="center"/>
              <w:rPr>
                <w:sz w:val="20"/>
                <w:szCs w:val="20"/>
              </w:rPr>
            </w:pPr>
            <w:r w:rsidRPr="002D38BD">
              <w:rPr>
                <w:sz w:val="20"/>
                <w:szCs w:val="20"/>
              </w:rPr>
              <w:t>X</w:t>
            </w:r>
          </w:p>
        </w:tc>
        <w:tc>
          <w:tcPr>
            <w:tcW w:w="1026" w:type="dxa"/>
            <w:tcBorders>
              <w:top w:val="single" w:sz="4" w:space="0" w:color="auto"/>
              <w:left w:val="single" w:sz="4" w:space="0" w:color="auto"/>
              <w:bottom w:val="single" w:sz="4" w:space="0" w:color="auto"/>
              <w:right w:val="single" w:sz="4" w:space="0" w:color="auto"/>
            </w:tcBorders>
            <w:shd w:val="clear" w:color="auto" w:fill="FFFFFF" w:themeFill="background1"/>
          </w:tcPr>
          <w:p w:rsidR="00B87061" w:rsidRPr="002D38BD" w:rsidRDefault="00B87061" w:rsidP="00B87061">
            <w:pPr>
              <w:jc w:val="center"/>
              <w:rPr>
                <w:sz w:val="20"/>
                <w:szCs w:val="20"/>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B87061" w:rsidRPr="002D38BD" w:rsidRDefault="00B87061" w:rsidP="00B87061">
            <w:pPr>
              <w:jc w:val="center"/>
              <w:rPr>
                <w:sz w:val="20"/>
                <w:szCs w:val="20"/>
              </w:rPr>
            </w:pPr>
          </w:p>
        </w:tc>
        <w:tc>
          <w:tcPr>
            <w:tcW w:w="9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7061" w:rsidRPr="002D38BD" w:rsidRDefault="00B87061" w:rsidP="00B87061">
            <w:pPr>
              <w:jc w:val="center"/>
              <w:rPr>
                <w:sz w:val="20"/>
                <w:szCs w:val="20"/>
              </w:rPr>
            </w:pPr>
          </w:p>
        </w:tc>
        <w:tc>
          <w:tcPr>
            <w:tcW w:w="995" w:type="dxa"/>
            <w:tcBorders>
              <w:bottom w:val="single" w:sz="4" w:space="0" w:color="auto"/>
            </w:tcBorders>
          </w:tcPr>
          <w:p w:rsidR="00B87061" w:rsidRPr="002D38BD" w:rsidRDefault="00B87061" w:rsidP="00B87061">
            <w:pPr>
              <w:jc w:val="center"/>
            </w:pPr>
          </w:p>
        </w:tc>
        <w:tc>
          <w:tcPr>
            <w:tcW w:w="1001" w:type="dxa"/>
            <w:tcBorders>
              <w:bottom w:val="single" w:sz="4" w:space="0" w:color="auto"/>
            </w:tcBorders>
          </w:tcPr>
          <w:p w:rsidR="00B87061" w:rsidRPr="002D38BD" w:rsidRDefault="00B87061" w:rsidP="00B87061">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87061" w:rsidRPr="002D38BD" w:rsidRDefault="0027634D" w:rsidP="00B87061">
            <w:pPr>
              <w:jc w:val="center"/>
              <w:rPr>
                <w:sz w:val="20"/>
                <w:szCs w:val="20"/>
              </w:rPr>
            </w:pPr>
            <w:r w:rsidRPr="002D38BD">
              <w:rPr>
                <w:sz w:val="20"/>
                <w:szCs w:val="20"/>
              </w:rPr>
              <w:t>1</w:t>
            </w:r>
          </w:p>
        </w:tc>
        <w:tc>
          <w:tcPr>
            <w:tcW w:w="2775" w:type="dxa"/>
            <w:vMerge/>
            <w:tcBorders>
              <w:top w:val="single" w:sz="4" w:space="0" w:color="auto"/>
              <w:left w:val="single" w:sz="4" w:space="0" w:color="auto"/>
              <w:bottom w:val="single" w:sz="4" w:space="0" w:color="auto"/>
              <w:right w:val="single" w:sz="4" w:space="0" w:color="auto"/>
            </w:tcBorders>
            <w:vAlign w:val="center"/>
            <w:hideMark/>
          </w:tcPr>
          <w:p w:rsidR="00B87061" w:rsidRPr="002D38BD" w:rsidRDefault="00B87061" w:rsidP="00B87061"/>
        </w:tc>
        <w:tc>
          <w:tcPr>
            <w:tcW w:w="3178" w:type="dxa"/>
            <w:gridSpan w:val="2"/>
            <w:vMerge/>
            <w:tcBorders>
              <w:top w:val="single" w:sz="4" w:space="0" w:color="auto"/>
              <w:left w:val="single" w:sz="4" w:space="0" w:color="auto"/>
              <w:bottom w:val="single" w:sz="4" w:space="0" w:color="auto"/>
              <w:right w:val="single" w:sz="4" w:space="0" w:color="auto"/>
            </w:tcBorders>
            <w:vAlign w:val="center"/>
            <w:hideMark/>
          </w:tcPr>
          <w:p w:rsidR="00B87061" w:rsidRPr="002D38BD" w:rsidRDefault="00B87061" w:rsidP="00B87061"/>
        </w:tc>
      </w:tr>
      <w:tr w:rsidR="002D38BD" w:rsidRPr="002D38BD" w:rsidTr="00B87061">
        <w:tc>
          <w:tcPr>
            <w:tcW w:w="2970"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7061" w:rsidRPr="002D38BD" w:rsidRDefault="00B87061">
            <w:pPr>
              <w:jc w:val="center"/>
            </w:pPr>
            <w:r w:rsidRPr="002D38BD">
              <w:t>L)Monto total estimado</w:t>
            </w:r>
          </w:p>
          <w:p w:rsidR="00B87061" w:rsidRPr="002D38BD" w:rsidRDefault="00B87061">
            <w:pPr>
              <w:jc w:val="center"/>
              <w:rPr>
                <w:sz w:val="20"/>
                <w:szCs w:val="20"/>
              </w:rPr>
            </w:pPr>
            <w:r w:rsidRPr="002D38BD">
              <w:t>( Sólo para Categorías  b y c )</w:t>
            </w:r>
          </w:p>
        </w:tc>
        <w:tc>
          <w:tcPr>
            <w:tcW w:w="2979"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87061" w:rsidRPr="002D38BD" w:rsidRDefault="00B87061">
            <w:pPr>
              <w:jc w:val="center"/>
            </w:pPr>
            <w:r w:rsidRPr="002D38BD">
              <w:t>M)Categoría para Presupuesto</w:t>
            </w:r>
          </w:p>
          <w:p w:rsidR="00B87061" w:rsidRPr="002D38BD" w:rsidRDefault="00B87061">
            <w:pPr>
              <w:jc w:val="center"/>
              <w:rPr>
                <w:sz w:val="20"/>
                <w:szCs w:val="20"/>
              </w:rPr>
            </w:pPr>
            <w:r w:rsidRPr="002D38BD">
              <w:t>(a, b y c)</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61" w:rsidRPr="002D38BD" w:rsidRDefault="00B87061">
            <w:pPr>
              <w:jc w:val="center"/>
              <w:rPr>
                <w:sz w:val="20"/>
                <w:szCs w:val="20"/>
              </w:rPr>
            </w:pPr>
            <w:r w:rsidRPr="002D38BD">
              <w:rPr>
                <w:sz w:val="20"/>
                <w:szCs w:val="20"/>
              </w:rPr>
              <w:t>(a) Gasto corriente</w:t>
            </w:r>
          </w:p>
        </w:tc>
        <w:tc>
          <w:tcPr>
            <w:tcW w:w="27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61" w:rsidRPr="002D38BD" w:rsidRDefault="00B87061">
            <w:pPr>
              <w:jc w:val="center"/>
              <w:rPr>
                <w:sz w:val="20"/>
                <w:szCs w:val="20"/>
              </w:rPr>
            </w:pPr>
            <w:r w:rsidRPr="002D38BD">
              <w:rPr>
                <w:sz w:val="20"/>
                <w:szCs w:val="20"/>
              </w:rPr>
              <w:t xml:space="preserve">(b) Presupuesto municipal suplementario </w:t>
            </w:r>
          </w:p>
        </w:tc>
        <w:tc>
          <w:tcPr>
            <w:tcW w:w="31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87061" w:rsidRPr="002D38BD" w:rsidRDefault="00B87061">
            <w:pPr>
              <w:jc w:val="center"/>
              <w:rPr>
                <w:sz w:val="20"/>
                <w:szCs w:val="20"/>
              </w:rPr>
            </w:pPr>
            <w:r w:rsidRPr="002D38BD">
              <w:rPr>
                <w:sz w:val="20"/>
                <w:szCs w:val="20"/>
              </w:rPr>
              <w:t xml:space="preserve">(c) Fondos del Gobierno  </w:t>
            </w:r>
          </w:p>
          <w:p w:rsidR="00B87061" w:rsidRPr="002D38BD" w:rsidRDefault="00B87061">
            <w:pPr>
              <w:jc w:val="center"/>
              <w:rPr>
                <w:sz w:val="20"/>
                <w:szCs w:val="20"/>
              </w:rPr>
            </w:pPr>
            <w:r w:rsidRPr="002D38BD">
              <w:rPr>
                <w:sz w:val="20"/>
                <w:szCs w:val="20"/>
              </w:rPr>
              <w:t>Federal o Estatal</w:t>
            </w:r>
          </w:p>
        </w:tc>
      </w:tr>
      <w:tr w:rsidR="002D38BD" w:rsidRPr="002D38BD" w:rsidTr="00B87061">
        <w:tc>
          <w:tcPr>
            <w:tcW w:w="2970" w:type="dxa"/>
            <w:gridSpan w:val="3"/>
            <w:vMerge/>
            <w:tcBorders>
              <w:top w:val="single" w:sz="4" w:space="0" w:color="auto"/>
              <w:left w:val="single" w:sz="4" w:space="0" w:color="auto"/>
              <w:bottom w:val="single" w:sz="4" w:space="0" w:color="auto"/>
              <w:right w:val="single" w:sz="4" w:space="0" w:color="auto"/>
            </w:tcBorders>
            <w:vAlign w:val="center"/>
            <w:hideMark/>
          </w:tcPr>
          <w:p w:rsidR="00B87061" w:rsidRPr="002D38BD" w:rsidRDefault="00B87061">
            <w:pPr>
              <w:rPr>
                <w:sz w:val="20"/>
                <w:szCs w:val="20"/>
              </w:rPr>
            </w:pPr>
          </w:p>
        </w:tc>
        <w:tc>
          <w:tcPr>
            <w:tcW w:w="2979" w:type="dxa"/>
            <w:gridSpan w:val="3"/>
            <w:vMerge/>
            <w:tcBorders>
              <w:top w:val="single" w:sz="4" w:space="0" w:color="auto"/>
              <w:left w:val="single" w:sz="4" w:space="0" w:color="auto"/>
              <w:bottom w:val="single" w:sz="4" w:space="0" w:color="auto"/>
              <w:right w:val="single" w:sz="4" w:space="0" w:color="auto"/>
            </w:tcBorders>
            <w:vAlign w:val="center"/>
            <w:hideMark/>
          </w:tcPr>
          <w:p w:rsidR="00B87061" w:rsidRPr="002D38BD" w:rsidRDefault="00B87061">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7061" w:rsidRPr="002D38BD" w:rsidRDefault="00B87061">
            <w:pPr>
              <w:rPr>
                <w:sz w:val="20"/>
                <w:szCs w:val="20"/>
              </w:rPr>
            </w:pPr>
          </w:p>
        </w:tc>
        <w:tc>
          <w:tcPr>
            <w:tcW w:w="2775" w:type="dxa"/>
            <w:vMerge/>
            <w:tcBorders>
              <w:top w:val="single" w:sz="4" w:space="0" w:color="auto"/>
              <w:left w:val="single" w:sz="4" w:space="0" w:color="auto"/>
              <w:bottom w:val="single" w:sz="4" w:space="0" w:color="auto"/>
              <w:right w:val="single" w:sz="4" w:space="0" w:color="auto"/>
            </w:tcBorders>
            <w:vAlign w:val="center"/>
            <w:hideMark/>
          </w:tcPr>
          <w:p w:rsidR="00B87061" w:rsidRPr="002D38BD" w:rsidRDefault="00B87061">
            <w:pPr>
              <w:rPr>
                <w:sz w:val="20"/>
                <w:szCs w:val="20"/>
              </w:rPr>
            </w:pPr>
          </w:p>
        </w:tc>
        <w:tc>
          <w:tcPr>
            <w:tcW w:w="1610" w:type="dxa"/>
            <w:tcBorders>
              <w:top w:val="single" w:sz="4" w:space="0" w:color="auto"/>
              <w:left w:val="single" w:sz="4" w:space="0" w:color="auto"/>
              <w:bottom w:val="single" w:sz="4" w:space="0" w:color="auto"/>
              <w:right w:val="single" w:sz="4" w:space="0" w:color="auto"/>
            </w:tcBorders>
            <w:hideMark/>
          </w:tcPr>
          <w:p w:rsidR="00B87061" w:rsidRPr="002D38BD" w:rsidRDefault="00B87061">
            <w:pPr>
              <w:jc w:val="center"/>
            </w:pPr>
            <w:r w:rsidRPr="002D38BD">
              <w:rPr>
                <w:sz w:val="20"/>
                <w:szCs w:val="20"/>
              </w:rPr>
              <w:t>Aportación  Municipal</w:t>
            </w:r>
          </w:p>
        </w:tc>
        <w:tc>
          <w:tcPr>
            <w:tcW w:w="1568" w:type="dxa"/>
            <w:tcBorders>
              <w:top w:val="single" w:sz="4" w:space="0" w:color="auto"/>
              <w:left w:val="single" w:sz="4" w:space="0" w:color="auto"/>
              <w:bottom w:val="single" w:sz="4" w:space="0" w:color="auto"/>
              <w:right w:val="single" w:sz="4" w:space="0" w:color="auto"/>
            </w:tcBorders>
            <w:hideMark/>
          </w:tcPr>
          <w:p w:rsidR="00B87061" w:rsidRPr="002D38BD" w:rsidRDefault="00B87061">
            <w:pPr>
              <w:jc w:val="center"/>
              <w:rPr>
                <w:sz w:val="20"/>
                <w:szCs w:val="20"/>
              </w:rPr>
            </w:pPr>
            <w:r w:rsidRPr="002D38BD">
              <w:rPr>
                <w:sz w:val="20"/>
                <w:szCs w:val="20"/>
              </w:rPr>
              <w:t xml:space="preserve">Participación </w:t>
            </w:r>
          </w:p>
          <w:p w:rsidR="00B87061" w:rsidRPr="002D38BD" w:rsidRDefault="00B87061">
            <w:pPr>
              <w:jc w:val="center"/>
            </w:pPr>
            <w:r w:rsidRPr="002D38BD">
              <w:rPr>
                <w:sz w:val="20"/>
                <w:szCs w:val="20"/>
              </w:rPr>
              <w:t>Federal / Estatal</w:t>
            </w:r>
          </w:p>
        </w:tc>
      </w:tr>
      <w:tr w:rsidR="002D38BD" w:rsidRPr="002D38BD" w:rsidTr="00B87061">
        <w:tc>
          <w:tcPr>
            <w:tcW w:w="297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87061" w:rsidRPr="002D38BD" w:rsidRDefault="00B87061">
            <w:pPr>
              <w:jc w:val="center"/>
              <w:rPr>
                <w:sz w:val="20"/>
                <w:szCs w:val="20"/>
              </w:rPr>
            </w:pPr>
          </w:p>
        </w:tc>
        <w:tc>
          <w:tcPr>
            <w:tcW w:w="2979" w:type="dxa"/>
            <w:gridSpan w:val="3"/>
            <w:vMerge/>
            <w:tcBorders>
              <w:top w:val="single" w:sz="4" w:space="0" w:color="auto"/>
              <w:left w:val="single" w:sz="4" w:space="0" w:color="auto"/>
              <w:bottom w:val="single" w:sz="4" w:space="0" w:color="auto"/>
              <w:right w:val="single" w:sz="4" w:space="0" w:color="auto"/>
            </w:tcBorders>
            <w:vAlign w:val="center"/>
            <w:hideMark/>
          </w:tcPr>
          <w:p w:rsidR="00B87061" w:rsidRPr="002D38BD" w:rsidRDefault="00B87061">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87061" w:rsidRPr="002D38BD" w:rsidRDefault="00DF6400">
            <w:pPr>
              <w:jc w:val="center"/>
              <w:rPr>
                <w:sz w:val="20"/>
                <w:szCs w:val="20"/>
              </w:rPr>
            </w:pPr>
            <w:r w:rsidRPr="002D38BD">
              <w:rPr>
                <w:sz w:val="20"/>
                <w:szCs w:val="20"/>
              </w:rPr>
              <w:t>X</w:t>
            </w:r>
          </w:p>
        </w:tc>
        <w:tc>
          <w:tcPr>
            <w:tcW w:w="27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87061" w:rsidRPr="002D38BD" w:rsidRDefault="00B87061">
            <w:pPr>
              <w:jc w:val="center"/>
            </w:pPr>
          </w:p>
        </w:tc>
        <w:tc>
          <w:tcPr>
            <w:tcW w:w="161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87061" w:rsidRPr="002D38BD" w:rsidRDefault="00B87061">
            <w:pPr>
              <w:jc w:val="center"/>
            </w:pPr>
          </w:p>
        </w:tc>
        <w:tc>
          <w:tcPr>
            <w:tcW w:w="15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87061" w:rsidRPr="002D38BD" w:rsidRDefault="00B87061">
            <w:pPr>
              <w:jc w:val="center"/>
            </w:pPr>
          </w:p>
        </w:tc>
      </w:tr>
    </w:tbl>
    <w:p w:rsidR="00985B24" w:rsidRPr="002D38BD" w:rsidRDefault="006560DD" w:rsidP="00985B24">
      <w:r w:rsidRPr="002D38BD">
        <w:br w:type="page"/>
      </w:r>
    </w:p>
    <w:p w:rsidR="00985B24" w:rsidRPr="002D38BD" w:rsidRDefault="00985B24" w:rsidP="00985B24"/>
    <w:p w:rsidR="00A65BAF" w:rsidRPr="002D38BD" w:rsidRDefault="00A65BAF" w:rsidP="00985B24">
      <w:pPr>
        <w:rPr>
          <w:b/>
        </w:rPr>
      </w:pPr>
    </w:p>
    <w:p w:rsidR="006560DD" w:rsidRPr="002D38BD" w:rsidRDefault="006560DD" w:rsidP="00985B24">
      <w:pPr>
        <w:rPr>
          <w:b/>
          <w:sz w:val="40"/>
        </w:rPr>
      </w:pPr>
      <w:r w:rsidRPr="002D38BD">
        <w:rPr>
          <w:b/>
          <w:sz w:val="40"/>
        </w:rPr>
        <w:t>ANEXO 2</w:t>
      </w:r>
      <w:r w:rsidR="00997EB4" w:rsidRPr="002D38BD">
        <w:rPr>
          <w:b/>
          <w:sz w:val="40"/>
        </w:rPr>
        <w:t>: OPERACIÓN</w:t>
      </w:r>
      <w:r w:rsidRPr="002D38BD">
        <w:rPr>
          <w:b/>
          <w:sz w:val="40"/>
        </w:rPr>
        <w:t xml:space="preserve"> DE LA PROPUESTA</w:t>
      </w:r>
    </w:p>
    <w:tbl>
      <w:tblPr>
        <w:tblStyle w:val="Tablaconcuadrcula"/>
        <w:tblW w:w="4919" w:type="pct"/>
        <w:tblLook w:val="04A0" w:firstRow="1" w:lastRow="0" w:firstColumn="1" w:lastColumn="0" w:noHBand="0" w:noVBand="1"/>
      </w:tblPr>
      <w:tblGrid>
        <w:gridCol w:w="3334"/>
        <w:gridCol w:w="1337"/>
        <w:gridCol w:w="501"/>
        <w:gridCol w:w="1076"/>
        <w:gridCol w:w="1506"/>
        <w:gridCol w:w="1358"/>
        <w:gridCol w:w="1186"/>
        <w:gridCol w:w="1148"/>
        <w:gridCol w:w="1337"/>
      </w:tblGrid>
      <w:tr w:rsidR="002D38BD" w:rsidRPr="002D38BD" w:rsidTr="00F96F48">
        <w:trPr>
          <w:trHeight w:val="547"/>
        </w:trPr>
        <w:tc>
          <w:tcPr>
            <w:tcW w:w="1304" w:type="pct"/>
            <w:shd w:val="clear" w:color="auto" w:fill="D9D9D9" w:themeFill="background1" w:themeFillShade="D9"/>
          </w:tcPr>
          <w:p w:rsidR="006560DD" w:rsidRPr="002D38BD" w:rsidRDefault="006560DD" w:rsidP="00275E11">
            <w:r w:rsidRPr="002D38BD">
              <w:t xml:space="preserve">Principal producto esperado (base para el establecimiento de metas) </w:t>
            </w:r>
          </w:p>
        </w:tc>
        <w:tc>
          <w:tcPr>
            <w:tcW w:w="3696" w:type="pct"/>
            <w:gridSpan w:val="8"/>
            <w:shd w:val="clear" w:color="auto" w:fill="auto"/>
          </w:tcPr>
          <w:p w:rsidR="006560DD" w:rsidRPr="002D38BD" w:rsidRDefault="002E0F59" w:rsidP="009E357B">
            <w:pPr>
              <w:jc w:val="both"/>
            </w:pPr>
            <w:r w:rsidRPr="002D38BD">
              <w:t>Defen</w:t>
            </w:r>
            <w:r w:rsidR="009E357B" w:rsidRPr="002D38BD">
              <w:t>sa</w:t>
            </w:r>
            <w:r w:rsidRPr="002D38BD">
              <w:t xml:space="preserve"> e</w:t>
            </w:r>
            <w:r w:rsidR="009E357B" w:rsidRPr="002D38BD">
              <w:t>n</w:t>
            </w:r>
            <w:r w:rsidRPr="002D38BD">
              <w:t xml:space="preserve"> juicios laborales burocráticos instaurados en contra del ayuntamiento, para así generar menos pagos de laudos y no impacte en el entorno social y público.</w:t>
            </w:r>
          </w:p>
        </w:tc>
      </w:tr>
      <w:tr w:rsidR="002D38BD" w:rsidRPr="002D38BD" w:rsidTr="00F96F48">
        <w:trPr>
          <w:trHeight w:val="547"/>
        </w:trPr>
        <w:tc>
          <w:tcPr>
            <w:tcW w:w="1304" w:type="pct"/>
            <w:shd w:val="clear" w:color="auto" w:fill="D9D9D9" w:themeFill="background1" w:themeFillShade="D9"/>
          </w:tcPr>
          <w:p w:rsidR="006560DD" w:rsidRPr="002D38BD" w:rsidRDefault="006560DD" w:rsidP="00275E11">
            <w:r w:rsidRPr="002D38BD">
              <w:t>Actividades a realizar para la obtención del producto esperado</w:t>
            </w:r>
          </w:p>
        </w:tc>
        <w:tc>
          <w:tcPr>
            <w:tcW w:w="3696" w:type="pct"/>
            <w:gridSpan w:val="8"/>
            <w:shd w:val="clear" w:color="auto" w:fill="auto"/>
          </w:tcPr>
          <w:p w:rsidR="006560DD" w:rsidRPr="002D38BD" w:rsidRDefault="00C619F0" w:rsidP="00C619F0">
            <w:pPr>
              <w:jc w:val="both"/>
              <w:rPr>
                <w:sz w:val="20"/>
                <w:szCs w:val="20"/>
              </w:rPr>
            </w:pPr>
            <w:r w:rsidRPr="002D38BD">
              <w:rPr>
                <w:rFonts w:cstheme="minorHAnsi"/>
                <w:sz w:val="20"/>
                <w:szCs w:val="20"/>
              </w:rPr>
              <w:t xml:space="preserve">Elaboración, aprobación y autorización del Proyecto Ejecutivo. </w:t>
            </w:r>
            <w:r w:rsidR="002E0F59" w:rsidRPr="002D38BD">
              <w:rPr>
                <w:sz w:val="20"/>
                <w:szCs w:val="20"/>
              </w:rPr>
              <w:t>Elaboración de los medios de defensa  al caso específico.</w:t>
            </w:r>
            <w:r w:rsidRPr="002D38BD">
              <w:rPr>
                <w:sz w:val="20"/>
                <w:szCs w:val="20"/>
              </w:rPr>
              <w:t xml:space="preserve"> </w:t>
            </w:r>
            <w:r w:rsidR="002E0F59" w:rsidRPr="002D38BD">
              <w:rPr>
                <w:sz w:val="20"/>
                <w:szCs w:val="20"/>
              </w:rPr>
              <w:t>Seguimiento de las etapas procesales del juicio laboral en Especifico (audiencias).</w:t>
            </w:r>
            <w:r w:rsidRPr="002D38BD">
              <w:rPr>
                <w:sz w:val="20"/>
                <w:szCs w:val="20"/>
              </w:rPr>
              <w:t xml:space="preserve"> </w:t>
            </w:r>
            <w:r w:rsidR="002E0F59" w:rsidRPr="002D38BD">
              <w:rPr>
                <w:sz w:val="20"/>
                <w:szCs w:val="20"/>
              </w:rPr>
              <w:t xml:space="preserve">Elaborar recursos una vez que culmino el juicio laboral específico. </w:t>
            </w:r>
            <w:r w:rsidR="00F732A2" w:rsidRPr="002D38BD">
              <w:rPr>
                <w:sz w:val="20"/>
                <w:szCs w:val="20"/>
              </w:rPr>
              <w:t>Elaborar Juicios de Amparo en contra de laudos condenatorios.</w:t>
            </w:r>
            <w:r w:rsidRPr="002D38BD">
              <w:rPr>
                <w:sz w:val="20"/>
                <w:szCs w:val="20"/>
              </w:rPr>
              <w:t xml:space="preserve"> </w:t>
            </w:r>
            <w:r w:rsidR="002E0F59" w:rsidRPr="002D38BD">
              <w:rPr>
                <w:sz w:val="20"/>
                <w:szCs w:val="20"/>
              </w:rPr>
              <w:t>Realizar gestiones de mediación para cubrir los montos laudados o condenados</w:t>
            </w:r>
            <w:r w:rsidRPr="002D38BD">
              <w:rPr>
                <w:sz w:val="20"/>
                <w:szCs w:val="20"/>
              </w:rPr>
              <w:t xml:space="preserve">. </w:t>
            </w:r>
            <w:r w:rsidRPr="002D38BD">
              <w:rPr>
                <w:rFonts w:cstheme="minorHAnsi"/>
                <w:sz w:val="20"/>
                <w:szCs w:val="20"/>
                <w:shd w:val="clear" w:color="auto" w:fill="FFFFFF"/>
              </w:rPr>
              <w:t xml:space="preserve">Memoria fotográfica digital. Presentación de Informe Trimestral. </w:t>
            </w:r>
            <w:r w:rsidRPr="002D38BD">
              <w:rPr>
                <w:sz w:val="20"/>
                <w:szCs w:val="20"/>
              </w:rPr>
              <w:t>Organización y  conocimiento del juicio laboral específico.</w:t>
            </w:r>
          </w:p>
        </w:tc>
      </w:tr>
      <w:tr w:rsidR="002D38BD" w:rsidRPr="002D38BD" w:rsidTr="00F96F48">
        <w:trPr>
          <w:trHeight w:val="547"/>
        </w:trPr>
        <w:tc>
          <w:tcPr>
            <w:tcW w:w="1304" w:type="pct"/>
            <w:shd w:val="clear" w:color="auto" w:fill="D9D9D9" w:themeFill="background1" w:themeFillShade="D9"/>
          </w:tcPr>
          <w:p w:rsidR="006560DD" w:rsidRPr="002D38BD" w:rsidRDefault="00A80D75" w:rsidP="00275E11">
            <w:r w:rsidRPr="002D38BD">
              <w:t>Objetivos del programa estratégico</w:t>
            </w:r>
            <w:r w:rsidR="006560DD" w:rsidRPr="002D38BD">
              <w:t xml:space="preserve"> </w:t>
            </w:r>
          </w:p>
        </w:tc>
        <w:tc>
          <w:tcPr>
            <w:tcW w:w="3696" w:type="pct"/>
            <w:gridSpan w:val="8"/>
            <w:shd w:val="clear" w:color="auto" w:fill="FABF8F" w:themeFill="accent6" w:themeFillTint="99"/>
          </w:tcPr>
          <w:p w:rsidR="006560DD" w:rsidRPr="002D38BD" w:rsidRDefault="006560DD" w:rsidP="00275E11"/>
        </w:tc>
      </w:tr>
      <w:tr w:rsidR="002D38BD" w:rsidRPr="002D38BD" w:rsidTr="00F96F48">
        <w:trPr>
          <w:trHeight w:val="547"/>
        </w:trPr>
        <w:tc>
          <w:tcPr>
            <w:tcW w:w="1304" w:type="pct"/>
            <w:shd w:val="clear" w:color="auto" w:fill="D9D9D9" w:themeFill="background1" w:themeFillShade="D9"/>
          </w:tcPr>
          <w:p w:rsidR="006560DD" w:rsidRPr="002D38BD" w:rsidRDefault="006560DD" w:rsidP="00A80D75">
            <w:r w:rsidRPr="002D38BD">
              <w:t xml:space="preserve">Indicador </w:t>
            </w:r>
            <w:r w:rsidR="00A80D75" w:rsidRPr="002D38BD">
              <w:t xml:space="preserve">del programa estratégico al que contribuye </w:t>
            </w:r>
            <w:r w:rsidRPr="002D38BD">
              <w:t xml:space="preserve"> </w:t>
            </w:r>
          </w:p>
        </w:tc>
        <w:tc>
          <w:tcPr>
            <w:tcW w:w="3696" w:type="pct"/>
            <w:gridSpan w:val="8"/>
            <w:shd w:val="clear" w:color="auto" w:fill="FABF8F" w:themeFill="accent6" w:themeFillTint="99"/>
          </w:tcPr>
          <w:p w:rsidR="006560DD" w:rsidRPr="002D38BD" w:rsidRDefault="006560DD" w:rsidP="00275E11"/>
        </w:tc>
      </w:tr>
      <w:tr w:rsidR="002D38BD" w:rsidRPr="002D38BD" w:rsidTr="00F96F48">
        <w:tc>
          <w:tcPr>
            <w:tcW w:w="1304" w:type="pct"/>
            <w:vMerge w:val="restart"/>
            <w:shd w:val="clear" w:color="auto" w:fill="D9D9D9" w:themeFill="background1" w:themeFillShade="D9"/>
          </w:tcPr>
          <w:p w:rsidR="006560DD" w:rsidRPr="002D38BD" w:rsidRDefault="00A80D75" w:rsidP="00A80D75">
            <w:r w:rsidRPr="002D38BD">
              <w:t xml:space="preserve">Beneficios </w:t>
            </w:r>
          </w:p>
        </w:tc>
        <w:tc>
          <w:tcPr>
            <w:tcW w:w="719" w:type="pct"/>
            <w:gridSpan w:val="2"/>
            <w:shd w:val="clear" w:color="auto" w:fill="D9D9D9" w:themeFill="background1" w:themeFillShade="D9"/>
          </w:tcPr>
          <w:p w:rsidR="006560DD" w:rsidRPr="002D38BD" w:rsidRDefault="006560DD" w:rsidP="00275E11">
            <w:pPr>
              <w:jc w:val="center"/>
            </w:pPr>
            <w:r w:rsidRPr="002D38BD">
              <w:t>Corto Plazo</w:t>
            </w:r>
          </w:p>
        </w:tc>
        <w:tc>
          <w:tcPr>
            <w:tcW w:w="1541" w:type="pct"/>
            <w:gridSpan w:val="3"/>
            <w:shd w:val="clear" w:color="auto" w:fill="D9D9D9" w:themeFill="background1" w:themeFillShade="D9"/>
          </w:tcPr>
          <w:p w:rsidR="006560DD" w:rsidRPr="002D38BD" w:rsidRDefault="006560DD" w:rsidP="00275E11">
            <w:pPr>
              <w:jc w:val="center"/>
            </w:pPr>
            <w:r w:rsidRPr="002D38BD">
              <w:t>Mediano Plazo</w:t>
            </w:r>
          </w:p>
        </w:tc>
        <w:tc>
          <w:tcPr>
            <w:tcW w:w="1436" w:type="pct"/>
            <w:gridSpan w:val="3"/>
            <w:shd w:val="clear" w:color="auto" w:fill="D9D9D9" w:themeFill="background1" w:themeFillShade="D9"/>
          </w:tcPr>
          <w:p w:rsidR="006560DD" w:rsidRPr="002D38BD" w:rsidRDefault="006560DD" w:rsidP="00275E11">
            <w:pPr>
              <w:jc w:val="center"/>
            </w:pPr>
            <w:r w:rsidRPr="002D38BD">
              <w:t>Largo Plazo</w:t>
            </w:r>
          </w:p>
        </w:tc>
      </w:tr>
      <w:tr w:rsidR="002D38BD" w:rsidRPr="002D38BD" w:rsidTr="00F96F48">
        <w:tc>
          <w:tcPr>
            <w:tcW w:w="1304" w:type="pct"/>
            <w:vMerge/>
            <w:shd w:val="clear" w:color="auto" w:fill="D9D9D9" w:themeFill="background1" w:themeFillShade="D9"/>
          </w:tcPr>
          <w:p w:rsidR="006560DD" w:rsidRPr="002D38BD" w:rsidRDefault="006560DD" w:rsidP="00275E11">
            <w:pPr>
              <w:jc w:val="center"/>
            </w:pPr>
          </w:p>
        </w:tc>
        <w:tc>
          <w:tcPr>
            <w:tcW w:w="719" w:type="pct"/>
            <w:gridSpan w:val="2"/>
            <w:shd w:val="clear" w:color="auto" w:fill="auto"/>
          </w:tcPr>
          <w:p w:rsidR="006560DD" w:rsidRPr="002D38BD" w:rsidRDefault="002E0F59" w:rsidP="00275E11">
            <w:pPr>
              <w:jc w:val="center"/>
            </w:pPr>
            <w:r w:rsidRPr="002D38BD">
              <w:t>X</w:t>
            </w:r>
          </w:p>
        </w:tc>
        <w:tc>
          <w:tcPr>
            <w:tcW w:w="1541" w:type="pct"/>
            <w:gridSpan w:val="3"/>
            <w:shd w:val="clear" w:color="auto" w:fill="auto"/>
          </w:tcPr>
          <w:p w:rsidR="006560DD" w:rsidRPr="002D38BD" w:rsidRDefault="006560DD" w:rsidP="00275E11">
            <w:pPr>
              <w:jc w:val="center"/>
            </w:pPr>
          </w:p>
        </w:tc>
        <w:tc>
          <w:tcPr>
            <w:tcW w:w="1436" w:type="pct"/>
            <w:gridSpan w:val="3"/>
            <w:shd w:val="clear" w:color="auto" w:fill="auto"/>
          </w:tcPr>
          <w:p w:rsidR="006560DD" w:rsidRPr="002D38BD" w:rsidRDefault="006560DD" w:rsidP="00275E11">
            <w:pPr>
              <w:jc w:val="center"/>
            </w:pPr>
          </w:p>
        </w:tc>
      </w:tr>
      <w:tr w:rsidR="002D38BD" w:rsidRPr="002D38BD" w:rsidTr="00F96F48">
        <w:trPr>
          <w:trHeight w:val="579"/>
        </w:trPr>
        <w:tc>
          <w:tcPr>
            <w:tcW w:w="1304" w:type="pct"/>
            <w:vMerge w:val="restart"/>
            <w:shd w:val="clear" w:color="auto" w:fill="D9D9D9" w:themeFill="background1" w:themeFillShade="D9"/>
          </w:tcPr>
          <w:p w:rsidR="001A597F" w:rsidRPr="002D38BD" w:rsidRDefault="001A597F" w:rsidP="00A80D75">
            <w:r w:rsidRPr="002D38BD">
              <w:t xml:space="preserve">Nombre del Indicador </w:t>
            </w:r>
          </w:p>
        </w:tc>
        <w:tc>
          <w:tcPr>
            <w:tcW w:w="523" w:type="pct"/>
            <w:shd w:val="clear" w:color="auto" w:fill="A6A6A6" w:themeFill="background1" w:themeFillShade="A6"/>
          </w:tcPr>
          <w:p w:rsidR="001A597F" w:rsidRPr="002D38BD" w:rsidRDefault="001A597F" w:rsidP="00A80D75">
            <w:pPr>
              <w:jc w:val="center"/>
              <w:rPr>
                <w:b/>
              </w:rPr>
            </w:pPr>
            <w:r w:rsidRPr="002D38BD">
              <w:rPr>
                <w:b/>
              </w:rPr>
              <w:t xml:space="preserve">Dimensión a medir </w:t>
            </w:r>
          </w:p>
        </w:tc>
        <w:tc>
          <w:tcPr>
            <w:tcW w:w="617" w:type="pct"/>
            <w:gridSpan w:val="2"/>
            <w:vMerge w:val="restart"/>
            <w:shd w:val="clear" w:color="auto" w:fill="D9D9D9" w:themeFill="background1" w:themeFillShade="D9"/>
          </w:tcPr>
          <w:p w:rsidR="001A597F" w:rsidRPr="002D38BD" w:rsidRDefault="001A597F" w:rsidP="00275E11">
            <w:pPr>
              <w:jc w:val="center"/>
            </w:pPr>
            <w:r w:rsidRPr="002D38BD">
              <w:t xml:space="preserve">Definición del indicador </w:t>
            </w:r>
          </w:p>
        </w:tc>
        <w:tc>
          <w:tcPr>
            <w:tcW w:w="589" w:type="pct"/>
            <w:vMerge w:val="restart"/>
            <w:shd w:val="clear" w:color="auto" w:fill="D9D9D9" w:themeFill="background1" w:themeFillShade="D9"/>
          </w:tcPr>
          <w:p w:rsidR="001A597F" w:rsidRPr="002D38BD" w:rsidRDefault="001A597F" w:rsidP="00275E11">
            <w:pPr>
              <w:jc w:val="center"/>
            </w:pPr>
            <w:r w:rsidRPr="002D38BD">
              <w:t>Método del calculo</w:t>
            </w:r>
          </w:p>
        </w:tc>
        <w:tc>
          <w:tcPr>
            <w:tcW w:w="531" w:type="pct"/>
            <w:vMerge w:val="restart"/>
            <w:shd w:val="clear" w:color="auto" w:fill="A6A6A6" w:themeFill="background1" w:themeFillShade="A6"/>
          </w:tcPr>
          <w:p w:rsidR="001A597F" w:rsidRPr="002D38BD" w:rsidRDefault="001A597F" w:rsidP="00275E11">
            <w:pPr>
              <w:jc w:val="center"/>
              <w:rPr>
                <w:b/>
              </w:rPr>
            </w:pPr>
            <w:r w:rsidRPr="002D38BD">
              <w:rPr>
                <w:b/>
              </w:rPr>
              <w:t>Unidad de medida</w:t>
            </w:r>
          </w:p>
        </w:tc>
        <w:tc>
          <w:tcPr>
            <w:tcW w:w="464" w:type="pct"/>
            <w:vMerge w:val="restart"/>
            <w:shd w:val="clear" w:color="auto" w:fill="D9D9D9" w:themeFill="background1" w:themeFillShade="D9"/>
          </w:tcPr>
          <w:p w:rsidR="001A597F" w:rsidRPr="002D38BD" w:rsidRDefault="001A597F" w:rsidP="00275E11">
            <w:pPr>
              <w:jc w:val="center"/>
            </w:pPr>
            <w:r w:rsidRPr="002D38BD">
              <w:t xml:space="preserve">Frecuencia de medida </w:t>
            </w:r>
          </w:p>
        </w:tc>
        <w:tc>
          <w:tcPr>
            <w:tcW w:w="449" w:type="pct"/>
            <w:vMerge w:val="restart"/>
            <w:shd w:val="clear" w:color="auto" w:fill="D9D9D9" w:themeFill="background1" w:themeFillShade="D9"/>
          </w:tcPr>
          <w:p w:rsidR="001A597F" w:rsidRPr="002D38BD" w:rsidRDefault="001A597F" w:rsidP="00275E11">
            <w:pPr>
              <w:jc w:val="center"/>
            </w:pPr>
            <w:r w:rsidRPr="002D38BD">
              <w:t>Línea base</w:t>
            </w:r>
          </w:p>
        </w:tc>
        <w:tc>
          <w:tcPr>
            <w:tcW w:w="523" w:type="pct"/>
            <w:vMerge w:val="restart"/>
            <w:shd w:val="clear" w:color="auto" w:fill="A6A6A6" w:themeFill="background1" w:themeFillShade="A6"/>
          </w:tcPr>
          <w:p w:rsidR="001A597F" w:rsidRPr="002D38BD" w:rsidRDefault="001A597F" w:rsidP="00275E11">
            <w:pPr>
              <w:jc w:val="center"/>
              <w:rPr>
                <w:b/>
              </w:rPr>
            </w:pPr>
            <w:r w:rsidRPr="002D38BD">
              <w:rPr>
                <w:b/>
              </w:rPr>
              <w:t>Meta programada</w:t>
            </w:r>
          </w:p>
        </w:tc>
      </w:tr>
      <w:tr w:rsidR="002D38BD" w:rsidRPr="002D38BD" w:rsidTr="00F96F48">
        <w:trPr>
          <w:trHeight w:val="405"/>
        </w:trPr>
        <w:tc>
          <w:tcPr>
            <w:tcW w:w="1304" w:type="pct"/>
            <w:vMerge/>
            <w:shd w:val="clear" w:color="auto" w:fill="D9D9D9" w:themeFill="background1" w:themeFillShade="D9"/>
          </w:tcPr>
          <w:p w:rsidR="001A597F" w:rsidRPr="002D38BD" w:rsidRDefault="001A597F" w:rsidP="00A80D75"/>
        </w:tc>
        <w:tc>
          <w:tcPr>
            <w:tcW w:w="523" w:type="pct"/>
            <w:shd w:val="clear" w:color="auto" w:fill="A6A6A6" w:themeFill="background1" w:themeFillShade="A6"/>
          </w:tcPr>
          <w:p w:rsidR="001A597F" w:rsidRPr="002D38BD" w:rsidRDefault="001A597F" w:rsidP="00FD6248">
            <w:pPr>
              <w:pStyle w:val="Prrafodelista"/>
              <w:numPr>
                <w:ilvl w:val="0"/>
                <w:numId w:val="1"/>
              </w:numPr>
              <w:ind w:left="397"/>
              <w:rPr>
                <w:b/>
                <w:sz w:val="16"/>
                <w:szCs w:val="16"/>
              </w:rPr>
            </w:pPr>
            <w:r w:rsidRPr="002D38BD">
              <w:rPr>
                <w:b/>
                <w:sz w:val="16"/>
                <w:szCs w:val="16"/>
              </w:rPr>
              <w:t>Eficacia</w:t>
            </w:r>
          </w:p>
          <w:p w:rsidR="001A597F" w:rsidRPr="002D38BD" w:rsidRDefault="001A597F" w:rsidP="00FD6248">
            <w:pPr>
              <w:pStyle w:val="Prrafodelista"/>
              <w:numPr>
                <w:ilvl w:val="0"/>
                <w:numId w:val="1"/>
              </w:numPr>
              <w:ind w:left="397"/>
              <w:rPr>
                <w:b/>
                <w:sz w:val="16"/>
                <w:szCs w:val="16"/>
              </w:rPr>
            </w:pPr>
            <w:r w:rsidRPr="002D38BD">
              <w:rPr>
                <w:b/>
                <w:sz w:val="16"/>
                <w:szCs w:val="16"/>
              </w:rPr>
              <w:t>Eficiencia</w:t>
            </w:r>
          </w:p>
          <w:p w:rsidR="001A597F" w:rsidRPr="002D38BD" w:rsidRDefault="001A597F" w:rsidP="00FD6248">
            <w:pPr>
              <w:pStyle w:val="Prrafodelista"/>
              <w:numPr>
                <w:ilvl w:val="0"/>
                <w:numId w:val="1"/>
              </w:numPr>
              <w:ind w:left="397"/>
              <w:rPr>
                <w:b/>
                <w:sz w:val="16"/>
                <w:szCs w:val="16"/>
              </w:rPr>
            </w:pPr>
            <w:r w:rsidRPr="002D38BD">
              <w:rPr>
                <w:b/>
                <w:sz w:val="16"/>
                <w:szCs w:val="16"/>
              </w:rPr>
              <w:t xml:space="preserve">Económica </w:t>
            </w:r>
          </w:p>
          <w:p w:rsidR="001A597F" w:rsidRPr="002D38BD" w:rsidRDefault="001A597F" w:rsidP="00FD6248">
            <w:pPr>
              <w:pStyle w:val="Prrafodelista"/>
              <w:numPr>
                <w:ilvl w:val="0"/>
                <w:numId w:val="1"/>
              </w:numPr>
              <w:ind w:left="397"/>
              <w:rPr>
                <w:b/>
              </w:rPr>
            </w:pPr>
            <w:r w:rsidRPr="002D38BD">
              <w:rPr>
                <w:b/>
                <w:sz w:val="16"/>
                <w:szCs w:val="16"/>
              </w:rPr>
              <w:t>Calidad</w:t>
            </w:r>
          </w:p>
        </w:tc>
        <w:tc>
          <w:tcPr>
            <w:tcW w:w="617" w:type="pct"/>
            <w:gridSpan w:val="2"/>
            <w:vMerge/>
            <w:shd w:val="clear" w:color="auto" w:fill="D9D9D9" w:themeFill="background1" w:themeFillShade="D9"/>
          </w:tcPr>
          <w:p w:rsidR="001A597F" w:rsidRPr="002D38BD" w:rsidRDefault="001A597F" w:rsidP="00275E11">
            <w:pPr>
              <w:jc w:val="center"/>
            </w:pPr>
          </w:p>
        </w:tc>
        <w:tc>
          <w:tcPr>
            <w:tcW w:w="589" w:type="pct"/>
            <w:vMerge/>
            <w:shd w:val="clear" w:color="auto" w:fill="D9D9D9" w:themeFill="background1" w:themeFillShade="D9"/>
          </w:tcPr>
          <w:p w:rsidR="001A597F" w:rsidRPr="002D38BD" w:rsidRDefault="001A597F" w:rsidP="00275E11">
            <w:pPr>
              <w:jc w:val="center"/>
            </w:pPr>
          </w:p>
        </w:tc>
        <w:tc>
          <w:tcPr>
            <w:tcW w:w="531" w:type="pct"/>
            <w:vMerge/>
            <w:shd w:val="clear" w:color="auto" w:fill="A6A6A6" w:themeFill="background1" w:themeFillShade="A6"/>
          </w:tcPr>
          <w:p w:rsidR="001A597F" w:rsidRPr="002D38BD" w:rsidRDefault="001A597F" w:rsidP="00275E11">
            <w:pPr>
              <w:jc w:val="center"/>
            </w:pPr>
          </w:p>
        </w:tc>
        <w:tc>
          <w:tcPr>
            <w:tcW w:w="464" w:type="pct"/>
            <w:vMerge/>
            <w:shd w:val="clear" w:color="auto" w:fill="D9D9D9" w:themeFill="background1" w:themeFillShade="D9"/>
          </w:tcPr>
          <w:p w:rsidR="001A597F" w:rsidRPr="002D38BD" w:rsidRDefault="001A597F" w:rsidP="00275E11">
            <w:pPr>
              <w:jc w:val="center"/>
            </w:pPr>
          </w:p>
        </w:tc>
        <w:tc>
          <w:tcPr>
            <w:tcW w:w="449" w:type="pct"/>
            <w:vMerge/>
            <w:shd w:val="clear" w:color="auto" w:fill="D9D9D9" w:themeFill="background1" w:themeFillShade="D9"/>
          </w:tcPr>
          <w:p w:rsidR="001A597F" w:rsidRPr="002D38BD" w:rsidRDefault="001A597F" w:rsidP="00275E11">
            <w:pPr>
              <w:jc w:val="center"/>
            </w:pPr>
          </w:p>
        </w:tc>
        <w:tc>
          <w:tcPr>
            <w:tcW w:w="523" w:type="pct"/>
            <w:vMerge/>
            <w:shd w:val="clear" w:color="auto" w:fill="A6A6A6" w:themeFill="background1" w:themeFillShade="A6"/>
          </w:tcPr>
          <w:p w:rsidR="001A597F" w:rsidRPr="002D38BD" w:rsidRDefault="001A597F" w:rsidP="00275E11">
            <w:pPr>
              <w:jc w:val="center"/>
            </w:pPr>
          </w:p>
        </w:tc>
      </w:tr>
      <w:tr w:rsidR="002D38BD" w:rsidRPr="002D38BD" w:rsidTr="00F96F48">
        <w:tc>
          <w:tcPr>
            <w:tcW w:w="1304" w:type="pct"/>
            <w:tcBorders>
              <w:top w:val="single" w:sz="4" w:space="0" w:color="auto"/>
              <w:left w:val="single" w:sz="4" w:space="0" w:color="auto"/>
              <w:bottom w:val="single" w:sz="4" w:space="0" w:color="auto"/>
              <w:right w:val="single" w:sz="4" w:space="0" w:color="auto"/>
            </w:tcBorders>
            <w:shd w:val="clear" w:color="auto" w:fill="auto"/>
            <w:vAlign w:val="center"/>
          </w:tcPr>
          <w:p w:rsidR="00F96F48" w:rsidRPr="002D38BD" w:rsidRDefault="00F96F48" w:rsidP="004D306D">
            <w:pPr>
              <w:jc w:val="both"/>
              <w:rPr>
                <w:rFonts w:ascii="Calibri" w:eastAsia="Times New Roman" w:hAnsi="Calibri" w:cs="Calibri"/>
              </w:rPr>
            </w:pPr>
            <w:r w:rsidRPr="002D38BD">
              <w:rPr>
                <w:rFonts w:ascii="Calibri" w:eastAsia="Times New Roman" w:hAnsi="Calibri" w:cs="Calibri"/>
              </w:rPr>
              <w:t xml:space="preserve">Porcentaje de </w:t>
            </w:r>
            <w:r w:rsidR="004D306D" w:rsidRPr="002D38BD">
              <w:rPr>
                <w:rFonts w:ascii="Calibri" w:eastAsia="Times New Roman" w:hAnsi="Calibri" w:cs="Calibri"/>
              </w:rPr>
              <w:t>incremento</w:t>
            </w:r>
            <w:r w:rsidRPr="002D38BD">
              <w:rPr>
                <w:rFonts w:ascii="Calibri" w:eastAsia="Times New Roman" w:hAnsi="Calibri" w:cs="Calibri"/>
              </w:rPr>
              <w:t xml:space="preserve"> e</w:t>
            </w:r>
            <w:r w:rsidR="004D306D" w:rsidRPr="002D38BD">
              <w:rPr>
                <w:rFonts w:ascii="Calibri" w:eastAsia="Times New Roman" w:hAnsi="Calibri" w:cs="Calibri"/>
              </w:rPr>
              <w:t>n</w:t>
            </w:r>
            <w:r w:rsidRPr="002D38BD">
              <w:rPr>
                <w:rFonts w:ascii="Calibri" w:eastAsia="Times New Roman" w:hAnsi="Calibri" w:cs="Calibri"/>
              </w:rPr>
              <w:t xml:space="preserve"> laudos condenatorios en juicios laborales iniciados.</w:t>
            </w:r>
          </w:p>
        </w:tc>
        <w:tc>
          <w:tcPr>
            <w:tcW w:w="523" w:type="pct"/>
            <w:tcBorders>
              <w:top w:val="single" w:sz="4" w:space="0" w:color="auto"/>
              <w:left w:val="nil"/>
              <w:bottom w:val="single" w:sz="4" w:space="0" w:color="auto"/>
              <w:right w:val="single" w:sz="4" w:space="0" w:color="auto"/>
            </w:tcBorders>
            <w:shd w:val="clear" w:color="auto" w:fill="auto"/>
            <w:vAlign w:val="center"/>
          </w:tcPr>
          <w:p w:rsidR="00F96F48" w:rsidRPr="002D38BD" w:rsidRDefault="00F96F48" w:rsidP="00F96F48">
            <w:pPr>
              <w:jc w:val="center"/>
              <w:rPr>
                <w:rFonts w:ascii="Calibri" w:hAnsi="Calibri" w:cs="Calibri"/>
              </w:rPr>
            </w:pPr>
            <w:r w:rsidRPr="002D38BD">
              <w:rPr>
                <w:rFonts w:ascii="Calibri" w:hAnsi="Calibri" w:cs="Calibri"/>
              </w:rPr>
              <w:t>3</w:t>
            </w:r>
          </w:p>
        </w:tc>
        <w:tc>
          <w:tcPr>
            <w:tcW w:w="6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F48" w:rsidRPr="002D38BD" w:rsidRDefault="00F96F48" w:rsidP="00F96F48">
            <w:pPr>
              <w:jc w:val="both"/>
              <w:rPr>
                <w:rFonts w:ascii="Calibri" w:eastAsia="Times New Roman" w:hAnsi="Calibri" w:cs="Calibri"/>
                <w:sz w:val="18"/>
                <w:szCs w:val="18"/>
              </w:rPr>
            </w:pPr>
            <w:r w:rsidRPr="002D38BD">
              <w:rPr>
                <w:rFonts w:ascii="Calibri" w:eastAsia="Times New Roman" w:hAnsi="Calibri" w:cs="Calibri"/>
                <w:sz w:val="18"/>
                <w:szCs w:val="18"/>
              </w:rPr>
              <w:t>Porcentaje de disminución de laudos condenatorios en juicios laborales iniciados.</w:t>
            </w:r>
          </w:p>
        </w:tc>
        <w:tc>
          <w:tcPr>
            <w:tcW w:w="589" w:type="pct"/>
            <w:tcBorders>
              <w:top w:val="single" w:sz="4" w:space="0" w:color="auto"/>
              <w:left w:val="nil"/>
              <w:bottom w:val="single" w:sz="4" w:space="0" w:color="auto"/>
              <w:right w:val="single" w:sz="4" w:space="0" w:color="auto"/>
            </w:tcBorders>
            <w:shd w:val="clear" w:color="auto" w:fill="auto"/>
            <w:vAlign w:val="center"/>
          </w:tcPr>
          <w:p w:rsidR="00F96F48" w:rsidRPr="002D38BD" w:rsidRDefault="004D306D" w:rsidP="00C05898">
            <w:pPr>
              <w:jc w:val="center"/>
              <w:rPr>
                <w:rFonts w:ascii="Calibri" w:hAnsi="Calibri" w:cs="Calibri"/>
                <w:sz w:val="18"/>
                <w:szCs w:val="18"/>
              </w:rPr>
            </w:pPr>
            <w:r w:rsidRPr="002D38BD">
              <w:rPr>
                <w:rFonts w:ascii="Calibri" w:eastAsia="Times New Roman" w:hAnsi="Calibri" w:cs="Calibri"/>
                <w:sz w:val="18"/>
                <w:szCs w:val="18"/>
              </w:rPr>
              <w:t>(</w:t>
            </w:r>
            <w:r w:rsidR="00F96F48" w:rsidRPr="002D38BD">
              <w:rPr>
                <w:rFonts w:ascii="Calibri" w:eastAsia="Times New Roman" w:hAnsi="Calibri" w:cs="Calibri"/>
                <w:sz w:val="18"/>
                <w:szCs w:val="18"/>
              </w:rPr>
              <w:t>Número de laudos no condenatorios en juicios laborales concluidos</w:t>
            </w:r>
            <w:r w:rsidR="00620B63" w:rsidRPr="002D38BD">
              <w:rPr>
                <w:rFonts w:ascii="Calibri" w:eastAsia="Times New Roman" w:hAnsi="Calibri" w:cs="Calibri"/>
                <w:sz w:val="18"/>
                <w:szCs w:val="18"/>
              </w:rPr>
              <w:t xml:space="preserve"> en el año 2019</w:t>
            </w:r>
            <w:r w:rsidR="00F96F48" w:rsidRPr="002D38BD">
              <w:rPr>
                <w:rFonts w:ascii="Calibri" w:eastAsia="Times New Roman" w:hAnsi="Calibri" w:cs="Calibri"/>
                <w:sz w:val="18"/>
                <w:szCs w:val="18"/>
              </w:rPr>
              <w:t>/</w:t>
            </w:r>
            <w:r w:rsidR="00C05898" w:rsidRPr="002D38BD">
              <w:rPr>
                <w:rFonts w:ascii="Calibri" w:eastAsia="Times New Roman" w:hAnsi="Calibri" w:cs="Calibri"/>
                <w:sz w:val="18"/>
                <w:szCs w:val="18"/>
              </w:rPr>
              <w:t xml:space="preserve">80 </w:t>
            </w:r>
            <w:r w:rsidR="00F96F48" w:rsidRPr="002D38BD">
              <w:rPr>
                <w:rFonts w:ascii="Calibri" w:eastAsia="Times New Roman" w:hAnsi="Calibri" w:cs="Calibri"/>
                <w:sz w:val="18"/>
                <w:szCs w:val="18"/>
              </w:rPr>
              <w:t xml:space="preserve">Número total de laudos </w:t>
            </w:r>
            <w:r w:rsidRPr="002D38BD">
              <w:rPr>
                <w:rFonts w:ascii="Calibri" w:eastAsia="Times New Roman" w:hAnsi="Calibri" w:cs="Calibri"/>
                <w:sz w:val="18"/>
                <w:szCs w:val="18"/>
              </w:rPr>
              <w:t>actuales)</w:t>
            </w:r>
            <w:r w:rsidR="00F96F48" w:rsidRPr="002D38BD">
              <w:rPr>
                <w:rFonts w:ascii="Calibri" w:eastAsia="Times New Roman" w:hAnsi="Calibri" w:cs="Calibri"/>
                <w:sz w:val="18"/>
                <w:szCs w:val="18"/>
              </w:rPr>
              <w:t>*100</w:t>
            </w:r>
          </w:p>
        </w:tc>
        <w:tc>
          <w:tcPr>
            <w:tcW w:w="531" w:type="pct"/>
            <w:tcBorders>
              <w:top w:val="single" w:sz="4" w:space="0" w:color="auto"/>
              <w:left w:val="nil"/>
              <w:bottom w:val="single" w:sz="4" w:space="0" w:color="auto"/>
              <w:right w:val="single" w:sz="4" w:space="0" w:color="auto"/>
            </w:tcBorders>
            <w:shd w:val="clear" w:color="auto" w:fill="auto"/>
            <w:vAlign w:val="center"/>
          </w:tcPr>
          <w:p w:rsidR="00F96F48" w:rsidRPr="002D38BD" w:rsidRDefault="003E5CD7" w:rsidP="00F96F48">
            <w:pPr>
              <w:jc w:val="center"/>
              <w:rPr>
                <w:rFonts w:ascii="Calibri" w:hAnsi="Calibri" w:cs="Calibri"/>
                <w:sz w:val="18"/>
                <w:szCs w:val="18"/>
              </w:rPr>
            </w:pPr>
            <w:r w:rsidRPr="002D38BD">
              <w:rPr>
                <w:rFonts w:ascii="Calibri" w:eastAsia="Times New Roman" w:hAnsi="Calibri" w:cs="Calibri"/>
              </w:rPr>
              <w:t>Porcentaje</w:t>
            </w:r>
          </w:p>
        </w:tc>
        <w:tc>
          <w:tcPr>
            <w:tcW w:w="464" w:type="pct"/>
            <w:tcBorders>
              <w:top w:val="single" w:sz="4" w:space="0" w:color="auto"/>
              <w:left w:val="nil"/>
              <w:bottom w:val="single" w:sz="4" w:space="0" w:color="auto"/>
              <w:right w:val="single" w:sz="4" w:space="0" w:color="auto"/>
            </w:tcBorders>
            <w:shd w:val="clear" w:color="auto" w:fill="auto"/>
            <w:vAlign w:val="center"/>
          </w:tcPr>
          <w:p w:rsidR="00F96F48" w:rsidRPr="002D38BD" w:rsidRDefault="00F96F48" w:rsidP="00F96F48">
            <w:pPr>
              <w:jc w:val="center"/>
              <w:rPr>
                <w:rFonts w:ascii="Calibri" w:hAnsi="Calibri" w:cs="Calibri"/>
                <w:sz w:val="18"/>
                <w:szCs w:val="18"/>
              </w:rPr>
            </w:pPr>
            <w:r w:rsidRPr="002D38BD">
              <w:rPr>
                <w:rFonts w:ascii="Calibri" w:hAnsi="Calibri" w:cs="Calibri"/>
                <w:sz w:val="18"/>
                <w:szCs w:val="18"/>
              </w:rPr>
              <w:t>Trimestral</w:t>
            </w:r>
          </w:p>
        </w:tc>
        <w:tc>
          <w:tcPr>
            <w:tcW w:w="449" w:type="pct"/>
            <w:tcBorders>
              <w:top w:val="single" w:sz="4" w:space="0" w:color="auto"/>
              <w:left w:val="nil"/>
              <w:bottom w:val="single" w:sz="4" w:space="0" w:color="auto"/>
              <w:right w:val="single" w:sz="4" w:space="0" w:color="auto"/>
            </w:tcBorders>
            <w:shd w:val="clear" w:color="auto" w:fill="auto"/>
            <w:vAlign w:val="center"/>
          </w:tcPr>
          <w:p w:rsidR="00F96F48" w:rsidRPr="002D38BD" w:rsidRDefault="00441F78" w:rsidP="00F96F48">
            <w:pPr>
              <w:jc w:val="center"/>
              <w:rPr>
                <w:rFonts w:ascii="Calibri" w:hAnsi="Calibri" w:cs="Calibri"/>
                <w:sz w:val="18"/>
                <w:szCs w:val="18"/>
              </w:rPr>
            </w:pPr>
            <w:r w:rsidRPr="002D38BD">
              <w:rPr>
                <w:rFonts w:ascii="Calibri" w:hAnsi="Calibri" w:cs="Calibri"/>
                <w:sz w:val="18"/>
                <w:szCs w:val="18"/>
              </w:rPr>
              <w:t>19</w:t>
            </w:r>
            <w:r w:rsidR="004D306D" w:rsidRPr="002D38BD">
              <w:rPr>
                <w:rFonts w:ascii="Calibri" w:hAnsi="Calibri" w:cs="Calibri"/>
                <w:sz w:val="18"/>
                <w:szCs w:val="18"/>
              </w:rPr>
              <w:t xml:space="preserve"> %</w:t>
            </w:r>
          </w:p>
        </w:tc>
        <w:tc>
          <w:tcPr>
            <w:tcW w:w="523" w:type="pct"/>
            <w:tcBorders>
              <w:top w:val="single" w:sz="4" w:space="0" w:color="auto"/>
              <w:left w:val="nil"/>
              <w:bottom w:val="single" w:sz="4" w:space="0" w:color="auto"/>
              <w:right w:val="single" w:sz="4" w:space="0" w:color="auto"/>
            </w:tcBorders>
            <w:shd w:val="clear" w:color="auto" w:fill="auto"/>
            <w:vAlign w:val="center"/>
          </w:tcPr>
          <w:p w:rsidR="00F96F48" w:rsidRPr="002D38BD" w:rsidRDefault="004D306D" w:rsidP="00D4043F">
            <w:pPr>
              <w:jc w:val="center"/>
              <w:rPr>
                <w:rFonts w:ascii="Calibri" w:hAnsi="Calibri" w:cs="Calibri"/>
                <w:sz w:val="18"/>
                <w:szCs w:val="18"/>
              </w:rPr>
            </w:pPr>
            <w:r w:rsidRPr="002D38BD">
              <w:rPr>
                <w:rFonts w:ascii="Calibri" w:hAnsi="Calibri" w:cs="Calibri"/>
                <w:sz w:val="18"/>
                <w:szCs w:val="18"/>
              </w:rPr>
              <w:t>5</w:t>
            </w:r>
            <w:r w:rsidR="00D4043F" w:rsidRPr="002D38BD">
              <w:rPr>
                <w:rFonts w:ascii="Calibri" w:hAnsi="Calibri" w:cs="Calibri"/>
                <w:sz w:val="18"/>
                <w:szCs w:val="18"/>
              </w:rPr>
              <w:t>1</w:t>
            </w:r>
            <w:r w:rsidRPr="002D38BD">
              <w:rPr>
                <w:rFonts w:ascii="Calibri" w:hAnsi="Calibri" w:cs="Calibri"/>
                <w:sz w:val="18"/>
                <w:szCs w:val="18"/>
              </w:rPr>
              <w:t>%</w:t>
            </w:r>
          </w:p>
        </w:tc>
      </w:tr>
      <w:tr w:rsidR="002D38BD" w:rsidRPr="002D38BD" w:rsidTr="00F96F48">
        <w:tc>
          <w:tcPr>
            <w:tcW w:w="2444" w:type="pct"/>
            <w:gridSpan w:val="4"/>
            <w:shd w:val="clear" w:color="auto" w:fill="D9D9D9" w:themeFill="background1" w:themeFillShade="D9"/>
          </w:tcPr>
          <w:p w:rsidR="00F96F48" w:rsidRPr="002D38BD" w:rsidRDefault="00F96F48" w:rsidP="00F96F48">
            <w:r w:rsidRPr="002D38BD">
              <w:t>Clave presupuestal determinada para seguimiento del gasto.</w:t>
            </w:r>
          </w:p>
        </w:tc>
        <w:tc>
          <w:tcPr>
            <w:tcW w:w="2556" w:type="pct"/>
            <w:gridSpan w:val="5"/>
            <w:shd w:val="clear" w:color="auto" w:fill="FABF8F" w:themeFill="accent6" w:themeFillTint="99"/>
          </w:tcPr>
          <w:p w:rsidR="00F96F48" w:rsidRPr="002D38BD" w:rsidRDefault="00F96F48" w:rsidP="00F96F48"/>
        </w:tc>
      </w:tr>
    </w:tbl>
    <w:p w:rsidR="006560DD" w:rsidRPr="002D38BD" w:rsidRDefault="006560DD" w:rsidP="006560DD"/>
    <w:p w:rsidR="0057477E" w:rsidRPr="002D38BD" w:rsidRDefault="0057477E" w:rsidP="006560DD"/>
    <w:p w:rsidR="005C50F9" w:rsidRPr="002D38BD" w:rsidRDefault="005C50F9" w:rsidP="005C50F9">
      <w:pPr>
        <w:rPr>
          <w:b/>
          <w:sz w:val="40"/>
        </w:rPr>
      </w:pPr>
      <w:r w:rsidRPr="002D38BD">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2D38BD" w:rsidRPr="002D38BD" w:rsidTr="001473C9">
        <w:trPr>
          <w:trHeight w:val="547"/>
        </w:trPr>
        <w:tc>
          <w:tcPr>
            <w:tcW w:w="5000" w:type="pct"/>
            <w:gridSpan w:val="13"/>
            <w:shd w:val="clear" w:color="auto" w:fill="D9D9D9" w:themeFill="background1" w:themeFillShade="D9"/>
            <w:vAlign w:val="center"/>
          </w:tcPr>
          <w:p w:rsidR="006560DD" w:rsidRPr="002D38BD" w:rsidRDefault="006560DD" w:rsidP="00275E11">
            <w:pPr>
              <w:jc w:val="center"/>
              <w:rPr>
                <w:b/>
              </w:rPr>
            </w:pPr>
            <w:r w:rsidRPr="002D38BD">
              <w:rPr>
                <w:b/>
              </w:rPr>
              <w:t>Cronograma Anual  de Actividades</w:t>
            </w:r>
          </w:p>
        </w:tc>
      </w:tr>
      <w:tr w:rsidR="002D38BD" w:rsidRPr="002D38BD" w:rsidTr="001473C9">
        <w:trPr>
          <w:trHeight w:val="296"/>
        </w:trPr>
        <w:tc>
          <w:tcPr>
            <w:tcW w:w="1808" w:type="pct"/>
            <w:vMerge w:val="restart"/>
            <w:shd w:val="clear" w:color="auto" w:fill="D9D9D9" w:themeFill="background1" w:themeFillShade="D9"/>
          </w:tcPr>
          <w:p w:rsidR="006560DD" w:rsidRPr="002D38BD" w:rsidRDefault="006560DD" w:rsidP="00275E11">
            <w:pPr>
              <w:rPr>
                <w:b/>
              </w:rPr>
            </w:pPr>
            <w:r w:rsidRPr="002D38BD">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2D38BD" w:rsidRDefault="0057477E" w:rsidP="00275E11">
            <w:pPr>
              <w:jc w:val="center"/>
              <w:rPr>
                <w:b/>
              </w:rPr>
            </w:pPr>
            <w:r w:rsidRPr="002D38BD">
              <w:rPr>
                <w:b/>
              </w:rPr>
              <w:t>2018 - 2019</w:t>
            </w:r>
          </w:p>
        </w:tc>
      </w:tr>
      <w:tr w:rsidR="002D38BD" w:rsidRPr="002D38BD" w:rsidTr="001473C9">
        <w:trPr>
          <w:trHeight w:val="57"/>
        </w:trPr>
        <w:tc>
          <w:tcPr>
            <w:tcW w:w="1808" w:type="pct"/>
            <w:vMerge/>
            <w:shd w:val="clear" w:color="auto" w:fill="D9D9D9" w:themeFill="background1" w:themeFillShade="D9"/>
          </w:tcPr>
          <w:p w:rsidR="006560DD" w:rsidRPr="002D38BD" w:rsidRDefault="006560DD" w:rsidP="00275E11"/>
        </w:tc>
        <w:tc>
          <w:tcPr>
            <w:tcW w:w="259" w:type="pct"/>
            <w:shd w:val="clear" w:color="auto" w:fill="D9D9D9" w:themeFill="background1" w:themeFillShade="D9"/>
            <w:vAlign w:val="bottom"/>
          </w:tcPr>
          <w:p w:rsidR="006560DD" w:rsidRPr="002D38BD" w:rsidRDefault="00B64EE1" w:rsidP="00275E11">
            <w:pPr>
              <w:jc w:val="center"/>
              <w:rPr>
                <w:b/>
              </w:rPr>
            </w:pPr>
            <w:r w:rsidRPr="002D38BD">
              <w:rPr>
                <w:b/>
              </w:rPr>
              <w:t>OCT</w:t>
            </w:r>
          </w:p>
        </w:tc>
        <w:tc>
          <w:tcPr>
            <w:tcW w:w="248" w:type="pct"/>
            <w:shd w:val="clear" w:color="auto" w:fill="D9D9D9" w:themeFill="background1" w:themeFillShade="D9"/>
            <w:vAlign w:val="bottom"/>
          </w:tcPr>
          <w:p w:rsidR="006560DD" w:rsidRPr="002D38BD" w:rsidRDefault="00B64EE1" w:rsidP="00275E11">
            <w:pPr>
              <w:jc w:val="center"/>
              <w:rPr>
                <w:b/>
              </w:rPr>
            </w:pPr>
            <w:r w:rsidRPr="002D38BD">
              <w:rPr>
                <w:b/>
              </w:rPr>
              <w:t>NOV</w:t>
            </w:r>
          </w:p>
        </w:tc>
        <w:tc>
          <w:tcPr>
            <w:tcW w:w="266" w:type="pct"/>
            <w:shd w:val="clear" w:color="auto" w:fill="D9D9D9" w:themeFill="background1" w:themeFillShade="D9"/>
            <w:vAlign w:val="bottom"/>
          </w:tcPr>
          <w:p w:rsidR="006560DD" w:rsidRPr="002D38BD" w:rsidRDefault="00B64EE1" w:rsidP="00275E11">
            <w:pPr>
              <w:jc w:val="center"/>
              <w:rPr>
                <w:b/>
              </w:rPr>
            </w:pPr>
            <w:r w:rsidRPr="002D38BD">
              <w:rPr>
                <w:b/>
              </w:rPr>
              <w:t>DIC</w:t>
            </w:r>
          </w:p>
        </w:tc>
        <w:tc>
          <w:tcPr>
            <w:tcW w:w="275" w:type="pct"/>
            <w:shd w:val="clear" w:color="auto" w:fill="D9D9D9" w:themeFill="background1" w:themeFillShade="D9"/>
            <w:vAlign w:val="bottom"/>
          </w:tcPr>
          <w:p w:rsidR="006560DD" w:rsidRPr="002D38BD" w:rsidRDefault="00B64EE1" w:rsidP="00275E11">
            <w:pPr>
              <w:jc w:val="center"/>
              <w:rPr>
                <w:b/>
              </w:rPr>
            </w:pPr>
            <w:r w:rsidRPr="002D38BD">
              <w:rPr>
                <w:b/>
              </w:rPr>
              <w:t>ENE</w:t>
            </w:r>
          </w:p>
        </w:tc>
        <w:tc>
          <w:tcPr>
            <w:tcW w:w="275" w:type="pct"/>
            <w:shd w:val="clear" w:color="auto" w:fill="D9D9D9" w:themeFill="background1" w:themeFillShade="D9"/>
            <w:vAlign w:val="bottom"/>
          </w:tcPr>
          <w:p w:rsidR="006560DD" w:rsidRPr="002D38BD" w:rsidRDefault="00B64EE1" w:rsidP="00275E11">
            <w:pPr>
              <w:jc w:val="center"/>
              <w:rPr>
                <w:b/>
              </w:rPr>
            </w:pPr>
            <w:r w:rsidRPr="002D38BD">
              <w:rPr>
                <w:b/>
              </w:rPr>
              <w:t>FEB</w:t>
            </w:r>
          </w:p>
        </w:tc>
        <w:tc>
          <w:tcPr>
            <w:tcW w:w="275" w:type="pct"/>
            <w:shd w:val="clear" w:color="auto" w:fill="D9D9D9" w:themeFill="background1" w:themeFillShade="D9"/>
            <w:vAlign w:val="bottom"/>
          </w:tcPr>
          <w:p w:rsidR="006560DD" w:rsidRPr="002D38BD" w:rsidRDefault="00B64EE1" w:rsidP="00275E11">
            <w:pPr>
              <w:jc w:val="center"/>
              <w:rPr>
                <w:b/>
              </w:rPr>
            </w:pPr>
            <w:r w:rsidRPr="002D38BD">
              <w:rPr>
                <w:b/>
              </w:rPr>
              <w:t>MAR</w:t>
            </w:r>
          </w:p>
        </w:tc>
        <w:tc>
          <w:tcPr>
            <w:tcW w:w="275" w:type="pct"/>
            <w:shd w:val="clear" w:color="auto" w:fill="D9D9D9" w:themeFill="background1" w:themeFillShade="D9"/>
            <w:vAlign w:val="bottom"/>
          </w:tcPr>
          <w:p w:rsidR="006560DD" w:rsidRPr="002D38BD" w:rsidRDefault="00B64EE1" w:rsidP="00275E11">
            <w:pPr>
              <w:jc w:val="center"/>
              <w:rPr>
                <w:b/>
              </w:rPr>
            </w:pPr>
            <w:r w:rsidRPr="002D38BD">
              <w:rPr>
                <w:b/>
              </w:rPr>
              <w:t>ABR</w:t>
            </w:r>
          </w:p>
        </w:tc>
        <w:tc>
          <w:tcPr>
            <w:tcW w:w="274" w:type="pct"/>
            <w:shd w:val="clear" w:color="auto" w:fill="D9D9D9" w:themeFill="background1" w:themeFillShade="D9"/>
            <w:vAlign w:val="bottom"/>
          </w:tcPr>
          <w:p w:rsidR="006560DD" w:rsidRPr="002D38BD" w:rsidRDefault="00B64EE1" w:rsidP="00275E11">
            <w:pPr>
              <w:jc w:val="center"/>
              <w:rPr>
                <w:b/>
              </w:rPr>
            </w:pPr>
            <w:r w:rsidRPr="002D38BD">
              <w:rPr>
                <w:b/>
              </w:rPr>
              <w:t>MAY</w:t>
            </w:r>
          </w:p>
        </w:tc>
        <w:tc>
          <w:tcPr>
            <w:tcW w:w="279" w:type="pct"/>
            <w:shd w:val="clear" w:color="auto" w:fill="D9D9D9" w:themeFill="background1" w:themeFillShade="D9"/>
            <w:vAlign w:val="bottom"/>
          </w:tcPr>
          <w:p w:rsidR="006560DD" w:rsidRPr="002D38BD" w:rsidRDefault="00B64EE1" w:rsidP="00275E11">
            <w:pPr>
              <w:jc w:val="center"/>
              <w:rPr>
                <w:b/>
              </w:rPr>
            </w:pPr>
            <w:r w:rsidRPr="002D38BD">
              <w:rPr>
                <w:b/>
              </w:rPr>
              <w:t>JUN</w:t>
            </w:r>
          </w:p>
        </w:tc>
        <w:tc>
          <w:tcPr>
            <w:tcW w:w="266" w:type="pct"/>
            <w:shd w:val="clear" w:color="auto" w:fill="D9D9D9" w:themeFill="background1" w:themeFillShade="D9"/>
            <w:vAlign w:val="bottom"/>
          </w:tcPr>
          <w:p w:rsidR="006560DD" w:rsidRPr="002D38BD" w:rsidRDefault="00B64EE1" w:rsidP="00275E11">
            <w:pPr>
              <w:jc w:val="center"/>
              <w:rPr>
                <w:b/>
              </w:rPr>
            </w:pPr>
            <w:r w:rsidRPr="002D38BD">
              <w:rPr>
                <w:b/>
              </w:rPr>
              <w:t>JUL</w:t>
            </w:r>
          </w:p>
        </w:tc>
        <w:tc>
          <w:tcPr>
            <w:tcW w:w="248" w:type="pct"/>
            <w:shd w:val="clear" w:color="auto" w:fill="D9D9D9" w:themeFill="background1" w:themeFillShade="D9"/>
            <w:vAlign w:val="bottom"/>
          </w:tcPr>
          <w:p w:rsidR="006560DD" w:rsidRPr="002D38BD" w:rsidRDefault="00B64EE1" w:rsidP="00275E11">
            <w:pPr>
              <w:jc w:val="center"/>
              <w:rPr>
                <w:b/>
              </w:rPr>
            </w:pPr>
            <w:r w:rsidRPr="002D38BD">
              <w:rPr>
                <w:b/>
              </w:rPr>
              <w:t>AGO</w:t>
            </w:r>
          </w:p>
        </w:tc>
        <w:tc>
          <w:tcPr>
            <w:tcW w:w="252" w:type="pct"/>
            <w:shd w:val="clear" w:color="auto" w:fill="D9D9D9" w:themeFill="background1" w:themeFillShade="D9"/>
            <w:vAlign w:val="bottom"/>
          </w:tcPr>
          <w:p w:rsidR="006560DD" w:rsidRPr="002D38BD" w:rsidRDefault="00B64EE1" w:rsidP="00275E11">
            <w:pPr>
              <w:jc w:val="center"/>
              <w:rPr>
                <w:b/>
              </w:rPr>
            </w:pPr>
            <w:r w:rsidRPr="002D38BD">
              <w:rPr>
                <w:b/>
              </w:rPr>
              <w:t>SEP</w:t>
            </w:r>
          </w:p>
        </w:tc>
      </w:tr>
      <w:tr w:rsidR="002D38BD" w:rsidRPr="002D38BD" w:rsidTr="001473C9">
        <w:trPr>
          <w:trHeight w:val="57"/>
        </w:trPr>
        <w:tc>
          <w:tcPr>
            <w:tcW w:w="1808" w:type="pct"/>
            <w:shd w:val="clear" w:color="auto" w:fill="auto"/>
          </w:tcPr>
          <w:p w:rsidR="00C75B1D" w:rsidRPr="002D38BD" w:rsidRDefault="00C75B1D" w:rsidP="00C75B1D">
            <w:pPr>
              <w:spacing w:line="256" w:lineRule="auto"/>
              <w:jc w:val="both"/>
              <w:rPr>
                <w:rFonts w:cstheme="minorHAnsi"/>
              </w:rPr>
            </w:pPr>
            <w:r w:rsidRPr="002D38BD">
              <w:rPr>
                <w:rFonts w:cstheme="minorHAnsi"/>
              </w:rPr>
              <w:t xml:space="preserve">Elaboración, aprobación y autorización del Proyecto Ejecutivo. </w:t>
            </w:r>
          </w:p>
        </w:tc>
        <w:tc>
          <w:tcPr>
            <w:tcW w:w="259" w:type="pct"/>
            <w:shd w:val="clear" w:color="auto" w:fill="auto"/>
          </w:tcPr>
          <w:p w:rsidR="00C75B1D" w:rsidRPr="002D38BD" w:rsidRDefault="00C75B1D" w:rsidP="00C75B1D">
            <w:pPr>
              <w:jc w:val="center"/>
              <w:rPr>
                <w:sz w:val="20"/>
              </w:rPr>
            </w:pPr>
            <w:r w:rsidRPr="002D38BD">
              <w:rPr>
                <w:sz w:val="20"/>
              </w:rPr>
              <w:t>X</w:t>
            </w:r>
          </w:p>
        </w:tc>
        <w:tc>
          <w:tcPr>
            <w:tcW w:w="248" w:type="pct"/>
            <w:shd w:val="clear" w:color="auto" w:fill="auto"/>
          </w:tcPr>
          <w:p w:rsidR="00C75B1D" w:rsidRPr="002D38BD" w:rsidRDefault="00C75B1D" w:rsidP="00C75B1D">
            <w:pPr>
              <w:jc w:val="center"/>
              <w:rPr>
                <w:sz w:val="20"/>
              </w:rPr>
            </w:pPr>
            <w:r w:rsidRPr="002D38BD">
              <w:rPr>
                <w:sz w:val="20"/>
              </w:rPr>
              <w:t>X</w:t>
            </w:r>
          </w:p>
        </w:tc>
        <w:tc>
          <w:tcPr>
            <w:tcW w:w="266" w:type="pct"/>
            <w:shd w:val="clear" w:color="auto" w:fill="auto"/>
          </w:tcPr>
          <w:p w:rsidR="00C75B1D" w:rsidRPr="002D38BD" w:rsidRDefault="00C75B1D" w:rsidP="00C75B1D">
            <w:pPr>
              <w:jc w:val="center"/>
              <w:rPr>
                <w:sz w:val="20"/>
              </w:rPr>
            </w:pPr>
            <w:r w:rsidRPr="002D38BD">
              <w:rPr>
                <w:sz w:val="20"/>
              </w:rPr>
              <w:t>X</w:t>
            </w:r>
          </w:p>
        </w:tc>
        <w:tc>
          <w:tcPr>
            <w:tcW w:w="275" w:type="pct"/>
            <w:shd w:val="clear" w:color="auto" w:fill="auto"/>
          </w:tcPr>
          <w:p w:rsidR="00C75B1D" w:rsidRPr="002D38BD" w:rsidRDefault="00C75B1D" w:rsidP="00C75B1D">
            <w:pPr>
              <w:jc w:val="center"/>
              <w:rPr>
                <w:sz w:val="20"/>
              </w:rPr>
            </w:pPr>
          </w:p>
        </w:tc>
        <w:tc>
          <w:tcPr>
            <w:tcW w:w="275" w:type="pct"/>
            <w:shd w:val="clear" w:color="auto" w:fill="auto"/>
          </w:tcPr>
          <w:p w:rsidR="00C75B1D" w:rsidRPr="002D38BD" w:rsidRDefault="00C75B1D" w:rsidP="00C75B1D">
            <w:pPr>
              <w:jc w:val="center"/>
              <w:rPr>
                <w:sz w:val="20"/>
              </w:rPr>
            </w:pPr>
          </w:p>
        </w:tc>
        <w:tc>
          <w:tcPr>
            <w:tcW w:w="275" w:type="pct"/>
            <w:shd w:val="clear" w:color="auto" w:fill="auto"/>
          </w:tcPr>
          <w:p w:rsidR="00C75B1D" w:rsidRPr="002D38BD" w:rsidRDefault="00C75B1D" w:rsidP="00C75B1D">
            <w:pPr>
              <w:jc w:val="center"/>
              <w:rPr>
                <w:sz w:val="20"/>
              </w:rPr>
            </w:pPr>
          </w:p>
        </w:tc>
        <w:tc>
          <w:tcPr>
            <w:tcW w:w="275" w:type="pct"/>
            <w:shd w:val="clear" w:color="auto" w:fill="auto"/>
          </w:tcPr>
          <w:p w:rsidR="00C75B1D" w:rsidRPr="002D38BD" w:rsidRDefault="00C75B1D" w:rsidP="00C75B1D">
            <w:pPr>
              <w:jc w:val="center"/>
              <w:rPr>
                <w:sz w:val="20"/>
              </w:rPr>
            </w:pPr>
          </w:p>
        </w:tc>
        <w:tc>
          <w:tcPr>
            <w:tcW w:w="274" w:type="pct"/>
            <w:shd w:val="clear" w:color="auto" w:fill="auto"/>
          </w:tcPr>
          <w:p w:rsidR="00C75B1D" w:rsidRPr="002D38BD" w:rsidRDefault="00C75B1D" w:rsidP="00C75B1D">
            <w:pPr>
              <w:jc w:val="center"/>
              <w:rPr>
                <w:sz w:val="20"/>
              </w:rPr>
            </w:pPr>
          </w:p>
        </w:tc>
        <w:tc>
          <w:tcPr>
            <w:tcW w:w="279" w:type="pct"/>
            <w:shd w:val="clear" w:color="auto" w:fill="auto"/>
          </w:tcPr>
          <w:p w:rsidR="00C75B1D" w:rsidRPr="002D38BD" w:rsidRDefault="00C75B1D" w:rsidP="00C75B1D">
            <w:pPr>
              <w:jc w:val="center"/>
              <w:rPr>
                <w:sz w:val="20"/>
              </w:rPr>
            </w:pPr>
          </w:p>
        </w:tc>
        <w:tc>
          <w:tcPr>
            <w:tcW w:w="266" w:type="pct"/>
            <w:shd w:val="clear" w:color="auto" w:fill="auto"/>
          </w:tcPr>
          <w:p w:rsidR="00C75B1D" w:rsidRPr="002D38BD" w:rsidRDefault="00C75B1D" w:rsidP="00C75B1D">
            <w:pPr>
              <w:jc w:val="center"/>
              <w:rPr>
                <w:sz w:val="20"/>
              </w:rPr>
            </w:pPr>
          </w:p>
        </w:tc>
        <w:tc>
          <w:tcPr>
            <w:tcW w:w="248" w:type="pct"/>
            <w:shd w:val="clear" w:color="auto" w:fill="auto"/>
          </w:tcPr>
          <w:p w:rsidR="00C75B1D" w:rsidRPr="002D38BD" w:rsidRDefault="00C75B1D" w:rsidP="00C75B1D">
            <w:pPr>
              <w:jc w:val="center"/>
              <w:rPr>
                <w:sz w:val="20"/>
              </w:rPr>
            </w:pPr>
          </w:p>
        </w:tc>
        <w:tc>
          <w:tcPr>
            <w:tcW w:w="252" w:type="pct"/>
            <w:shd w:val="clear" w:color="auto" w:fill="auto"/>
          </w:tcPr>
          <w:p w:rsidR="00C75B1D" w:rsidRPr="002D38BD" w:rsidRDefault="00C75B1D" w:rsidP="00C75B1D">
            <w:pPr>
              <w:jc w:val="center"/>
              <w:rPr>
                <w:sz w:val="20"/>
              </w:rPr>
            </w:pPr>
          </w:p>
        </w:tc>
      </w:tr>
      <w:tr w:rsidR="002D38BD" w:rsidRPr="002D38BD" w:rsidTr="001473C9">
        <w:trPr>
          <w:trHeight w:val="57"/>
        </w:trPr>
        <w:tc>
          <w:tcPr>
            <w:tcW w:w="1808" w:type="pct"/>
            <w:shd w:val="clear" w:color="auto" w:fill="auto"/>
          </w:tcPr>
          <w:p w:rsidR="00985B24" w:rsidRPr="002D38BD" w:rsidRDefault="00F732A2" w:rsidP="00275E11">
            <w:r w:rsidRPr="002D38BD">
              <w:t>Organización y  conocimiento del juicio laboral específico.</w:t>
            </w:r>
          </w:p>
        </w:tc>
        <w:tc>
          <w:tcPr>
            <w:tcW w:w="259" w:type="pct"/>
            <w:shd w:val="clear" w:color="auto" w:fill="auto"/>
          </w:tcPr>
          <w:p w:rsidR="006560DD" w:rsidRPr="002D38BD" w:rsidRDefault="00F732A2" w:rsidP="00A67619">
            <w:pPr>
              <w:jc w:val="center"/>
              <w:rPr>
                <w:sz w:val="20"/>
              </w:rPr>
            </w:pPr>
            <w:r w:rsidRPr="002D38BD">
              <w:rPr>
                <w:sz w:val="20"/>
              </w:rPr>
              <w:t>x</w:t>
            </w:r>
          </w:p>
        </w:tc>
        <w:tc>
          <w:tcPr>
            <w:tcW w:w="248" w:type="pct"/>
            <w:shd w:val="clear" w:color="auto" w:fill="auto"/>
          </w:tcPr>
          <w:p w:rsidR="006560DD" w:rsidRPr="002D38BD" w:rsidRDefault="00F732A2" w:rsidP="00A67619">
            <w:pPr>
              <w:jc w:val="center"/>
              <w:rPr>
                <w:sz w:val="20"/>
              </w:rPr>
            </w:pPr>
            <w:r w:rsidRPr="002D38BD">
              <w:rPr>
                <w:sz w:val="20"/>
              </w:rPr>
              <w:t>x</w:t>
            </w:r>
          </w:p>
        </w:tc>
        <w:tc>
          <w:tcPr>
            <w:tcW w:w="266" w:type="pct"/>
            <w:shd w:val="clear" w:color="auto" w:fill="auto"/>
          </w:tcPr>
          <w:p w:rsidR="006560DD" w:rsidRPr="002D38BD" w:rsidRDefault="00F732A2" w:rsidP="00A67619">
            <w:pPr>
              <w:jc w:val="center"/>
              <w:rPr>
                <w:sz w:val="20"/>
              </w:rPr>
            </w:pPr>
            <w:r w:rsidRPr="002D38BD">
              <w:rPr>
                <w:sz w:val="20"/>
              </w:rPr>
              <w:t>x</w:t>
            </w:r>
          </w:p>
        </w:tc>
        <w:tc>
          <w:tcPr>
            <w:tcW w:w="275" w:type="pct"/>
            <w:shd w:val="clear" w:color="auto" w:fill="auto"/>
          </w:tcPr>
          <w:p w:rsidR="006560DD" w:rsidRPr="002D38BD" w:rsidRDefault="00F732A2" w:rsidP="00A67619">
            <w:pPr>
              <w:jc w:val="center"/>
              <w:rPr>
                <w:sz w:val="20"/>
              </w:rPr>
            </w:pPr>
            <w:r w:rsidRPr="002D38BD">
              <w:rPr>
                <w:sz w:val="20"/>
              </w:rPr>
              <w:t>x</w:t>
            </w:r>
          </w:p>
        </w:tc>
        <w:tc>
          <w:tcPr>
            <w:tcW w:w="275" w:type="pct"/>
            <w:shd w:val="clear" w:color="auto" w:fill="auto"/>
          </w:tcPr>
          <w:p w:rsidR="006560DD" w:rsidRPr="002D38BD" w:rsidRDefault="00F732A2" w:rsidP="00A67619">
            <w:pPr>
              <w:jc w:val="center"/>
              <w:rPr>
                <w:sz w:val="20"/>
              </w:rPr>
            </w:pPr>
            <w:r w:rsidRPr="002D38BD">
              <w:rPr>
                <w:sz w:val="20"/>
              </w:rPr>
              <w:t>x</w:t>
            </w:r>
          </w:p>
        </w:tc>
        <w:tc>
          <w:tcPr>
            <w:tcW w:w="275" w:type="pct"/>
            <w:shd w:val="clear" w:color="auto" w:fill="auto"/>
          </w:tcPr>
          <w:p w:rsidR="006560DD" w:rsidRPr="002D38BD" w:rsidRDefault="00F732A2" w:rsidP="00A67619">
            <w:pPr>
              <w:jc w:val="center"/>
              <w:rPr>
                <w:sz w:val="20"/>
              </w:rPr>
            </w:pPr>
            <w:r w:rsidRPr="002D38BD">
              <w:rPr>
                <w:sz w:val="20"/>
              </w:rPr>
              <w:t>x</w:t>
            </w:r>
          </w:p>
        </w:tc>
        <w:tc>
          <w:tcPr>
            <w:tcW w:w="275" w:type="pct"/>
            <w:shd w:val="clear" w:color="auto" w:fill="auto"/>
          </w:tcPr>
          <w:p w:rsidR="006560DD" w:rsidRPr="002D38BD" w:rsidRDefault="00F732A2" w:rsidP="00A67619">
            <w:pPr>
              <w:jc w:val="center"/>
              <w:rPr>
                <w:sz w:val="20"/>
              </w:rPr>
            </w:pPr>
            <w:r w:rsidRPr="002D38BD">
              <w:rPr>
                <w:sz w:val="20"/>
              </w:rPr>
              <w:t>x</w:t>
            </w:r>
          </w:p>
        </w:tc>
        <w:tc>
          <w:tcPr>
            <w:tcW w:w="274" w:type="pct"/>
            <w:shd w:val="clear" w:color="auto" w:fill="auto"/>
          </w:tcPr>
          <w:p w:rsidR="006560DD" w:rsidRPr="002D38BD" w:rsidRDefault="00F732A2" w:rsidP="00A67619">
            <w:pPr>
              <w:jc w:val="center"/>
              <w:rPr>
                <w:sz w:val="20"/>
              </w:rPr>
            </w:pPr>
            <w:r w:rsidRPr="002D38BD">
              <w:rPr>
                <w:sz w:val="20"/>
              </w:rPr>
              <w:t>x</w:t>
            </w:r>
          </w:p>
        </w:tc>
        <w:tc>
          <w:tcPr>
            <w:tcW w:w="279" w:type="pct"/>
            <w:shd w:val="clear" w:color="auto" w:fill="auto"/>
          </w:tcPr>
          <w:p w:rsidR="006560DD" w:rsidRPr="002D38BD" w:rsidRDefault="00F732A2" w:rsidP="00A67619">
            <w:pPr>
              <w:jc w:val="center"/>
              <w:rPr>
                <w:sz w:val="20"/>
              </w:rPr>
            </w:pPr>
            <w:r w:rsidRPr="002D38BD">
              <w:rPr>
                <w:sz w:val="20"/>
              </w:rPr>
              <w:t>x</w:t>
            </w:r>
          </w:p>
        </w:tc>
        <w:tc>
          <w:tcPr>
            <w:tcW w:w="266" w:type="pct"/>
            <w:shd w:val="clear" w:color="auto" w:fill="auto"/>
          </w:tcPr>
          <w:p w:rsidR="006560DD" w:rsidRPr="002D38BD" w:rsidRDefault="00F732A2" w:rsidP="00A67619">
            <w:pPr>
              <w:jc w:val="center"/>
              <w:rPr>
                <w:sz w:val="20"/>
              </w:rPr>
            </w:pPr>
            <w:r w:rsidRPr="002D38BD">
              <w:rPr>
                <w:sz w:val="20"/>
              </w:rPr>
              <w:t>x</w:t>
            </w:r>
          </w:p>
        </w:tc>
        <w:tc>
          <w:tcPr>
            <w:tcW w:w="248" w:type="pct"/>
            <w:shd w:val="clear" w:color="auto" w:fill="auto"/>
          </w:tcPr>
          <w:p w:rsidR="006560DD" w:rsidRPr="002D38BD" w:rsidRDefault="00F732A2" w:rsidP="00A67619">
            <w:pPr>
              <w:jc w:val="center"/>
              <w:rPr>
                <w:sz w:val="20"/>
              </w:rPr>
            </w:pPr>
            <w:r w:rsidRPr="002D38BD">
              <w:rPr>
                <w:sz w:val="20"/>
              </w:rPr>
              <w:t>x</w:t>
            </w:r>
          </w:p>
        </w:tc>
        <w:tc>
          <w:tcPr>
            <w:tcW w:w="252" w:type="pct"/>
            <w:shd w:val="clear" w:color="auto" w:fill="auto"/>
          </w:tcPr>
          <w:p w:rsidR="006560DD" w:rsidRPr="002D38BD" w:rsidRDefault="00F732A2" w:rsidP="00A67619">
            <w:pPr>
              <w:jc w:val="center"/>
              <w:rPr>
                <w:sz w:val="20"/>
              </w:rPr>
            </w:pPr>
            <w:r w:rsidRPr="002D38BD">
              <w:rPr>
                <w:sz w:val="20"/>
              </w:rPr>
              <w:t>X</w:t>
            </w:r>
          </w:p>
        </w:tc>
      </w:tr>
      <w:tr w:rsidR="002D38BD" w:rsidRPr="002D38BD" w:rsidTr="001473C9">
        <w:trPr>
          <w:trHeight w:val="57"/>
        </w:trPr>
        <w:tc>
          <w:tcPr>
            <w:tcW w:w="1808" w:type="pct"/>
            <w:shd w:val="clear" w:color="auto" w:fill="auto"/>
          </w:tcPr>
          <w:p w:rsidR="00985B24" w:rsidRPr="002D38BD" w:rsidRDefault="00F732A2" w:rsidP="00B64EE1">
            <w:r w:rsidRPr="002D38BD">
              <w:t>Elaboración de los medios de defensa  al caso específico.</w:t>
            </w:r>
          </w:p>
        </w:tc>
        <w:tc>
          <w:tcPr>
            <w:tcW w:w="259"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4" w:type="pct"/>
            <w:shd w:val="clear" w:color="auto" w:fill="auto"/>
          </w:tcPr>
          <w:p w:rsidR="00B64EE1" w:rsidRPr="002D38BD" w:rsidRDefault="00F732A2" w:rsidP="00B64EE1">
            <w:pPr>
              <w:jc w:val="center"/>
              <w:rPr>
                <w:sz w:val="20"/>
              </w:rPr>
            </w:pPr>
            <w:r w:rsidRPr="002D38BD">
              <w:rPr>
                <w:sz w:val="20"/>
              </w:rPr>
              <w:t>x</w:t>
            </w:r>
          </w:p>
        </w:tc>
        <w:tc>
          <w:tcPr>
            <w:tcW w:w="279"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52" w:type="pct"/>
            <w:shd w:val="clear" w:color="auto" w:fill="auto"/>
          </w:tcPr>
          <w:p w:rsidR="00B64EE1" w:rsidRPr="002D38BD" w:rsidRDefault="00F732A2" w:rsidP="00B64EE1">
            <w:pPr>
              <w:jc w:val="center"/>
              <w:rPr>
                <w:sz w:val="20"/>
              </w:rPr>
            </w:pPr>
            <w:r w:rsidRPr="002D38BD">
              <w:rPr>
                <w:sz w:val="20"/>
              </w:rPr>
              <w:t>x</w:t>
            </w:r>
          </w:p>
        </w:tc>
      </w:tr>
      <w:tr w:rsidR="002D38BD" w:rsidRPr="002D38BD" w:rsidTr="001473C9">
        <w:trPr>
          <w:trHeight w:val="57"/>
        </w:trPr>
        <w:tc>
          <w:tcPr>
            <w:tcW w:w="1808" w:type="pct"/>
            <w:shd w:val="clear" w:color="auto" w:fill="auto"/>
          </w:tcPr>
          <w:p w:rsidR="00985B24" w:rsidRPr="002D38BD" w:rsidRDefault="00F732A2" w:rsidP="00B64EE1">
            <w:r w:rsidRPr="002D38BD">
              <w:t>Seguimiento de las etapas procesales del juicio laboral en Especifico (audiencias).</w:t>
            </w:r>
          </w:p>
        </w:tc>
        <w:tc>
          <w:tcPr>
            <w:tcW w:w="259"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4" w:type="pct"/>
            <w:shd w:val="clear" w:color="auto" w:fill="auto"/>
          </w:tcPr>
          <w:p w:rsidR="00B64EE1" w:rsidRPr="002D38BD" w:rsidRDefault="00F732A2" w:rsidP="00B64EE1">
            <w:pPr>
              <w:jc w:val="center"/>
              <w:rPr>
                <w:sz w:val="20"/>
              </w:rPr>
            </w:pPr>
            <w:r w:rsidRPr="002D38BD">
              <w:rPr>
                <w:sz w:val="20"/>
              </w:rPr>
              <w:t>x</w:t>
            </w:r>
          </w:p>
        </w:tc>
        <w:tc>
          <w:tcPr>
            <w:tcW w:w="279"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52" w:type="pct"/>
            <w:shd w:val="clear" w:color="auto" w:fill="auto"/>
          </w:tcPr>
          <w:p w:rsidR="00B64EE1" w:rsidRPr="002D38BD" w:rsidRDefault="00F732A2" w:rsidP="00B64EE1">
            <w:pPr>
              <w:jc w:val="center"/>
              <w:rPr>
                <w:sz w:val="20"/>
              </w:rPr>
            </w:pPr>
            <w:r w:rsidRPr="002D38BD">
              <w:rPr>
                <w:sz w:val="20"/>
              </w:rPr>
              <w:t>x</w:t>
            </w:r>
          </w:p>
        </w:tc>
      </w:tr>
      <w:tr w:rsidR="002D38BD" w:rsidRPr="002D38BD" w:rsidTr="001473C9">
        <w:trPr>
          <w:trHeight w:val="57"/>
        </w:trPr>
        <w:tc>
          <w:tcPr>
            <w:tcW w:w="1808" w:type="pct"/>
            <w:shd w:val="clear" w:color="auto" w:fill="auto"/>
          </w:tcPr>
          <w:p w:rsidR="00985B24" w:rsidRPr="002D38BD" w:rsidRDefault="00F732A2" w:rsidP="00B64EE1">
            <w:r w:rsidRPr="002D38BD">
              <w:t xml:space="preserve">Elaborar recursos una vez que culmino el juicio laboral específico. </w:t>
            </w:r>
          </w:p>
        </w:tc>
        <w:tc>
          <w:tcPr>
            <w:tcW w:w="259"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4" w:type="pct"/>
            <w:shd w:val="clear" w:color="auto" w:fill="auto"/>
          </w:tcPr>
          <w:p w:rsidR="00B64EE1" w:rsidRPr="002D38BD" w:rsidRDefault="00F732A2" w:rsidP="00B64EE1">
            <w:pPr>
              <w:jc w:val="center"/>
              <w:rPr>
                <w:sz w:val="20"/>
              </w:rPr>
            </w:pPr>
            <w:r w:rsidRPr="002D38BD">
              <w:rPr>
                <w:sz w:val="20"/>
              </w:rPr>
              <w:t>x</w:t>
            </w:r>
          </w:p>
        </w:tc>
        <w:tc>
          <w:tcPr>
            <w:tcW w:w="279"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52" w:type="pct"/>
            <w:shd w:val="clear" w:color="auto" w:fill="auto"/>
          </w:tcPr>
          <w:p w:rsidR="00B64EE1" w:rsidRPr="002D38BD" w:rsidRDefault="00F732A2" w:rsidP="00B64EE1">
            <w:pPr>
              <w:jc w:val="center"/>
              <w:rPr>
                <w:sz w:val="20"/>
              </w:rPr>
            </w:pPr>
            <w:r w:rsidRPr="002D38BD">
              <w:rPr>
                <w:sz w:val="20"/>
              </w:rPr>
              <w:t>x</w:t>
            </w:r>
          </w:p>
        </w:tc>
      </w:tr>
      <w:tr w:rsidR="002D38BD" w:rsidRPr="002D38BD" w:rsidTr="001473C9">
        <w:trPr>
          <w:trHeight w:val="57"/>
        </w:trPr>
        <w:tc>
          <w:tcPr>
            <w:tcW w:w="1808" w:type="pct"/>
            <w:shd w:val="clear" w:color="auto" w:fill="auto"/>
          </w:tcPr>
          <w:p w:rsidR="00985B24" w:rsidRPr="002D38BD" w:rsidRDefault="00F732A2" w:rsidP="00B64EE1">
            <w:r w:rsidRPr="002D38BD">
              <w:t>Elaborar Juicios de Amparo en contra de laudos condenatorios.</w:t>
            </w:r>
          </w:p>
        </w:tc>
        <w:tc>
          <w:tcPr>
            <w:tcW w:w="259"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4" w:type="pct"/>
            <w:shd w:val="clear" w:color="auto" w:fill="auto"/>
          </w:tcPr>
          <w:p w:rsidR="00B64EE1" w:rsidRPr="002D38BD" w:rsidRDefault="00F732A2" w:rsidP="00B64EE1">
            <w:pPr>
              <w:jc w:val="center"/>
              <w:rPr>
                <w:sz w:val="20"/>
              </w:rPr>
            </w:pPr>
            <w:r w:rsidRPr="002D38BD">
              <w:rPr>
                <w:sz w:val="20"/>
              </w:rPr>
              <w:t>x</w:t>
            </w:r>
          </w:p>
        </w:tc>
        <w:tc>
          <w:tcPr>
            <w:tcW w:w="279"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52" w:type="pct"/>
            <w:shd w:val="clear" w:color="auto" w:fill="auto"/>
          </w:tcPr>
          <w:p w:rsidR="00B64EE1" w:rsidRPr="002D38BD" w:rsidRDefault="00F732A2" w:rsidP="00B64EE1">
            <w:pPr>
              <w:jc w:val="center"/>
              <w:rPr>
                <w:sz w:val="20"/>
              </w:rPr>
            </w:pPr>
            <w:r w:rsidRPr="002D38BD">
              <w:rPr>
                <w:sz w:val="20"/>
              </w:rPr>
              <w:t>x</w:t>
            </w:r>
          </w:p>
        </w:tc>
      </w:tr>
      <w:tr w:rsidR="002D38BD" w:rsidRPr="002D38BD" w:rsidTr="001473C9">
        <w:trPr>
          <w:trHeight w:val="57"/>
        </w:trPr>
        <w:tc>
          <w:tcPr>
            <w:tcW w:w="1808" w:type="pct"/>
            <w:shd w:val="clear" w:color="auto" w:fill="auto"/>
          </w:tcPr>
          <w:p w:rsidR="00985B24" w:rsidRPr="002D38BD" w:rsidRDefault="00F732A2" w:rsidP="00B64EE1">
            <w:r w:rsidRPr="002D38BD">
              <w:t>Realizar gestiones de mediación para cubrir los montos laudados o condenados</w:t>
            </w:r>
          </w:p>
        </w:tc>
        <w:tc>
          <w:tcPr>
            <w:tcW w:w="259"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5" w:type="pct"/>
            <w:shd w:val="clear" w:color="auto" w:fill="auto"/>
          </w:tcPr>
          <w:p w:rsidR="00B64EE1" w:rsidRPr="002D38BD" w:rsidRDefault="00F732A2" w:rsidP="00B64EE1">
            <w:pPr>
              <w:jc w:val="center"/>
              <w:rPr>
                <w:sz w:val="20"/>
              </w:rPr>
            </w:pPr>
            <w:r w:rsidRPr="002D38BD">
              <w:rPr>
                <w:sz w:val="20"/>
              </w:rPr>
              <w:t>x</w:t>
            </w:r>
          </w:p>
        </w:tc>
        <w:tc>
          <w:tcPr>
            <w:tcW w:w="274" w:type="pct"/>
            <w:shd w:val="clear" w:color="auto" w:fill="auto"/>
          </w:tcPr>
          <w:p w:rsidR="00B64EE1" w:rsidRPr="002D38BD" w:rsidRDefault="00F732A2" w:rsidP="00B64EE1">
            <w:pPr>
              <w:jc w:val="center"/>
              <w:rPr>
                <w:sz w:val="20"/>
              </w:rPr>
            </w:pPr>
            <w:r w:rsidRPr="002D38BD">
              <w:rPr>
                <w:sz w:val="20"/>
              </w:rPr>
              <w:t>x</w:t>
            </w:r>
          </w:p>
        </w:tc>
        <w:tc>
          <w:tcPr>
            <w:tcW w:w="279" w:type="pct"/>
            <w:shd w:val="clear" w:color="auto" w:fill="auto"/>
          </w:tcPr>
          <w:p w:rsidR="00B64EE1" w:rsidRPr="002D38BD" w:rsidRDefault="00F732A2" w:rsidP="00B64EE1">
            <w:pPr>
              <w:jc w:val="center"/>
              <w:rPr>
                <w:sz w:val="20"/>
              </w:rPr>
            </w:pPr>
            <w:r w:rsidRPr="002D38BD">
              <w:rPr>
                <w:sz w:val="20"/>
              </w:rPr>
              <w:t>x</w:t>
            </w:r>
          </w:p>
        </w:tc>
        <w:tc>
          <w:tcPr>
            <w:tcW w:w="266" w:type="pct"/>
            <w:shd w:val="clear" w:color="auto" w:fill="auto"/>
          </w:tcPr>
          <w:p w:rsidR="00B64EE1" w:rsidRPr="002D38BD" w:rsidRDefault="00F732A2" w:rsidP="00B64EE1">
            <w:pPr>
              <w:jc w:val="center"/>
              <w:rPr>
                <w:sz w:val="20"/>
              </w:rPr>
            </w:pPr>
            <w:r w:rsidRPr="002D38BD">
              <w:rPr>
                <w:sz w:val="20"/>
              </w:rPr>
              <w:t>x</w:t>
            </w:r>
          </w:p>
        </w:tc>
        <w:tc>
          <w:tcPr>
            <w:tcW w:w="248" w:type="pct"/>
            <w:shd w:val="clear" w:color="auto" w:fill="auto"/>
          </w:tcPr>
          <w:p w:rsidR="00B64EE1" w:rsidRPr="002D38BD" w:rsidRDefault="00F732A2" w:rsidP="00B64EE1">
            <w:pPr>
              <w:jc w:val="center"/>
              <w:rPr>
                <w:sz w:val="20"/>
              </w:rPr>
            </w:pPr>
            <w:r w:rsidRPr="002D38BD">
              <w:rPr>
                <w:sz w:val="20"/>
              </w:rPr>
              <w:t>x</w:t>
            </w:r>
          </w:p>
        </w:tc>
        <w:tc>
          <w:tcPr>
            <w:tcW w:w="252" w:type="pct"/>
            <w:shd w:val="clear" w:color="auto" w:fill="auto"/>
          </w:tcPr>
          <w:p w:rsidR="00B64EE1" w:rsidRPr="002D38BD" w:rsidRDefault="00F732A2" w:rsidP="00B64EE1">
            <w:pPr>
              <w:jc w:val="center"/>
              <w:rPr>
                <w:sz w:val="20"/>
              </w:rPr>
            </w:pPr>
            <w:r w:rsidRPr="002D38BD">
              <w:rPr>
                <w:sz w:val="20"/>
              </w:rPr>
              <w:t>x</w:t>
            </w:r>
          </w:p>
        </w:tc>
      </w:tr>
      <w:tr w:rsidR="002D38BD" w:rsidRPr="002D38BD" w:rsidTr="001473C9">
        <w:trPr>
          <w:trHeight w:val="57"/>
        </w:trPr>
        <w:tc>
          <w:tcPr>
            <w:tcW w:w="1808" w:type="pct"/>
            <w:shd w:val="clear" w:color="auto" w:fill="auto"/>
          </w:tcPr>
          <w:p w:rsidR="00C75B1D" w:rsidRPr="002D38BD" w:rsidRDefault="00C75B1D" w:rsidP="00C75B1D">
            <w:pPr>
              <w:jc w:val="both"/>
              <w:rPr>
                <w:rFonts w:cstheme="minorHAnsi"/>
                <w:shd w:val="clear" w:color="auto" w:fill="FFFFFF"/>
              </w:rPr>
            </w:pPr>
            <w:r w:rsidRPr="002D38BD">
              <w:rPr>
                <w:rFonts w:cstheme="minorHAnsi"/>
                <w:shd w:val="clear" w:color="auto" w:fill="FFFFFF"/>
              </w:rPr>
              <w:t>Memoria fotográfica digital.</w:t>
            </w:r>
          </w:p>
        </w:tc>
        <w:tc>
          <w:tcPr>
            <w:tcW w:w="259" w:type="pct"/>
            <w:shd w:val="clear" w:color="auto" w:fill="auto"/>
          </w:tcPr>
          <w:p w:rsidR="00C75B1D" w:rsidRPr="002D38BD" w:rsidRDefault="00C75B1D" w:rsidP="00C75B1D">
            <w:pPr>
              <w:jc w:val="center"/>
              <w:rPr>
                <w:sz w:val="20"/>
              </w:rPr>
            </w:pPr>
            <w:r w:rsidRPr="002D38BD">
              <w:rPr>
                <w:sz w:val="20"/>
              </w:rPr>
              <w:t>X</w:t>
            </w:r>
          </w:p>
        </w:tc>
        <w:tc>
          <w:tcPr>
            <w:tcW w:w="248" w:type="pct"/>
            <w:shd w:val="clear" w:color="auto" w:fill="auto"/>
          </w:tcPr>
          <w:p w:rsidR="00C75B1D" w:rsidRPr="002D38BD" w:rsidRDefault="00C75B1D" w:rsidP="00C75B1D">
            <w:pPr>
              <w:jc w:val="center"/>
              <w:rPr>
                <w:sz w:val="20"/>
              </w:rPr>
            </w:pPr>
            <w:r w:rsidRPr="002D38BD">
              <w:rPr>
                <w:sz w:val="20"/>
              </w:rPr>
              <w:t>X</w:t>
            </w:r>
          </w:p>
        </w:tc>
        <w:tc>
          <w:tcPr>
            <w:tcW w:w="266" w:type="pct"/>
            <w:shd w:val="clear" w:color="auto" w:fill="auto"/>
          </w:tcPr>
          <w:p w:rsidR="00C75B1D" w:rsidRPr="002D38BD" w:rsidRDefault="00C75B1D" w:rsidP="00C75B1D">
            <w:pPr>
              <w:jc w:val="center"/>
              <w:rPr>
                <w:sz w:val="20"/>
              </w:rPr>
            </w:pPr>
            <w:r w:rsidRPr="002D38BD">
              <w:rPr>
                <w:sz w:val="20"/>
              </w:rPr>
              <w:t>X</w:t>
            </w:r>
          </w:p>
        </w:tc>
        <w:tc>
          <w:tcPr>
            <w:tcW w:w="275" w:type="pct"/>
            <w:shd w:val="clear" w:color="auto" w:fill="auto"/>
          </w:tcPr>
          <w:p w:rsidR="00C75B1D" w:rsidRPr="002D38BD" w:rsidRDefault="00C75B1D" w:rsidP="00C75B1D">
            <w:pPr>
              <w:rPr>
                <w:sz w:val="20"/>
              </w:rPr>
            </w:pPr>
            <w:r w:rsidRPr="002D38BD">
              <w:rPr>
                <w:sz w:val="20"/>
              </w:rPr>
              <w:t>X</w:t>
            </w:r>
          </w:p>
        </w:tc>
        <w:tc>
          <w:tcPr>
            <w:tcW w:w="275" w:type="pct"/>
            <w:shd w:val="clear" w:color="auto" w:fill="auto"/>
          </w:tcPr>
          <w:p w:rsidR="00C75B1D" w:rsidRPr="002D38BD" w:rsidRDefault="00C75B1D" w:rsidP="00C75B1D">
            <w:pPr>
              <w:jc w:val="center"/>
              <w:rPr>
                <w:sz w:val="20"/>
              </w:rPr>
            </w:pPr>
            <w:r w:rsidRPr="002D38BD">
              <w:rPr>
                <w:sz w:val="20"/>
              </w:rPr>
              <w:t>X</w:t>
            </w:r>
          </w:p>
        </w:tc>
        <w:tc>
          <w:tcPr>
            <w:tcW w:w="275" w:type="pct"/>
            <w:shd w:val="clear" w:color="auto" w:fill="auto"/>
          </w:tcPr>
          <w:p w:rsidR="00C75B1D" w:rsidRPr="002D38BD" w:rsidRDefault="00C75B1D" w:rsidP="00C75B1D">
            <w:pPr>
              <w:jc w:val="center"/>
              <w:rPr>
                <w:sz w:val="20"/>
              </w:rPr>
            </w:pPr>
            <w:r w:rsidRPr="002D38BD">
              <w:rPr>
                <w:sz w:val="20"/>
              </w:rPr>
              <w:t>X</w:t>
            </w:r>
          </w:p>
        </w:tc>
        <w:tc>
          <w:tcPr>
            <w:tcW w:w="275" w:type="pct"/>
            <w:shd w:val="clear" w:color="auto" w:fill="auto"/>
          </w:tcPr>
          <w:p w:rsidR="00C75B1D" w:rsidRPr="002D38BD" w:rsidRDefault="00C75B1D" w:rsidP="00C75B1D">
            <w:pPr>
              <w:jc w:val="center"/>
              <w:rPr>
                <w:sz w:val="20"/>
              </w:rPr>
            </w:pPr>
            <w:r w:rsidRPr="002D38BD">
              <w:rPr>
                <w:sz w:val="20"/>
              </w:rPr>
              <w:t>X</w:t>
            </w:r>
          </w:p>
        </w:tc>
        <w:tc>
          <w:tcPr>
            <w:tcW w:w="274" w:type="pct"/>
            <w:shd w:val="clear" w:color="auto" w:fill="auto"/>
          </w:tcPr>
          <w:p w:rsidR="00C75B1D" w:rsidRPr="002D38BD" w:rsidRDefault="00C75B1D" w:rsidP="00C75B1D">
            <w:pPr>
              <w:jc w:val="center"/>
              <w:rPr>
                <w:sz w:val="20"/>
              </w:rPr>
            </w:pPr>
            <w:r w:rsidRPr="002D38BD">
              <w:rPr>
                <w:sz w:val="20"/>
              </w:rPr>
              <w:t>X</w:t>
            </w:r>
          </w:p>
        </w:tc>
        <w:tc>
          <w:tcPr>
            <w:tcW w:w="279" w:type="pct"/>
            <w:shd w:val="clear" w:color="auto" w:fill="auto"/>
          </w:tcPr>
          <w:p w:rsidR="00C75B1D" w:rsidRPr="002D38BD" w:rsidRDefault="00C75B1D" w:rsidP="00C75B1D">
            <w:pPr>
              <w:jc w:val="center"/>
              <w:rPr>
                <w:sz w:val="20"/>
              </w:rPr>
            </w:pPr>
            <w:r w:rsidRPr="002D38BD">
              <w:rPr>
                <w:sz w:val="20"/>
              </w:rPr>
              <w:t>X</w:t>
            </w:r>
          </w:p>
        </w:tc>
        <w:tc>
          <w:tcPr>
            <w:tcW w:w="266" w:type="pct"/>
            <w:shd w:val="clear" w:color="auto" w:fill="auto"/>
          </w:tcPr>
          <w:p w:rsidR="00C75B1D" w:rsidRPr="002D38BD" w:rsidRDefault="00C75B1D" w:rsidP="00C75B1D">
            <w:pPr>
              <w:jc w:val="center"/>
              <w:rPr>
                <w:sz w:val="20"/>
              </w:rPr>
            </w:pPr>
            <w:r w:rsidRPr="002D38BD">
              <w:rPr>
                <w:sz w:val="20"/>
              </w:rPr>
              <w:t>X</w:t>
            </w:r>
          </w:p>
        </w:tc>
        <w:tc>
          <w:tcPr>
            <w:tcW w:w="248" w:type="pct"/>
            <w:shd w:val="clear" w:color="auto" w:fill="auto"/>
          </w:tcPr>
          <w:p w:rsidR="00C75B1D" w:rsidRPr="002D38BD" w:rsidRDefault="00C75B1D" w:rsidP="00C75B1D">
            <w:pPr>
              <w:jc w:val="center"/>
              <w:rPr>
                <w:sz w:val="20"/>
              </w:rPr>
            </w:pPr>
            <w:r w:rsidRPr="002D38BD">
              <w:rPr>
                <w:sz w:val="20"/>
              </w:rPr>
              <w:t>X</w:t>
            </w:r>
          </w:p>
        </w:tc>
        <w:tc>
          <w:tcPr>
            <w:tcW w:w="252" w:type="pct"/>
            <w:shd w:val="clear" w:color="auto" w:fill="auto"/>
          </w:tcPr>
          <w:p w:rsidR="00C75B1D" w:rsidRPr="002D38BD" w:rsidRDefault="00C75B1D" w:rsidP="00C75B1D">
            <w:pPr>
              <w:jc w:val="center"/>
              <w:rPr>
                <w:sz w:val="20"/>
              </w:rPr>
            </w:pPr>
            <w:r w:rsidRPr="002D38BD">
              <w:rPr>
                <w:sz w:val="20"/>
              </w:rPr>
              <w:t>X</w:t>
            </w:r>
          </w:p>
        </w:tc>
      </w:tr>
      <w:tr w:rsidR="006205AD" w:rsidRPr="002D38BD" w:rsidTr="001473C9">
        <w:trPr>
          <w:trHeight w:val="57"/>
        </w:trPr>
        <w:tc>
          <w:tcPr>
            <w:tcW w:w="1808" w:type="pct"/>
            <w:shd w:val="clear" w:color="auto" w:fill="auto"/>
          </w:tcPr>
          <w:p w:rsidR="00C75B1D" w:rsidRPr="002D38BD" w:rsidRDefault="00C75B1D" w:rsidP="00C75B1D">
            <w:pPr>
              <w:jc w:val="both"/>
              <w:rPr>
                <w:rFonts w:cstheme="minorHAnsi"/>
                <w:shd w:val="clear" w:color="auto" w:fill="FFFFFF"/>
              </w:rPr>
            </w:pPr>
            <w:r w:rsidRPr="002D38BD">
              <w:rPr>
                <w:rFonts w:cstheme="minorHAnsi"/>
                <w:shd w:val="clear" w:color="auto" w:fill="FFFFFF"/>
              </w:rPr>
              <w:t>Presentación de Informe Trimestral.</w:t>
            </w:r>
          </w:p>
        </w:tc>
        <w:tc>
          <w:tcPr>
            <w:tcW w:w="259" w:type="pct"/>
            <w:shd w:val="clear" w:color="auto" w:fill="auto"/>
          </w:tcPr>
          <w:p w:rsidR="00C75B1D" w:rsidRPr="002D38BD" w:rsidRDefault="00C75B1D" w:rsidP="00C75B1D">
            <w:pPr>
              <w:jc w:val="center"/>
              <w:rPr>
                <w:sz w:val="20"/>
              </w:rPr>
            </w:pPr>
          </w:p>
        </w:tc>
        <w:tc>
          <w:tcPr>
            <w:tcW w:w="248" w:type="pct"/>
            <w:shd w:val="clear" w:color="auto" w:fill="auto"/>
          </w:tcPr>
          <w:p w:rsidR="00C75B1D" w:rsidRPr="002D38BD" w:rsidRDefault="00C75B1D" w:rsidP="00C75B1D">
            <w:pPr>
              <w:jc w:val="center"/>
              <w:rPr>
                <w:sz w:val="20"/>
              </w:rPr>
            </w:pPr>
          </w:p>
        </w:tc>
        <w:tc>
          <w:tcPr>
            <w:tcW w:w="266" w:type="pct"/>
            <w:shd w:val="clear" w:color="auto" w:fill="auto"/>
          </w:tcPr>
          <w:p w:rsidR="00C75B1D" w:rsidRPr="002D38BD" w:rsidRDefault="00C75B1D" w:rsidP="00C75B1D">
            <w:pPr>
              <w:jc w:val="center"/>
              <w:rPr>
                <w:sz w:val="20"/>
              </w:rPr>
            </w:pPr>
            <w:r w:rsidRPr="002D38BD">
              <w:rPr>
                <w:sz w:val="20"/>
              </w:rPr>
              <w:t>X</w:t>
            </w:r>
          </w:p>
        </w:tc>
        <w:tc>
          <w:tcPr>
            <w:tcW w:w="275" w:type="pct"/>
            <w:shd w:val="clear" w:color="auto" w:fill="auto"/>
          </w:tcPr>
          <w:p w:rsidR="00C75B1D" w:rsidRPr="002D38BD" w:rsidRDefault="00C75B1D" w:rsidP="00C75B1D">
            <w:pPr>
              <w:rPr>
                <w:sz w:val="20"/>
              </w:rPr>
            </w:pPr>
          </w:p>
        </w:tc>
        <w:tc>
          <w:tcPr>
            <w:tcW w:w="275" w:type="pct"/>
            <w:shd w:val="clear" w:color="auto" w:fill="auto"/>
          </w:tcPr>
          <w:p w:rsidR="00C75B1D" w:rsidRPr="002D38BD" w:rsidRDefault="00C75B1D" w:rsidP="00C75B1D">
            <w:pPr>
              <w:jc w:val="center"/>
              <w:rPr>
                <w:sz w:val="20"/>
              </w:rPr>
            </w:pPr>
          </w:p>
        </w:tc>
        <w:tc>
          <w:tcPr>
            <w:tcW w:w="275" w:type="pct"/>
            <w:shd w:val="clear" w:color="auto" w:fill="auto"/>
          </w:tcPr>
          <w:p w:rsidR="00C75B1D" w:rsidRPr="002D38BD" w:rsidRDefault="00C75B1D" w:rsidP="00C75B1D">
            <w:pPr>
              <w:jc w:val="center"/>
              <w:rPr>
                <w:sz w:val="20"/>
              </w:rPr>
            </w:pPr>
            <w:r w:rsidRPr="002D38BD">
              <w:rPr>
                <w:sz w:val="20"/>
              </w:rPr>
              <w:t>X</w:t>
            </w:r>
          </w:p>
        </w:tc>
        <w:tc>
          <w:tcPr>
            <w:tcW w:w="275" w:type="pct"/>
            <w:shd w:val="clear" w:color="auto" w:fill="auto"/>
          </w:tcPr>
          <w:p w:rsidR="00C75B1D" w:rsidRPr="002D38BD" w:rsidRDefault="00C75B1D" w:rsidP="00C75B1D">
            <w:pPr>
              <w:jc w:val="center"/>
              <w:rPr>
                <w:sz w:val="20"/>
              </w:rPr>
            </w:pPr>
          </w:p>
        </w:tc>
        <w:tc>
          <w:tcPr>
            <w:tcW w:w="274" w:type="pct"/>
            <w:shd w:val="clear" w:color="auto" w:fill="auto"/>
          </w:tcPr>
          <w:p w:rsidR="00C75B1D" w:rsidRPr="002D38BD" w:rsidRDefault="00C75B1D" w:rsidP="00C75B1D">
            <w:pPr>
              <w:jc w:val="center"/>
              <w:rPr>
                <w:sz w:val="20"/>
              </w:rPr>
            </w:pPr>
          </w:p>
        </w:tc>
        <w:tc>
          <w:tcPr>
            <w:tcW w:w="279" w:type="pct"/>
            <w:shd w:val="clear" w:color="auto" w:fill="auto"/>
          </w:tcPr>
          <w:p w:rsidR="00C75B1D" w:rsidRPr="002D38BD" w:rsidRDefault="00C75B1D" w:rsidP="00C75B1D">
            <w:pPr>
              <w:jc w:val="center"/>
              <w:rPr>
                <w:sz w:val="20"/>
              </w:rPr>
            </w:pPr>
            <w:r w:rsidRPr="002D38BD">
              <w:rPr>
                <w:sz w:val="20"/>
              </w:rPr>
              <w:t>X</w:t>
            </w:r>
          </w:p>
        </w:tc>
        <w:tc>
          <w:tcPr>
            <w:tcW w:w="266" w:type="pct"/>
            <w:shd w:val="clear" w:color="auto" w:fill="auto"/>
          </w:tcPr>
          <w:p w:rsidR="00C75B1D" w:rsidRPr="002D38BD" w:rsidRDefault="00C75B1D" w:rsidP="00C75B1D">
            <w:pPr>
              <w:jc w:val="center"/>
              <w:rPr>
                <w:sz w:val="20"/>
              </w:rPr>
            </w:pPr>
          </w:p>
        </w:tc>
        <w:tc>
          <w:tcPr>
            <w:tcW w:w="248" w:type="pct"/>
            <w:shd w:val="clear" w:color="auto" w:fill="auto"/>
          </w:tcPr>
          <w:p w:rsidR="00C75B1D" w:rsidRPr="002D38BD" w:rsidRDefault="00C75B1D" w:rsidP="00C75B1D">
            <w:pPr>
              <w:jc w:val="center"/>
              <w:rPr>
                <w:sz w:val="20"/>
              </w:rPr>
            </w:pPr>
          </w:p>
        </w:tc>
        <w:tc>
          <w:tcPr>
            <w:tcW w:w="252" w:type="pct"/>
            <w:shd w:val="clear" w:color="auto" w:fill="auto"/>
          </w:tcPr>
          <w:p w:rsidR="00C75B1D" w:rsidRPr="002D38BD" w:rsidRDefault="00C75B1D" w:rsidP="00C75B1D">
            <w:pPr>
              <w:jc w:val="center"/>
              <w:rPr>
                <w:sz w:val="20"/>
              </w:rPr>
            </w:pPr>
            <w:r w:rsidRPr="002D38BD">
              <w:rPr>
                <w:sz w:val="20"/>
              </w:rPr>
              <w:t>X</w:t>
            </w:r>
          </w:p>
        </w:tc>
      </w:tr>
    </w:tbl>
    <w:p w:rsidR="006560DD" w:rsidRPr="002D38BD" w:rsidRDefault="006560DD" w:rsidP="00F732A2">
      <w:pPr>
        <w:rPr>
          <w:i/>
          <w:sz w:val="16"/>
        </w:rPr>
      </w:pPr>
    </w:p>
    <w:sectPr w:rsidR="006560DD" w:rsidRPr="002D38BD"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DC6" w:rsidRDefault="00977DC6" w:rsidP="00985B24">
      <w:pPr>
        <w:spacing w:after="0" w:line="240" w:lineRule="auto"/>
      </w:pPr>
      <w:r>
        <w:separator/>
      </w:r>
    </w:p>
  </w:endnote>
  <w:endnote w:type="continuationSeparator" w:id="0">
    <w:p w:rsidR="00977DC6" w:rsidRDefault="00977DC6"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DC6" w:rsidRDefault="00977DC6" w:rsidP="00985B24">
      <w:pPr>
        <w:spacing w:after="0" w:line="240" w:lineRule="auto"/>
      </w:pPr>
      <w:r>
        <w:separator/>
      </w:r>
    </w:p>
  </w:footnote>
  <w:footnote w:type="continuationSeparator" w:id="0">
    <w:p w:rsidR="00977DC6" w:rsidRDefault="00977DC6"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014AF"/>
    <w:rsid w:val="00027B9F"/>
    <w:rsid w:val="00031BE1"/>
    <w:rsid w:val="00042BA0"/>
    <w:rsid w:val="00055E9C"/>
    <w:rsid w:val="00057FF8"/>
    <w:rsid w:val="00061287"/>
    <w:rsid w:val="00071702"/>
    <w:rsid w:val="00071F00"/>
    <w:rsid w:val="000843BC"/>
    <w:rsid w:val="000A5C42"/>
    <w:rsid w:val="000B110C"/>
    <w:rsid w:val="001324C2"/>
    <w:rsid w:val="0014447C"/>
    <w:rsid w:val="00144C96"/>
    <w:rsid w:val="001456CE"/>
    <w:rsid w:val="001473C9"/>
    <w:rsid w:val="001506D9"/>
    <w:rsid w:val="001527BC"/>
    <w:rsid w:val="00175666"/>
    <w:rsid w:val="00194F0F"/>
    <w:rsid w:val="001A597F"/>
    <w:rsid w:val="001F411B"/>
    <w:rsid w:val="0021023A"/>
    <w:rsid w:val="00233105"/>
    <w:rsid w:val="0024680E"/>
    <w:rsid w:val="0025150F"/>
    <w:rsid w:val="002607DE"/>
    <w:rsid w:val="0027634D"/>
    <w:rsid w:val="002D0A11"/>
    <w:rsid w:val="002D38BD"/>
    <w:rsid w:val="002E0F59"/>
    <w:rsid w:val="002E776E"/>
    <w:rsid w:val="002F08F4"/>
    <w:rsid w:val="0030432E"/>
    <w:rsid w:val="00327224"/>
    <w:rsid w:val="00332B18"/>
    <w:rsid w:val="00383EFA"/>
    <w:rsid w:val="003B6A74"/>
    <w:rsid w:val="003E5CD7"/>
    <w:rsid w:val="00441F78"/>
    <w:rsid w:val="004D306D"/>
    <w:rsid w:val="004F3055"/>
    <w:rsid w:val="005014C2"/>
    <w:rsid w:val="0057477E"/>
    <w:rsid w:val="005905BE"/>
    <w:rsid w:val="005C50F9"/>
    <w:rsid w:val="005F6BB1"/>
    <w:rsid w:val="00613CE2"/>
    <w:rsid w:val="006205AD"/>
    <w:rsid w:val="00620B63"/>
    <w:rsid w:val="00640D8F"/>
    <w:rsid w:val="006560DD"/>
    <w:rsid w:val="006970D8"/>
    <w:rsid w:val="00715688"/>
    <w:rsid w:val="007206CD"/>
    <w:rsid w:val="0076351F"/>
    <w:rsid w:val="007645C8"/>
    <w:rsid w:val="007C4AA8"/>
    <w:rsid w:val="007C5E48"/>
    <w:rsid w:val="008023C9"/>
    <w:rsid w:val="008071FD"/>
    <w:rsid w:val="008824CC"/>
    <w:rsid w:val="008A3650"/>
    <w:rsid w:val="00946B9B"/>
    <w:rsid w:val="00977DC6"/>
    <w:rsid w:val="00985B24"/>
    <w:rsid w:val="00997EB4"/>
    <w:rsid w:val="009B23B5"/>
    <w:rsid w:val="009B34FC"/>
    <w:rsid w:val="009E357B"/>
    <w:rsid w:val="009F5B03"/>
    <w:rsid w:val="00A57461"/>
    <w:rsid w:val="00A624F2"/>
    <w:rsid w:val="00A65BAF"/>
    <w:rsid w:val="00A67619"/>
    <w:rsid w:val="00A7756E"/>
    <w:rsid w:val="00A80D75"/>
    <w:rsid w:val="00AA22B4"/>
    <w:rsid w:val="00AD6073"/>
    <w:rsid w:val="00AE6313"/>
    <w:rsid w:val="00B15ABE"/>
    <w:rsid w:val="00B263B4"/>
    <w:rsid w:val="00B3346E"/>
    <w:rsid w:val="00B43C80"/>
    <w:rsid w:val="00B64EE1"/>
    <w:rsid w:val="00B87061"/>
    <w:rsid w:val="00C05898"/>
    <w:rsid w:val="00C3660A"/>
    <w:rsid w:val="00C619F0"/>
    <w:rsid w:val="00C6607E"/>
    <w:rsid w:val="00C75B1D"/>
    <w:rsid w:val="00CC4C14"/>
    <w:rsid w:val="00CF2E6A"/>
    <w:rsid w:val="00D4043F"/>
    <w:rsid w:val="00D86FEF"/>
    <w:rsid w:val="00D8768D"/>
    <w:rsid w:val="00DA3D53"/>
    <w:rsid w:val="00DF6400"/>
    <w:rsid w:val="00E40804"/>
    <w:rsid w:val="00EA1A60"/>
    <w:rsid w:val="00EC79E9"/>
    <w:rsid w:val="00EE028D"/>
    <w:rsid w:val="00F62B11"/>
    <w:rsid w:val="00F732A2"/>
    <w:rsid w:val="00F96F48"/>
    <w:rsid w:val="00FB6FB7"/>
    <w:rsid w:val="00FD6248"/>
    <w:rsid w:val="00FE0EEF"/>
    <w:rsid w:val="00FF080E"/>
    <w:rsid w:val="00FF54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table" w:customStyle="1" w:styleId="Tablaconcuadrcula1">
    <w:name w:val="Tabla con cuadrícula1"/>
    <w:basedOn w:val="Tablanormal"/>
    <w:next w:val="Tablaconcuadrcula"/>
    <w:uiPriority w:val="59"/>
    <w:rsid w:val="00B87061"/>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363240963">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588268985">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E1B4-B6BF-4626-9653-74A201ED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2</cp:revision>
  <dcterms:created xsi:type="dcterms:W3CDTF">2019-01-29T17:56:00Z</dcterms:created>
  <dcterms:modified xsi:type="dcterms:W3CDTF">2019-01-29T17:56:00Z</dcterms:modified>
</cp:coreProperties>
</file>