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A52ABA" w:rsidP="005A38FE">
            <w:pPr>
              <w:jc w:val="both"/>
            </w:pPr>
            <w:r w:rsidRPr="00322607">
              <w:t xml:space="preserve">Monitoreo y seguimiento de los procesos de planeación y </w:t>
            </w:r>
            <w:r w:rsidR="005A38FE">
              <w:t xml:space="preserve">ejecución </w:t>
            </w:r>
            <w:r w:rsidRPr="00322607">
              <w:t xml:space="preserve">de </w:t>
            </w:r>
            <w:r>
              <w:t xml:space="preserve">la obra pública en el Municipio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A52ABA" w:rsidRDefault="00A52ABA" w:rsidP="00A52ABA">
            <w:r>
              <w:t>Dirección de Administración, Evaluación y Seguimiento</w:t>
            </w:r>
          </w:p>
          <w:p w:rsidR="0024680E" w:rsidRDefault="00A52ABA" w:rsidP="00275E11">
            <w:pPr>
              <w:jc w:val="both"/>
            </w:pPr>
            <w: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A52ABA" w:rsidRDefault="00994448" w:rsidP="00A52ABA">
            <w:r>
              <w:t>Falta de alimentación de datos significativos</w:t>
            </w:r>
            <w:r w:rsidR="00326F11">
              <w:t xml:space="preserve"> de obra pública</w:t>
            </w:r>
            <w:r>
              <w:t xml:space="preserve"> en el </w:t>
            </w:r>
            <w:r w:rsidR="005A38FE">
              <w:t>S</w:t>
            </w:r>
            <w:r>
              <w:t xml:space="preserve">istema </w:t>
            </w:r>
            <w:r w:rsidR="005A38FE">
              <w:t xml:space="preserve">Digital de Administración de Obra Pública </w:t>
            </w:r>
            <w:r>
              <w:t>ya implementado, para iniciar con la operación</w:t>
            </w:r>
            <w:r w:rsidR="00326F11">
              <w:t xml:space="preserve"> del mismo</w:t>
            </w:r>
            <w:r w:rsidR="005A38FE">
              <w:t>.</w:t>
            </w:r>
          </w:p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994448" w:rsidRDefault="00994448" w:rsidP="00994448">
            <w:r>
              <w:t xml:space="preserve">Municipio de San Pedro Tlaquepaque </w:t>
            </w:r>
          </w:p>
          <w:p w:rsidR="0024680E" w:rsidRDefault="00994448" w:rsidP="00275E11">
            <w:pPr>
              <w:jc w:val="both"/>
            </w:pPr>
            <w: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994448" w:rsidP="00275E11">
            <w:pPr>
              <w:jc w:val="both"/>
            </w:pPr>
            <w:r>
              <w:t>Lic. Griselda Aceves Suárez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712EF6" w:rsidP="005A38FE">
            <w:pPr>
              <w:jc w:val="both"/>
            </w:pPr>
            <w:r>
              <w:t xml:space="preserve">Que el Sistema </w:t>
            </w:r>
            <w:r w:rsidR="005A38FE">
              <w:t xml:space="preserve">Digital </w:t>
            </w:r>
            <w:r>
              <w:t>de Administración de Obra Pública del Municipio de San Pedro Tlaquepaque</w:t>
            </w:r>
            <w:r w:rsidR="005A38FE">
              <w:t xml:space="preserve"> </w:t>
            </w:r>
            <w:r>
              <w:t xml:space="preserve">sea una </w:t>
            </w:r>
            <w:r w:rsidR="007A3965">
              <w:t xml:space="preserve">herramienta </w:t>
            </w:r>
            <w:r w:rsidR="005A38FE">
              <w:t xml:space="preserve">obligatoria, </w:t>
            </w:r>
            <w:r w:rsidR="007A3965">
              <w:t xml:space="preserve">rápida y efectiva que facilite la consulta de </w:t>
            </w:r>
            <w:r w:rsidR="005A38FE">
              <w:t xml:space="preserve">los datos relacionados a las obras públicas </w:t>
            </w:r>
            <w:r w:rsidR="00E84AB5">
              <w:t>en proceso y finiquitadas</w:t>
            </w:r>
            <w:r w:rsidR="005A38FE">
              <w:t>;</w:t>
            </w:r>
            <w:r w:rsidR="00E84AB5">
              <w:t xml:space="preserve"> </w:t>
            </w:r>
            <w:r>
              <w:t>y al mismo tiempo que apoye a la transparencia, supervisión y seguimiento de las mismas</w:t>
            </w:r>
            <w:r w:rsidR="005A38FE">
              <w:t>. O</w:t>
            </w:r>
            <w:r>
              <w:t xml:space="preserve">ptimizando </w:t>
            </w:r>
            <w:r w:rsidR="005A38FE">
              <w:t xml:space="preserve">así los procesos con </w:t>
            </w:r>
            <w:r>
              <w:t xml:space="preserve">el uso de la tecnología </w:t>
            </w:r>
            <w:r w:rsidR="005A38FE">
              <w:t xml:space="preserve">para contar </w:t>
            </w:r>
            <w:r w:rsidR="007A3965">
              <w:t>con información oportuna, confiable y veraz</w:t>
            </w:r>
            <w:r w:rsidR="005A38FE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326F11" w:rsidP="00275E11">
            <w:pPr>
              <w:jc w:val="both"/>
            </w:pPr>
            <w:r>
              <w:t>Procesos internos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560DD" w:rsidP="00275E11"/>
        </w:tc>
        <w:tc>
          <w:tcPr>
            <w:tcW w:w="3552" w:type="dxa"/>
            <w:gridSpan w:val="2"/>
            <w:shd w:val="clear" w:color="auto" w:fill="auto"/>
          </w:tcPr>
          <w:p w:rsidR="006560DD" w:rsidRDefault="006560DD" w:rsidP="00275E11"/>
        </w:tc>
      </w:tr>
      <w:tr w:rsidR="0057477E" w:rsidTr="00E40804">
        <w:tc>
          <w:tcPr>
            <w:tcW w:w="1057" w:type="dxa"/>
          </w:tcPr>
          <w:p w:rsidR="0057477E" w:rsidRDefault="00371F26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A38FE" w:rsidP="005A38FE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6560DD" w:rsidRPr="00985B24" w:rsidRDefault="006560DD" w:rsidP="00985B24">
      <w:pPr>
        <w:rPr>
          <w:b/>
          <w:sz w:val="40"/>
        </w:rPr>
      </w:pPr>
      <w:r>
        <w:br w:type="page"/>
      </w:r>
      <w:r w:rsidRPr="00985B24">
        <w:rPr>
          <w:b/>
          <w:sz w:val="40"/>
        </w:rPr>
        <w:lastRenderedPageBreak/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7A3965" w:rsidP="003E1DD2">
            <w:r>
              <w:t>Operación del Sistema de Administración de Obra Pública del Municipio de San Pedro Tlaquepaque, en todas las Áreas</w:t>
            </w:r>
            <w:r w:rsidR="0076175E">
              <w:t xml:space="preserve"> de la CGGIC</w:t>
            </w:r>
            <w:r w:rsidR="003E1DD2">
              <w:t xml:space="preserve"> involucradas a la Obra Pública.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994448" w:rsidP="003E1DD2">
            <w:r>
              <w:t xml:space="preserve">Iniciar </w:t>
            </w:r>
            <w:r w:rsidR="0076175E">
              <w:t>con el</w:t>
            </w:r>
            <w:r>
              <w:t xml:space="preserve"> procesamiento </w:t>
            </w:r>
            <w:r w:rsidR="003E1DD2">
              <w:t>y registro de las obras públicas registradas desde octubre de 2015 hasta junio de 2019</w:t>
            </w:r>
            <w:r>
              <w:t xml:space="preserve">, </w:t>
            </w:r>
            <w:r w:rsidR="003E1DD2">
              <w:t>en la base de datos del Sistema</w:t>
            </w:r>
            <w:r>
              <w:t xml:space="preserve">. Posteriormente, verificar </w:t>
            </w:r>
            <w:r w:rsidR="00450486">
              <w:t xml:space="preserve">y evaluar </w:t>
            </w:r>
            <w:r>
              <w:t>cuidadosamente la información para evitar cualquier error</w:t>
            </w:r>
            <w:r w:rsidR="00450486">
              <w:t>. Cabe mencionar que se deberá trabajar en un esquema de colaboración entre dependencias ya que los datos deben dejarse de  ver como de uso particular y concebirse como un conjunto global en el que se benefician todos los usuarios</w:t>
            </w:r>
            <w:r w:rsidR="003E1DD2">
              <w:t xml:space="preserve"> de la información.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371F26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985B24" w:rsidRPr="00A316F5" w:rsidRDefault="00371F26" w:rsidP="00275E11">
            <w:r>
              <w:t>Manejo de datos (cualitativos y cuantitativos)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371F2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371F26" w:rsidP="00B64EE1">
            <w:r>
              <w:t>Orden y clasificación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371F26" w:rsidP="00B64EE1">
            <w:r>
              <w:t>Registro de datos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371F26" w:rsidP="00B64EE1">
            <w:r>
              <w:t>Verificación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71F26" w:rsidRDefault="00371F26" w:rsidP="00B64EE1"/>
          <w:p w:rsidR="00985B24" w:rsidRPr="00A316F5" w:rsidRDefault="00371F26" w:rsidP="00B64EE1">
            <w:r>
              <w:t>Evaluación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11160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371F2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48" w:rsidRDefault="00FE0248" w:rsidP="00985B24">
      <w:pPr>
        <w:spacing w:after="0" w:line="240" w:lineRule="auto"/>
      </w:pPr>
      <w:r>
        <w:separator/>
      </w:r>
    </w:p>
  </w:endnote>
  <w:endnote w:type="continuationSeparator" w:id="0">
    <w:p w:rsidR="00FE0248" w:rsidRDefault="00FE024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48" w:rsidRDefault="00FE0248" w:rsidP="00985B24">
      <w:pPr>
        <w:spacing w:after="0" w:line="240" w:lineRule="auto"/>
      </w:pPr>
      <w:r>
        <w:separator/>
      </w:r>
    </w:p>
  </w:footnote>
  <w:footnote w:type="continuationSeparator" w:id="0">
    <w:p w:rsidR="00FE0248" w:rsidRDefault="00FE024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0E28"/>
    <w:rsid w:val="000843BC"/>
    <w:rsid w:val="00111600"/>
    <w:rsid w:val="001324C2"/>
    <w:rsid w:val="00144C96"/>
    <w:rsid w:val="001473C9"/>
    <w:rsid w:val="001A597F"/>
    <w:rsid w:val="00233105"/>
    <w:rsid w:val="0024680E"/>
    <w:rsid w:val="002969BF"/>
    <w:rsid w:val="002D42C5"/>
    <w:rsid w:val="002F08F4"/>
    <w:rsid w:val="00326F11"/>
    <w:rsid w:val="00371F26"/>
    <w:rsid w:val="003E1DD2"/>
    <w:rsid w:val="00450486"/>
    <w:rsid w:val="005014C2"/>
    <w:rsid w:val="0057477E"/>
    <w:rsid w:val="005A38FE"/>
    <w:rsid w:val="005C50F9"/>
    <w:rsid w:val="005F6BB1"/>
    <w:rsid w:val="00613CE2"/>
    <w:rsid w:val="006560DD"/>
    <w:rsid w:val="00712EF6"/>
    <w:rsid w:val="007206CD"/>
    <w:rsid w:val="0076175E"/>
    <w:rsid w:val="007619E1"/>
    <w:rsid w:val="0076351F"/>
    <w:rsid w:val="007A3965"/>
    <w:rsid w:val="008824CC"/>
    <w:rsid w:val="008A3650"/>
    <w:rsid w:val="00946B9B"/>
    <w:rsid w:val="00972041"/>
    <w:rsid w:val="00985B24"/>
    <w:rsid w:val="00994448"/>
    <w:rsid w:val="009B23B5"/>
    <w:rsid w:val="009F7BE5"/>
    <w:rsid w:val="00A12CE6"/>
    <w:rsid w:val="00A52AB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E40804"/>
    <w:rsid w:val="00E84AB5"/>
    <w:rsid w:val="00F00B9D"/>
    <w:rsid w:val="00F62B11"/>
    <w:rsid w:val="00FE024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0213A5-480C-4A9B-A108-02152EE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BBEC-48E7-4567-ACCA-DEB6F63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2</cp:revision>
  <dcterms:created xsi:type="dcterms:W3CDTF">2018-12-05T16:23:00Z</dcterms:created>
  <dcterms:modified xsi:type="dcterms:W3CDTF">2018-12-05T16:23:00Z</dcterms:modified>
</cp:coreProperties>
</file>