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A36869" w:rsidRDefault="00985B24" w:rsidP="00985B24">
      <w:pPr>
        <w:rPr>
          <w:b/>
          <w:sz w:val="40"/>
        </w:rPr>
      </w:pPr>
    </w:p>
    <w:p w:rsidR="0040073F" w:rsidRPr="00A36869" w:rsidRDefault="0040073F" w:rsidP="0040073F">
      <w:r w:rsidRPr="00A36869">
        <w:rPr>
          <w:b/>
          <w:sz w:val="40"/>
        </w:rPr>
        <w:t>ANEXO 1: DATOSGENERALES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2_Congreso Estatal: Retos de la Administración Pública Municipal en Educación.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B)Dirección o área responsable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Dirección de Educación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C)Proble</w:t>
            </w:r>
            <w:r w:rsidR="002416DC" w:rsidRPr="00A36869">
              <w:t>mática que atiende la propuesta</w:t>
            </w:r>
          </w:p>
        </w:tc>
        <w:tc>
          <w:tcPr>
            <w:tcW w:w="6228" w:type="dxa"/>
            <w:gridSpan w:val="5"/>
            <w:vMerge w:val="restart"/>
          </w:tcPr>
          <w:p w:rsidR="00E4542E" w:rsidRPr="00A36869" w:rsidRDefault="002416DC" w:rsidP="002416DC">
            <w:pPr>
              <w:jc w:val="both"/>
            </w:pPr>
            <w:r w:rsidRPr="00A36869">
              <w:t>R</w:t>
            </w:r>
            <w:r w:rsidR="00E4542E" w:rsidRPr="00A36869">
              <w:t>ezago educativo</w:t>
            </w:r>
            <w:r w:rsidRPr="00A36869">
              <w:t xml:space="preserve"> en materia de</w:t>
            </w:r>
            <w:r w:rsidR="00E56C0E" w:rsidRPr="00A36869">
              <w:t xml:space="preserve"> </w:t>
            </w:r>
            <w:r w:rsidRPr="00A36869">
              <w:t>Políticas Públicas municipales para abatir los índices de rezago educativo y fortalecer un sistema educativo innovador.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2416DC">
        <w:trPr>
          <w:trHeight w:val="269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6228" w:type="dxa"/>
            <w:gridSpan w:val="5"/>
            <w:vMerge/>
          </w:tcPr>
          <w:p w:rsidR="00E4542E" w:rsidRPr="00A36869" w:rsidRDefault="00E4542E" w:rsidP="00E4542E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55EAC" w:rsidRPr="00A36869" w:rsidRDefault="00555EAC" w:rsidP="00555EAC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55EAC" w:rsidRPr="00A36869" w:rsidRDefault="004B3E62" w:rsidP="00555EAC">
            <w:pPr>
              <w:jc w:val="both"/>
            </w:pPr>
            <w:r w:rsidRPr="00A36869">
              <w:t xml:space="preserve">Todo el municipio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55EAC" w:rsidRPr="00A36869" w:rsidRDefault="00555EAC" w:rsidP="00555EAC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Dra. Sara Susana Pozos Bravo.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F)Objetivo específico</w:t>
            </w:r>
          </w:p>
        </w:tc>
        <w:tc>
          <w:tcPr>
            <w:tcW w:w="6228" w:type="dxa"/>
            <w:gridSpan w:val="5"/>
          </w:tcPr>
          <w:p w:rsidR="00E4542E" w:rsidRPr="00A36869" w:rsidRDefault="002416DC" w:rsidP="002416DC">
            <w:pPr>
              <w:jc w:val="both"/>
            </w:pPr>
            <w:r w:rsidRPr="00A36869">
              <w:t xml:space="preserve">Organizar EL Congreso Estatal: Retos de la Administración Pública Municipal en Educación, que logre </w:t>
            </w:r>
            <w:r w:rsidR="00E4542E" w:rsidRPr="00A36869">
              <w:t>act</w:t>
            </w:r>
            <w:r w:rsidRPr="00A36869">
              <w:t>u</w:t>
            </w:r>
            <w:r w:rsidR="00E4542E" w:rsidRPr="00A36869">
              <w:t>a</w:t>
            </w:r>
            <w:r w:rsidRPr="00A36869">
              <w:t>r</w:t>
            </w:r>
            <w:r w:rsidR="00E4542E" w:rsidRPr="00A36869">
              <w:t xml:space="preserve"> como medio </w:t>
            </w:r>
            <w:r w:rsidRPr="00A36869">
              <w:t>de</w:t>
            </w:r>
            <w:r w:rsidR="00E4542E" w:rsidRPr="00A36869">
              <w:t xml:space="preserve"> sinergia con los principales, actores de la educación en el Estado, para el combate al rezago educativo</w:t>
            </w:r>
            <w:r w:rsidR="00555EAC" w:rsidRPr="00A36869">
              <w:t>, dirigido a docentes, directivos y toda aquella persona que labore en el sector educativo del Estado.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555EAC" w:rsidRPr="00A36869" w:rsidRDefault="00555EAC" w:rsidP="00555EAC">
            <w:pPr>
              <w:pStyle w:val="Sinespaciado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555EAC" w:rsidRPr="00A36869" w:rsidRDefault="004B3E62" w:rsidP="00555EAC">
            <w:pPr>
              <w:jc w:val="both"/>
            </w:pPr>
            <w:r w:rsidRPr="00A36869">
              <w:t xml:space="preserve">Alumnado de la Academia Municipal </w:t>
            </w:r>
          </w:p>
        </w:tc>
      </w:tr>
      <w:tr w:rsidR="00A36869" w:rsidRPr="00A36869" w:rsidTr="00555EAC">
        <w:tc>
          <w:tcPr>
            <w:tcW w:w="3953" w:type="dxa"/>
            <w:gridSpan w:val="5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</w:pPr>
            <w:r w:rsidRPr="00A3686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</w:pPr>
            <w:r w:rsidRPr="00A3686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</w:pPr>
            <w:r w:rsidRPr="00A3686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</w:pPr>
            <w:r w:rsidRPr="00A36869">
              <w:t>K)Fecha de Cierre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30 Septiembre 2019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55EAC" w:rsidRPr="00A36869" w:rsidRDefault="00555EAC" w:rsidP="00555EAC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55EAC" w:rsidRPr="00A36869" w:rsidRDefault="00555EAC" w:rsidP="00555EAC">
            <w:pPr>
              <w:jc w:val="center"/>
            </w:pPr>
          </w:p>
        </w:tc>
      </w:tr>
      <w:tr w:rsidR="00A36869" w:rsidRPr="00A36869" w:rsidTr="00555EAC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55EAC" w:rsidRPr="00A36869" w:rsidRDefault="00555EAC" w:rsidP="00555EAC">
            <w:pPr>
              <w:jc w:val="center"/>
            </w:pPr>
            <w:r w:rsidRPr="00A36869">
              <w:t>L)Monto total estimado</w:t>
            </w:r>
          </w:p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55EAC" w:rsidRPr="00A36869" w:rsidRDefault="00555EAC" w:rsidP="00555EAC">
            <w:pPr>
              <w:jc w:val="center"/>
            </w:pPr>
            <w:r w:rsidRPr="00A36869">
              <w:t>M)Categoría para Presupuesto</w:t>
            </w:r>
          </w:p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(c) Fondos del Gobierno  </w:t>
            </w:r>
          </w:p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Federal o 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55EAC" w:rsidRPr="00A36869" w:rsidRDefault="00555EAC" w:rsidP="00555EA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Participación </w:t>
            </w:r>
          </w:p>
          <w:p w:rsidR="00555EAC" w:rsidRPr="00A36869" w:rsidRDefault="00555EAC" w:rsidP="00555EAC">
            <w:pPr>
              <w:jc w:val="center"/>
            </w:pPr>
            <w:r w:rsidRPr="00A36869">
              <w:rPr>
                <w:sz w:val="20"/>
                <w:szCs w:val="20"/>
              </w:rPr>
              <w:t>Federal /Estatal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t>$1’000,000.00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55EAC" w:rsidRPr="00A36869" w:rsidRDefault="00555EAC" w:rsidP="00555EA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55EAC" w:rsidRPr="00A36869" w:rsidRDefault="00555EAC" w:rsidP="00555EAC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555EAC" w:rsidRPr="00A36869" w:rsidRDefault="00167545" w:rsidP="00555EAC">
            <w:pPr>
              <w:jc w:val="center"/>
            </w:pPr>
            <w:r w:rsidRPr="00A36869">
              <w:t>X</w:t>
            </w:r>
          </w:p>
        </w:tc>
      </w:tr>
    </w:tbl>
    <w:p w:rsidR="0040073F" w:rsidRPr="00A36869" w:rsidRDefault="0040073F" w:rsidP="0040073F"/>
    <w:p w:rsidR="0040073F" w:rsidRPr="00A36869" w:rsidRDefault="0040073F" w:rsidP="0040073F"/>
    <w:p w:rsidR="0040073F" w:rsidRPr="00A36869" w:rsidRDefault="0040073F" w:rsidP="0040073F">
      <w:pPr>
        <w:rPr>
          <w:b/>
          <w:sz w:val="40"/>
        </w:rPr>
      </w:pPr>
    </w:p>
    <w:p w:rsidR="0040073F" w:rsidRPr="00A36869" w:rsidRDefault="0040073F" w:rsidP="0040073F">
      <w:pPr>
        <w:rPr>
          <w:b/>
          <w:sz w:val="40"/>
        </w:rPr>
      </w:pPr>
      <w:r w:rsidRPr="00A36869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00"/>
        <w:gridCol w:w="1203"/>
        <w:gridCol w:w="1026"/>
        <w:gridCol w:w="391"/>
        <w:gridCol w:w="2409"/>
        <w:gridCol w:w="1134"/>
        <w:gridCol w:w="1055"/>
        <w:gridCol w:w="1356"/>
        <w:gridCol w:w="1346"/>
      </w:tblGrid>
      <w:tr w:rsidR="00A36869" w:rsidRPr="00A36869" w:rsidTr="007424B0">
        <w:trPr>
          <w:trHeight w:val="547"/>
        </w:trPr>
        <w:tc>
          <w:tcPr>
            <w:tcW w:w="1248" w:type="pct"/>
            <w:shd w:val="clear" w:color="auto" w:fill="D9D9D9" w:themeFill="background1" w:themeFillShade="D9"/>
          </w:tcPr>
          <w:p w:rsidR="0040073F" w:rsidRPr="00A36869" w:rsidRDefault="0040073F" w:rsidP="00555EAC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52" w:type="pct"/>
            <w:gridSpan w:val="8"/>
            <w:shd w:val="clear" w:color="auto" w:fill="auto"/>
          </w:tcPr>
          <w:p w:rsidR="0040073F" w:rsidRPr="00A36869" w:rsidRDefault="0040073F" w:rsidP="006D2573">
            <w:pPr>
              <w:jc w:val="both"/>
              <w:rPr>
                <w:rFonts w:cstheme="minorHAnsi"/>
              </w:rPr>
            </w:pPr>
            <w:r w:rsidRPr="00A36869">
              <w:rPr>
                <w:rFonts w:cstheme="minorHAnsi"/>
                <w:shd w:val="clear" w:color="auto" w:fill="FFFFFF"/>
              </w:rPr>
              <w:t xml:space="preserve">Participación de los principales </w:t>
            </w:r>
            <w:r w:rsidR="006D2573" w:rsidRPr="00A36869">
              <w:rPr>
                <w:rFonts w:cstheme="minorHAnsi"/>
                <w:shd w:val="clear" w:color="auto" w:fill="FFFFFF"/>
              </w:rPr>
              <w:t>Autoridades</w:t>
            </w:r>
            <w:r w:rsidRPr="00A36869">
              <w:rPr>
                <w:rFonts w:cstheme="minorHAnsi"/>
                <w:shd w:val="clear" w:color="auto" w:fill="FFFFFF"/>
              </w:rPr>
              <w:t xml:space="preserve"> de la </w:t>
            </w:r>
            <w:r w:rsidR="006D2573" w:rsidRPr="00A36869">
              <w:rPr>
                <w:rFonts w:cstheme="minorHAnsi"/>
                <w:shd w:val="clear" w:color="auto" w:fill="FFFFFF"/>
              </w:rPr>
              <w:t xml:space="preserve"> Administración Pública  en la E</w:t>
            </w:r>
            <w:r w:rsidRPr="00A36869">
              <w:rPr>
                <w:rFonts w:cstheme="minorHAnsi"/>
                <w:shd w:val="clear" w:color="auto" w:fill="FFFFFF"/>
              </w:rPr>
              <w:t>ducación del Estado.</w:t>
            </w:r>
          </w:p>
        </w:tc>
      </w:tr>
      <w:tr w:rsidR="00A36869" w:rsidRPr="00A36869" w:rsidTr="007424B0">
        <w:trPr>
          <w:trHeight w:val="547"/>
        </w:trPr>
        <w:tc>
          <w:tcPr>
            <w:tcW w:w="1248" w:type="pc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>Actividades a realizar para la obtención del producto esperado</w:t>
            </w:r>
          </w:p>
        </w:tc>
        <w:tc>
          <w:tcPr>
            <w:tcW w:w="3752" w:type="pct"/>
            <w:gridSpan w:val="8"/>
            <w:shd w:val="clear" w:color="auto" w:fill="auto"/>
          </w:tcPr>
          <w:p w:rsidR="0040073F" w:rsidRPr="00A36869" w:rsidRDefault="00345FE0" w:rsidP="00345FE0">
            <w:pPr>
              <w:jc w:val="both"/>
              <w:rPr>
                <w:i/>
                <w:sz w:val="16"/>
              </w:rPr>
            </w:pPr>
            <w:r w:rsidRPr="00A36869">
              <w:rPr>
                <w:rFonts w:cstheme="minorHAnsi"/>
              </w:rPr>
              <w:t>Elaboración, aprobación y autorización del Proyecto Ejecutivo.</w:t>
            </w:r>
            <w:r w:rsidR="00FE6DBE" w:rsidRPr="00A36869">
              <w:rPr>
                <w:rFonts w:cstheme="minorHAnsi"/>
              </w:rPr>
              <w:t xml:space="preserve"> </w:t>
            </w:r>
            <w:r w:rsidR="0040073F" w:rsidRPr="00A36869">
              <w:t>Planeación, equipo de organización, cronograma de actividades,</w:t>
            </w:r>
            <w:r w:rsidR="00FE6DBE" w:rsidRPr="00A36869">
              <w:t xml:space="preserve"> </w:t>
            </w:r>
            <w:r w:rsidR="0040073F" w:rsidRPr="00A36869">
              <w:t>actividades antes del congreso.</w:t>
            </w:r>
            <w:r w:rsidR="00FE6DBE" w:rsidRPr="00A36869">
              <w:t xml:space="preserve"> </w:t>
            </w:r>
            <w:r w:rsidRPr="00A36869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A36869" w:rsidRPr="00A36869" w:rsidTr="007424B0">
        <w:trPr>
          <w:trHeight w:val="547"/>
        </w:trPr>
        <w:tc>
          <w:tcPr>
            <w:tcW w:w="1248" w:type="pc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Objetivos del programa estratégico </w:t>
            </w:r>
          </w:p>
        </w:tc>
        <w:tc>
          <w:tcPr>
            <w:tcW w:w="3752" w:type="pct"/>
            <w:gridSpan w:val="8"/>
            <w:shd w:val="clear" w:color="auto" w:fill="FABF8F" w:themeFill="accent6" w:themeFillTint="99"/>
          </w:tcPr>
          <w:p w:rsidR="0040073F" w:rsidRPr="00A36869" w:rsidRDefault="0040073F" w:rsidP="00555EAC"/>
        </w:tc>
      </w:tr>
      <w:tr w:rsidR="00A36869" w:rsidRPr="00A36869" w:rsidTr="007424B0">
        <w:trPr>
          <w:trHeight w:val="547"/>
        </w:trPr>
        <w:tc>
          <w:tcPr>
            <w:tcW w:w="1248" w:type="pc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Indicador del programa estratégico al que contribuye  </w:t>
            </w:r>
          </w:p>
        </w:tc>
        <w:tc>
          <w:tcPr>
            <w:tcW w:w="3752" w:type="pct"/>
            <w:gridSpan w:val="8"/>
            <w:shd w:val="clear" w:color="auto" w:fill="FABF8F" w:themeFill="accent6" w:themeFillTint="99"/>
          </w:tcPr>
          <w:p w:rsidR="0040073F" w:rsidRPr="00A36869" w:rsidRDefault="0040073F" w:rsidP="00555EAC"/>
        </w:tc>
      </w:tr>
      <w:tr w:rsidR="00A36869" w:rsidRPr="00A36869" w:rsidTr="00B95FDC">
        <w:tc>
          <w:tcPr>
            <w:tcW w:w="1248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Beneficios </w:t>
            </w:r>
          </w:p>
        </w:tc>
        <w:tc>
          <w:tcPr>
            <w:tcW w:w="843" w:type="pct"/>
            <w:gridSpan w:val="2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Corto Plazo</w:t>
            </w:r>
          </w:p>
        </w:tc>
        <w:tc>
          <w:tcPr>
            <w:tcW w:w="1488" w:type="pct"/>
            <w:gridSpan w:val="3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Mediano Plazo</w:t>
            </w:r>
          </w:p>
        </w:tc>
        <w:tc>
          <w:tcPr>
            <w:tcW w:w="1421" w:type="pct"/>
            <w:gridSpan w:val="3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Largo Plazo</w:t>
            </w:r>
          </w:p>
        </w:tc>
      </w:tr>
      <w:tr w:rsidR="00A36869" w:rsidRPr="00A36869" w:rsidTr="00B95FDC">
        <w:tc>
          <w:tcPr>
            <w:tcW w:w="1248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843" w:type="pct"/>
            <w:gridSpan w:val="2"/>
            <w:shd w:val="clear" w:color="auto" w:fill="auto"/>
          </w:tcPr>
          <w:p w:rsidR="0040073F" w:rsidRPr="00A36869" w:rsidRDefault="0040073F" w:rsidP="00555EAC">
            <w:pPr>
              <w:jc w:val="center"/>
            </w:pPr>
            <w:r w:rsidRPr="00A36869">
              <w:t>1</w:t>
            </w:r>
          </w:p>
        </w:tc>
        <w:tc>
          <w:tcPr>
            <w:tcW w:w="1488" w:type="pct"/>
            <w:gridSpan w:val="3"/>
            <w:shd w:val="clear" w:color="auto" w:fill="auto"/>
          </w:tcPr>
          <w:p w:rsidR="0040073F" w:rsidRPr="00A36869" w:rsidRDefault="0040073F" w:rsidP="00555EAC">
            <w:pPr>
              <w:jc w:val="center"/>
            </w:pPr>
            <w:r w:rsidRPr="00A36869">
              <w:t>1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40073F" w:rsidRPr="00A36869" w:rsidRDefault="0040073F" w:rsidP="00555EAC">
            <w:pPr>
              <w:jc w:val="center"/>
            </w:pPr>
            <w:r w:rsidRPr="00A36869">
              <w:t>1</w:t>
            </w:r>
          </w:p>
        </w:tc>
      </w:tr>
      <w:tr w:rsidR="00A36869" w:rsidRPr="00A36869" w:rsidTr="00B95FDC">
        <w:trPr>
          <w:trHeight w:val="579"/>
        </w:trPr>
        <w:tc>
          <w:tcPr>
            <w:tcW w:w="1248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Nombre del Indicador </w:t>
            </w:r>
          </w:p>
        </w:tc>
        <w:tc>
          <w:tcPr>
            <w:tcW w:w="455" w:type="pct"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  <w:rPr>
                <w:b/>
                <w:sz w:val="20"/>
                <w:szCs w:val="20"/>
              </w:rPr>
            </w:pPr>
            <w:r w:rsidRPr="00A36869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36" w:type="pct"/>
            <w:gridSpan w:val="2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 xml:space="preserve">Definición del indicador </w:t>
            </w:r>
          </w:p>
        </w:tc>
        <w:tc>
          <w:tcPr>
            <w:tcW w:w="911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Método del calculo</w:t>
            </w:r>
          </w:p>
        </w:tc>
        <w:tc>
          <w:tcPr>
            <w:tcW w:w="429" w:type="pct"/>
            <w:vMerge w:val="restart"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  <w:rPr>
                <w:b/>
                <w:sz w:val="20"/>
                <w:szCs w:val="20"/>
              </w:rPr>
            </w:pPr>
            <w:r w:rsidRPr="00A36869">
              <w:rPr>
                <w:b/>
                <w:sz w:val="20"/>
                <w:szCs w:val="20"/>
              </w:rPr>
              <w:t>Unidad de medida</w:t>
            </w:r>
          </w:p>
        </w:tc>
        <w:tc>
          <w:tcPr>
            <w:tcW w:w="399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513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Línea base</w:t>
            </w:r>
          </w:p>
        </w:tc>
        <w:tc>
          <w:tcPr>
            <w:tcW w:w="509" w:type="pct"/>
            <w:vMerge w:val="restart"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Meta programada</w:t>
            </w:r>
          </w:p>
        </w:tc>
      </w:tr>
      <w:tr w:rsidR="00A36869" w:rsidRPr="00A36869" w:rsidTr="00B95FDC">
        <w:trPr>
          <w:trHeight w:val="405"/>
        </w:trPr>
        <w:tc>
          <w:tcPr>
            <w:tcW w:w="1248" w:type="pct"/>
            <w:vMerge/>
            <w:shd w:val="clear" w:color="auto" w:fill="D9D9D9" w:themeFill="background1" w:themeFillShade="D9"/>
          </w:tcPr>
          <w:p w:rsidR="0040073F" w:rsidRPr="00A36869" w:rsidRDefault="0040073F" w:rsidP="00555EAC"/>
        </w:tc>
        <w:tc>
          <w:tcPr>
            <w:tcW w:w="455" w:type="pct"/>
            <w:shd w:val="clear" w:color="auto" w:fill="A6A6A6" w:themeFill="background1" w:themeFillShade="A6"/>
          </w:tcPr>
          <w:p w:rsidR="0040073F" w:rsidRPr="00A36869" w:rsidRDefault="0040073F" w:rsidP="007424B0">
            <w:pPr>
              <w:pStyle w:val="Prrafodelista"/>
              <w:numPr>
                <w:ilvl w:val="0"/>
                <w:numId w:val="3"/>
              </w:numPr>
              <w:ind w:left="102" w:hanging="173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Eficacia</w:t>
            </w:r>
          </w:p>
          <w:p w:rsidR="0040073F" w:rsidRPr="00A36869" w:rsidRDefault="0040073F" w:rsidP="007424B0">
            <w:pPr>
              <w:pStyle w:val="Prrafodelista"/>
              <w:numPr>
                <w:ilvl w:val="0"/>
                <w:numId w:val="3"/>
              </w:numPr>
              <w:ind w:left="102" w:hanging="173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Eficiencia</w:t>
            </w:r>
          </w:p>
          <w:p w:rsidR="0040073F" w:rsidRPr="00A36869" w:rsidRDefault="0040073F" w:rsidP="007424B0">
            <w:pPr>
              <w:pStyle w:val="Prrafodelista"/>
              <w:numPr>
                <w:ilvl w:val="0"/>
                <w:numId w:val="3"/>
              </w:numPr>
              <w:ind w:left="102" w:hanging="173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 xml:space="preserve">Económica </w:t>
            </w:r>
          </w:p>
          <w:p w:rsidR="0040073F" w:rsidRPr="00A36869" w:rsidRDefault="0040073F" w:rsidP="007424B0">
            <w:pPr>
              <w:pStyle w:val="Prrafodelista"/>
              <w:numPr>
                <w:ilvl w:val="0"/>
                <w:numId w:val="3"/>
              </w:numPr>
              <w:ind w:left="102" w:hanging="173"/>
              <w:rPr>
                <w:b/>
              </w:rPr>
            </w:pPr>
            <w:r w:rsidRPr="00A3686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6" w:type="pct"/>
            <w:gridSpan w:val="2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911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429" w:type="pct"/>
            <w:vMerge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399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513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509" w:type="pct"/>
            <w:vMerge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</w:pPr>
          </w:p>
        </w:tc>
      </w:tr>
      <w:tr w:rsidR="00A36869" w:rsidRPr="00A36869" w:rsidTr="00B95FDC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C" w:rsidRPr="00A36869" w:rsidRDefault="00890B88" w:rsidP="00B95FDC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 xml:space="preserve">Porcentaje de avance en las etapas para la realización del </w:t>
            </w:r>
            <w:r w:rsidR="00B95FDC" w:rsidRPr="00A36869">
              <w:rPr>
                <w:rFonts w:ascii="Calibri" w:eastAsia="Times New Roman" w:hAnsi="Calibri" w:cs="Calibri"/>
              </w:rPr>
              <w:t>Congreso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C" w:rsidRPr="00A36869" w:rsidRDefault="00B95FDC" w:rsidP="00B95FDC">
            <w:pPr>
              <w:jc w:val="center"/>
            </w:pPr>
            <w:r w:rsidRPr="00A36869">
              <w:t>2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C" w:rsidRPr="00A36869" w:rsidRDefault="00CF4910" w:rsidP="00CF49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 xml:space="preserve">Monitorear los avances para llevar a cabo el Congreso “Retos </w:t>
            </w:r>
            <w:r w:rsidRPr="00A36869">
              <w:rPr>
                <w:sz w:val="18"/>
                <w:szCs w:val="18"/>
              </w:rPr>
              <w:t>de la Administración Pública Municipal en Educación.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C" w:rsidRPr="00A36869" w:rsidRDefault="00CF4910" w:rsidP="00B95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(Nº de etapas realizadas/Nº total de etapas programadas)*100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C" w:rsidRPr="00A36869" w:rsidRDefault="00CF4910" w:rsidP="00B95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C" w:rsidRPr="00A36869" w:rsidRDefault="00B95FDC" w:rsidP="00B95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C" w:rsidRPr="00A36869" w:rsidRDefault="00CF4910" w:rsidP="00B95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C" w:rsidRPr="00A36869" w:rsidRDefault="00CF4910" w:rsidP="00B95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sz w:val="18"/>
                <w:szCs w:val="18"/>
              </w:rPr>
              <w:t xml:space="preserve">100% </w:t>
            </w:r>
            <w:r w:rsidR="00B95FDC" w:rsidRPr="00A36869">
              <w:rPr>
                <w:sz w:val="18"/>
                <w:szCs w:val="18"/>
              </w:rPr>
              <w:t>.</w:t>
            </w:r>
          </w:p>
        </w:tc>
      </w:tr>
      <w:tr w:rsidR="00A36869" w:rsidRPr="00A36869" w:rsidTr="00B95FDC">
        <w:tc>
          <w:tcPr>
            <w:tcW w:w="2239" w:type="pct"/>
            <w:gridSpan w:val="4"/>
            <w:shd w:val="clear" w:color="auto" w:fill="D9D9D9" w:themeFill="background1" w:themeFillShade="D9"/>
          </w:tcPr>
          <w:p w:rsidR="00B95FDC" w:rsidRPr="00A36869" w:rsidRDefault="00B95FDC" w:rsidP="00B95FDC">
            <w:r w:rsidRPr="00A36869">
              <w:t>Clave presupuestal determinada para seguimiento del gasto</w:t>
            </w:r>
          </w:p>
        </w:tc>
        <w:tc>
          <w:tcPr>
            <w:tcW w:w="2761" w:type="pct"/>
            <w:gridSpan w:val="5"/>
            <w:shd w:val="clear" w:color="auto" w:fill="FABF8F" w:themeFill="accent6" w:themeFillTint="99"/>
          </w:tcPr>
          <w:p w:rsidR="00B95FDC" w:rsidRPr="00A36869" w:rsidRDefault="00B95FDC" w:rsidP="00B95FDC"/>
        </w:tc>
      </w:tr>
    </w:tbl>
    <w:p w:rsidR="0040073F" w:rsidRPr="00A36869" w:rsidRDefault="0040073F" w:rsidP="0040073F"/>
    <w:p w:rsidR="0040073F" w:rsidRPr="00A36869" w:rsidRDefault="0040073F" w:rsidP="0040073F"/>
    <w:p w:rsidR="004B0F96" w:rsidRPr="00A36869" w:rsidRDefault="004B0F96" w:rsidP="0040073F">
      <w:pPr>
        <w:rPr>
          <w:b/>
          <w:sz w:val="40"/>
        </w:rPr>
      </w:pPr>
    </w:p>
    <w:p w:rsidR="0040073F" w:rsidRPr="00A36869" w:rsidRDefault="0040073F" w:rsidP="0040073F">
      <w:pPr>
        <w:rPr>
          <w:b/>
          <w:sz w:val="40"/>
        </w:rPr>
      </w:pPr>
      <w:r w:rsidRPr="00A3686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36869" w:rsidRPr="00A36869" w:rsidTr="00555EA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0073F" w:rsidRPr="00A36869" w:rsidRDefault="0040073F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Cronograma Anual  de Actividades</w:t>
            </w:r>
          </w:p>
        </w:tc>
      </w:tr>
      <w:tr w:rsidR="00A36869" w:rsidRPr="00A36869" w:rsidTr="00555EA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both"/>
              <w:rPr>
                <w:b/>
              </w:rPr>
            </w:pPr>
            <w:r w:rsidRPr="00A3686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2018 - 2019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SEP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spacing w:line="256" w:lineRule="auto"/>
              <w:jc w:val="both"/>
              <w:rPr>
                <w:rFonts w:cstheme="minorHAnsi"/>
              </w:rPr>
            </w:pPr>
            <w:r w:rsidRPr="00A3686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</w:pPr>
            <w:r w:rsidRPr="00A36869">
              <w:t>Planeación y diseño.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</w:pPr>
            <w:r w:rsidRPr="00A36869">
              <w:t>Integración comité de organización.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</w:pPr>
            <w:r w:rsidRPr="00A36869">
              <w:t>Convocatoria.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</w:pPr>
            <w:r w:rsidRPr="00A36869">
              <w:t>Definición de sede, conferencistas e invitados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</w:pPr>
            <w:r w:rsidRPr="00A36869">
              <w:t>Preinscripciones, inscripciones amenidades, paquete del congreso, recursos materiales, constancias y/o reconocimientos, evaluación.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</w:pPr>
            <w:r w:rsidRPr="00A36869">
              <w:t>Paquete del congreso, recursos materiales, reconocimientos.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</w:pPr>
            <w:r w:rsidRPr="00A36869">
              <w:t>Congreso.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</w:pPr>
            <w:r w:rsidRPr="00A36869">
              <w:t>Evaluación del congreso.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555EAC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</w:tbl>
    <w:p w:rsidR="0040073F" w:rsidRPr="00A36869" w:rsidRDefault="0040073F" w:rsidP="0040073F">
      <w:pPr>
        <w:rPr>
          <w:i/>
          <w:sz w:val="16"/>
        </w:rPr>
      </w:pPr>
    </w:p>
    <w:p w:rsidR="0040073F" w:rsidRPr="00A36869" w:rsidRDefault="0040073F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40073F" w:rsidRPr="00A36869" w:rsidSect="00555EA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28" w:rsidRDefault="00A94B28" w:rsidP="00985B24">
      <w:pPr>
        <w:spacing w:after="0" w:line="240" w:lineRule="auto"/>
      </w:pPr>
      <w:r>
        <w:separator/>
      </w:r>
    </w:p>
  </w:endnote>
  <w:endnote w:type="continuationSeparator" w:id="0">
    <w:p w:rsidR="00A94B28" w:rsidRDefault="00A94B2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28" w:rsidRDefault="00A94B28" w:rsidP="00985B24">
      <w:pPr>
        <w:spacing w:after="0" w:line="240" w:lineRule="auto"/>
      </w:pPr>
      <w:r>
        <w:separator/>
      </w:r>
    </w:p>
  </w:footnote>
  <w:footnote w:type="continuationSeparator" w:id="0">
    <w:p w:rsidR="00A94B28" w:rsidRDefault="00A94B2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28" w:rsidRDefault="00A94B28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4B28" w:rsidRPr="00A53525" w:rsidTr="00555EAC">
      <w:trPr>
        <w:trHeight w:val="841"/>
      </w:trPr>
      <w:tc>
        <w:tcPr>
          <w:tcW w:w="1651" w:type="dxa"/>
        </w:tcPr>
        <w:p w:rsidR="00A94B28" w:rsidRPr="00A53525" w:rsidRDefault="00A94B2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4B28" w:rsidRPr="00A53525" w:rsidRDefault="00A94B2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4B28" w:rsidRPr="00A53525" w:rsidRDefault="00A94B2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4B28" w:rsidRPr="005D6B0E" w:rsidRDefault="00A94B2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4B28" w:rsidRDefault="00A94B2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4B28" w:rsidRPr="00A53525" w:rsidRDefault="00A94B2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94B28" w:rsidRDefault="00A94B28">
    <w:pPr>
      <w:pStyle w:val="Encabezado"/>
    </w:pPr>
  </w:p>
  <w:p w:rsidR="00A94B28" w:rsidRDefault="00A94B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D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9D9"/>
    <w:multiLevelType w:val="hybridMultilevel"/>
    <w:tmpl w:val="300EE5B0"/>
    <w:lvl w:ilvl="0" w:tplc="5792E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AA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180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01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417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1D8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21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3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0B0D"/>
    <w:rsid w:val="000168B7"/>
    <w:rsid w:val="00031BE1"/>
    <w:rsid w:val="0004622E"/>
    <w:rsid w:val="00051F15"/>
    <w:rsid w:val="00055E9C"/>
    <w:rsid w:val="00061287"/>
    <w:rsid w:val="00071F00"/>
    <w:rsid w:val="000843BC"/>
    <w:rsid w:val="000910C2"/>
    <w:rsid w:val="000A117A"/>
    <w:rsid w:val="000A1AD3"/>
    <w:rsid w:val="000A4645"/>
    <w:rsid w:val="000B242D"/>
    <w:rsid w:val="000D7A4E"/>
    <w:rsid w:val="000E5679"/>
    <w:rsid w:val="001018DE"/>
    <w:rsid w:val="00114726"/>
    <w:rsid w:val="00120FB9"/>
    <w:rsid w:val="00122C9B"/>
    <w:rsid w:val="0013214A"/>
    <w:rsid w:val="001324C2"/>
    <w:rsid w:val="00144C96"/>
    <w:rsid w:val="001473C9"/>
    <w:rsid w:val="001649E6"/>
    <w:rsid w:val="00167545"/>
    <w:rsid w:val="0018108C"/>
    <w:rsid w:val="00181207"/>
    <w:rsid w:val="00181758"/>
    <w:rsid w:val="001A341B"/>
    <w:rsid w:val="001A597F"/>
    <w:rsid w:val="001F627A"/>
    <w:rsid w:val="00206FC0"/>
    <w:rsid w:val="002072F9"/>
    <w:rsid w:val="002126E2"/>
    <w:rsid w:val="00220DAE"/>
    <w:rsid w:val="00230363"/>
    <w:rsid w:val="00233105"/>
    <w:rsid w:val="00233F7E"/>
    <w:rsid w:val="002416DC"/>
    <w:rsid w:val="0024680E"/>
    <w:rsid w:val="002669C0"/>
    <w:rsid w:val="00281C62"/>
    <w:rsid w:val="00282501"/>
    <w:rsid w:val="002A2EB2"/>
    <w:rsid w:val="002A3301"/>
    <w:rsid w:val="002B1725"/>
    <w:rsid w:val="002D7F27"/>
    <w:rsid w:val="002E1F86"/>
    <w:rsid w:val="002F08F4"/>
    <w:rsid w:val="00331D1E"/>
    <w:rsid w:val="00345FE0"/>
    <w:rsid w:val="00351B97"/>
    <w:rsid w:val="00354972"/>
    <w:rsid w:val="00356832"/>
    <w:rsid w:val="003663A1"/>
    <w:rsid w:val="00371857"/>
    <w:rsid w:val="003737A9"/>
    <w:rsid w:val="0037523E"/>
    <w:rsid w:val="003C59EC"/>
    <w:rsid w:val="003D6A17"/>
    <w:rsid w:val="003E1B30"/>
    <w:rsid w:val="003F5827"/>
    <w:rsid w:val="0040073F"/>
    <w:rsid w:val="004052FB"/>
    <w:rsid w:val="00422147"/>
    <w:rsid w:val="00436B7B"/>
    <w:rsid w:val="004417C8"/>
    <w:rsid w:val="00441807"/>
    <w:rsid w:val="004641CD"/>
    <w:rsid w:val="004671D3"/>
    <w:rsid w:val="00480003"/>
    <w:rsid w:val="004A0D38"/>
    <w:rsid w:val="004A7D74"/>
    <w:rsid w:val="004B0F96"/>
    <w:rsid w:val="004B3E62"/>
    <w:rsid w:val="004B5D9A"/>
    <w:rsid w:val="004D3A7E"/>
    <w:rsid w:val="004F3E2E"/>
    <w:rsid w:val="005014C2"/>
    <w:rsid w:val="0050362B"/>
    <w:rsid w:val="00510B7A"/>
    <w:rsid w:val="0051376B"/>
    <w:rsid w:val="00524261"/>
    <w:rsid w:val="005312FF"/>
    <w:rsid w:val="00537A00"/>
    <w:rsid w:val="00550ED5"/>
    <w:rsid w:val="00555EAC"/>
    <w:rsid w:val="00560F56"/>
    <w:rsid w:val="0057477E"/>
    <w:rsid w:val="005840EE"/>
    <w:rsid w:val="005A14FE"/>
    <w:rsid w:val="005B713E"/>
    <w:rsid w:val="005C0381"/>
    <w:rsid w:val="005C50F9"/>
    <w:rsid w:val="005F6BB1"/>
    <w:rsid w:val="00613CE2"/>
    <w:rsid w:val="00623566"/>
    <w:rsid w:val="00642702"/>
    <w:rsid w:val="006560DD"/>
    <w:rsid w:val="006665C9"/>
    <w:rsid w:val="00697F7B"/>
    <w:rsid w:val="006A7438"/>
    <w:rsid w:val="006B438E"/>
    <w:rsid w:val="006C1869"/>
    <w:rsid w:val="006D2573"/>
    <w:rsid w:val="006D2BB9"/>
    <w:rsid w:val="006D4CA4"/>
    <w:rsid w:val="006E0260"/>
    <w:rsid w:val="006E4178"/>
    <w:rsid w:val="00711219"/>
    <w:rsid w:val="0071765F"/>
    <w:rsid w:val="00720294"/>
    <w:rsid w:val="007206CD"/>
    <w:rsid w:val="00722718"/>
    <w:rsid w:val="00724694"/>
    <w:rsid w:val="00737982"/>
    <w:rsid w:val="007424B0"/>
    <w:rsid w:val="00757189"/>
    <w:rsid w:val="0076351F"/>
    <w:rsid w:val="00766D94"/>
    <w:rsid w:val="0079540C"/>
    <w:rsid w:val="0079541B"/>
    <w:rsid w:val="007A2B80"/>
    <w:rsid w:val="007A47F2"/>
    <w:rsid w:val="007B0A0F"/>
    <w:rsid w:val="00811076"/>
    <w:rsid w:val="00824F68"/>
    <w:rsid w:val="008746E9"/>
    <w:rsid w:val="008824CC"/>
    <w:rsid w:val="008829CB"/>
    <w:rsid w:val="00886310"/>
    <w:rsid w:val="00890B88"/>
    <w:rsid w:val="0089102A"/>
    <w:rsid w:val="00892C74"/>
    <w:rsid w:val="008A3650"/>
    <w:rsid w:val="008B1614"/>
    <w:rsid w:val="00907C07"/>
    <w:rsid w:val="00912A33"/>
    <w:rsid w:val="00913238"/>
    <w:rsid w:val="00915455"/>
    <w:rsid w:val="00915EB3"/>
    <w:rsid w:val="00932243"/>
    <w:rsid w:val="00936553"/>
    <w:rsid w:val="00946B9B"/>
    <w:rsid w:val="00972A2A"/>
    <w:rsid w:val="00972BDD"/>
    <w:rsid w:val="00974095"/>
    <w:rsid w:val="00976E61"/>
    <w:rsid w:val="00981616"/>
    <w:rsid w:val="00981E99"/>
    <w:rsid w:val="00985B24"/>
    <w:rsid w:val="00986DE0"/>
    <w:rsid w:val="009A2F14"/>
    <w:rsid w:val="009B23B5"/>
    <w:rsid w:val="009C1644"/>
    <w:rsid w:val="009E3DFA"/>
    <w:rsid w:val="009F67DC"/>
    <w:rsid w:val="00A32D8C"/>
    <w:rsid w:val="00A36869"/>
    <w:rsid w:val="00A519C0"/>
    <w:rsid w:val="00A540D8"/>
    <w:rsid w:val="00A54CC1"/>
    <w:rsid w:val="00A57930"/>
    <w:rsid w:val="00A624F2"/>
    <w:rsid w:val="00A65BAF"/>
    <w:rsid w:val="00A67619"/>
    <w:rsid w:val="00A72745"/>
    <w:rsid w:val="00A80D75"/>
    <w:rsid w:val="00A94B28"/>
    <w:rsid w:val="00A959CA"/>
    <w:rsid w:val="00AA22B4"/>
    <w:rsid w:val="00AB5B52"/>
    <w:rsid w:val="00AB6158"/>
    <w:rsid w:val="00AB65C3"/>
    <w:rsid w:val="00AD6073"/>
    <w:rsid w:val="00AE13BB"/>
    <w:rsid w:val="00AE508F"/>
    <w:rsid w:val="00AF61C8"/>
    <w:rsid w:val="00B15ABE"/>
    <w:rsid w:val="00B16918"/>
    <w:rsid w:val="00B3346E"/>
    <w:rsid w:val="00B52B0C"/>
    <w:rsid w:val="00B64EE1"/>
    <w:rsid w:val="00B90923"/>
    <w:rsid w:val="00B95FDC"/>
    <w:rsid w:val="00BA382A"/>
    <w:rsid w:val="00BA62A0"/>
    <w:rsid w:val="00BB1841"/>
    <w:rsid w:val="00BC61E8"/>
    <w:rsid w:val="00BE0C9C"/>
    <w:rsid w:val="00BF5B8B"/>
    <w:rsid w:val="00BF70D8"/>
    <w:rsid w:val="00C23D03"/>
    <w:rsid w:val="00C24C92"/>
    <w:rsid w:val="00C25FAA"/>
    <w:rsid w:val="00C315F4"/>
    <w:rsid w:val="00C3660A"/>
    <w:rsid w:val="00C43324"/>
    <w:rsid w:val="00C4332B"/>
    <w:rsid w:val="00C508D6"/>
    <w:rsid w:val="00C8527A"/>
    <w:rsid w:val="00C875B0"/>
    <w:rsid w:val="00C9318E"/>
    <w:rsid w:val="00CB05E1"/>
    <w:rsid w:val="00CB4DE6"/>
    <w:rsid w:val="00CE0AC3"/>
    <w:rsid w:val="00CF4910"/>
    <w:rsid w:val="00D0034F"/>
    <w:rsid w:val="00D2140E"/>
    <w:rsid w:val="00D2224A"/>
    <w:rsid w:val="00D515E5"/>
    <w:rsid w:val="00D608B2"/>
    <w:rsid w:val="00D642AA"/>
    <w:rsid w:val="00D70B71"/>
    <w:rsid w:val="00D71BB7"/>
    <w:rsid w:val="00D71E4E"/>
    <w:rsid w:val="00D72EFC"/>
    <w:rsid w:val="00D7750C"/>
    <w:rsid w:val="00D86FEF"/>
    <w:rsid w:val="00D87015"/>
    <w:rsid w:val="00D8768D"/>
    <w:rsid w:val="00D91129"/>
    <w:rsid w:val="00DA1966"/>
    <w:rsid w:val="00DB5233"/>
    <w:rsid w:val="00DC4FB7"/>
    <w:rsid w:val="00DD056F"/>
    <w:rsid w:val="00DD4092"/>
    <w:rsid w:val="00DD60C2"/>
    <w:rsid w:val="00DF068C"/>
    <w:rsid w:val="00DF6A3D"/>
    <w:rsid w:val="00DF73E4"/>
    <w:rsid w:val="00DF7C5A"/>
    <w:rsid w:val="00E20649"/>
    <w:rsid w:val="00E40804"/>
    <w:rsid w:val="00E4542E"/>
    <w:rsid w:val="00E47746"/>
    <w:rsid w:val="00E56C0E"/>
    <w:rsid w:val="00E745E9"/>
    <w:rsid w:val="00EB7FC0"/>
    <w:rsid w:val="00EC698A"/>
    <w:rsid w:val="00ED4324"/>
    <w:rsid w:val="00ED5849"/>
    <w:rsid w:val="00EE176B"/>
    <w:rsid w:val="00F04167"/>
    <w:rsid w:val="00F10CFF"/>
    <w:rsid w:val="00F276C6"/>
    <w:rsid w:val="00F27C09"/>
    <w:rsid w:val="00F34D67"/>
    <w:rsid w:val="00F40A44"/>
    <w:rsid w:val="00F61F30"/>
    <w:rsid w:val="00F62B11"/>
    <w:rsid w:val="00F73C46"/>
    <w:rsid w:val="00F93869"/>
    <w:rsid w:val="00FA2382"/>
    <w:rsid w:val="00FC096C"/>
    <w:rsid w:val="00FE236F"/>
    <w:rsid w:val="00FE57E1"/>
    <w:rsid w:val="00FE6DBE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A8AB94C"/>
  <w15:docId w15:val="{8950A239-506B-4682-9CF9-6A3828A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52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B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B0C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0C"/>
    <w:rPr>
      <w:rFonts w:ascii="Segoe UI" w:eastAsiaTheme="minorEastAsia" w:hAnsi="Segoe UI" w:cs="Segoe UI"/>
      <w:sz w:val="18"/>
      <w:szCs w:val="18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0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0C2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2EE7-CB05-479B-831A-D45FE64B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6</cp:revision>
  <dcterms:created xsi:type="dcterms:W3CDTF">2019-01-28T21:01:00Z</dcterms:created>
  <dcterms:modified xsi:type="dcterms:W3CDTF">2019-01-30T19:40:00Z</dcterms:modified>
</cp:coreProperties>
</file>