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35915" w:rsidRDefault="00985B24" w:rsidP="00985B24">
      <w:pPr>
        <w:rPr>
          <w:b/>
          <w:sz w:val="40"/>
        </w:rPr>
      </w:pPr>
    </w:p>
    <w:p w:rsidR="006560DD" w:rsidRPr="00C35915" w:rsidRDefault="006560DD" w:rsidP="00EB0C40">
      <w:pPr>
        <w:spacing w:after="0"/>
      </w:pPr>
      <w:r w:rsidRPr="00C35915">
        <w:rPr>
          <w:b/>
          <w:sz w:val="40"/>
        </w:rPr>
        <w:t>ANEXO 1</w:t>
      </w:r>
      <w:proofErr w:type="gramStart"/>
      <w:r w:rsidR="00985B24" w:rsidRPr="00C35915">
        <w:rPr>
          <w:b/>
          <w:sz w:val="40"/>
        </w:rPr>
        <w:t>:  DATOS</w:t>
      </w:r>
      <w:proofErr w:type="gramEnd"/>
      <w:r w:rsidR="00985B24" w:rsidRPr="00C35915">
        <w:rPr>
          <w:b/>
          <w:sz w:val="40"/>
        </w:rPr>
        <w:t xml:space="preserve"> </w:t>
      </w:r>
      <w:r w:rsidRPr="00C35915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C35915" w:rsidRPr="00C3591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35915" w:rsidRDefault="0024680E" w:rsidP="00031BE1">
            <w:r w:rsidRPr="00C35915">
              <w:t>Nombre del programa</w:t>
            </w:r>
            <w:r w:rsidR="00031BE1" w:rsidRPr="00C35915">
              <w:t xml:space="preserve"> </w:t>
            </w:r>
            <w:r w:rsidRPr="00C35915">
              <w:t>/</w:t>
            </w:r>
            <w:r w:rsidR="00031BE1" w:rsidRPr="00C35915">
              <w:t xml:space="preserve"> </w:t>
            </w:r>
            <w:r w:rsidRPr="00C35915">
              <w:t>proyecto</w:t>
            </w:r>
            <w:r w:rsidR="00031BE1" w:rsidRPr="00C35915">
              <w:t xml:space="preserve"> </w:t>
            </w:r>
            <w:r w:rsidRPr="00C35915">
              <w:t>/</w:t>
            </w:r>
            <w:r w:rsidR="00031BE1" w:rsidRPr="00C35915">
              <w:t xml:space="preserve"> </w:t>
            </w:r>
            <w:r w:rsidRPr="00C35915">
              <w:t>servicio</w:t>
            </w:r>
            <w:r w:rsidR="00031BE1" w:rsidRPr="00C35915">
              <w:t xml:space="preserve"> </w:t>
            </w:r>
            <w:r w:rsidRPr="00C35915">
              <w:t>/</w:t>
            </w:r>
            <w:r w:rsidR="00031BE1" w:rsidRPr="00C35915">
              <w:t xml:space="preserve"> </w:t>
            </w:r>
            <w:r w:rsidRPr="00C35915">
              <w:t xml:space="preserve">campaña   </w:t>
            </w:r>
          </w:p>
        </w:tc>
        <w:tc>
          <w:tcPr>
            <w:tcW w:w="6228" w:type="dxa"/>
            <w:gridSpan w:val="6"/>
          </w:tcPr>
          <w:p w:rsidR="00E821F3" w:rsidRPr="00C35915" w:rsidRDefault="00E821F3" w:rsidP="00275E11">
            <w:pPr>
              <w:jc w:val="both"/>
            </w:pPr>
            <w:bookmarkStart w:id="0" w:name="_GoBack"/>
            <w:bookmarkEnd w:id="0"/>
            <w:r w:rsidRPr="00C35915">
              <w:t xml:space="preserve">Apoyos Escolares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35915" w:rsidRDefault="0024680E" w:rsidP="00275E11"/>
          <w:p w:rsidR="0024680E" w:rsidRPr="00C35915" w:rsidRDefault="0024680E" w:rsidP="00275E11">
            <w:r w:rsidRPr="00C35915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35915" w:rsidRDefault="0024680E" w:rsidP="00031BE1">
            <w:r w:rsidRPr="00C35915">
              <w:t>Dirección o área responsable</w:t>
            </w:r>
          </w:p>
          <w:p w:rsidR="0057477E" w:rsidRPr="00C35915" w:rsidRDefault="0057477E" w:rsidP="00031BE1"/>
        </w:tc>
        <w:tc>
          <w:tcPr>
            <w:tcW w:w="6228" w:type="dxa"/>
            <w:gridSpan w:val="6"/>
          </w:tcPr>
          <w:p w:rsidR="0024680E" w:rsidRPr="00C35915" w:rsidRDefault="00947E98" w:rsidP="00275E11">
            <w:pPr>
              <w:jc w:val="both"/>
            </w:pPr>
            <w:r w:rsidRPr="00C35915">
              <w:t>Prevención de riesgos psicosociales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3591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C35915" w:rsidRDefault="0024680E" w:rsidP="00031BE1">
            <w:r w:rsidRPr="00C35915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E821F3" w:rsidRPr="00C35915" w:rsidRDefault="00947E98" w:rsidP="00275E11">
            <w:pPr>
              <w:jc w:val="both"/>
            </w:pPr>
            <w:r w:rsidRPr="00C35915">
              <w:t>Trabajo Infantil, PREVERP Adicciones, PREVERP embarazo infantil y adolescente, Abuso sexual infantil, Migración</w:t>
            </w:r>
            <w:r w:rsidR="00C74AF3" w:rsidRPr="00C35915">
              <w:t xml:space="preserve"> infantil no acompañada,</w:t>
            </w:r>
            <w:r w:rsidRPr="00C35915">
              <w:t xml:space="preserve"> Participación infantil</w:t>
            </w:r>
            <w:r w:rsidR="00C74AF3" w:rsidRPr="00C35915">
              <w:t xml:space="preserve"> y Reintegración escolar</w:t>
            </w:r>
            <w:r w:rsidRPr="00C35915">
              <w:t>.</w:t>
            </w:r>
          </w:p>
          <w:p w:rsidR="00E821F3" w:rsidRPr="00C35915" w:rsidRDefault="00E821F3" w:rsidP="00275E11">
            <w:pPr>
              <w:jc w:val="both"/>
            </w:pPr>
          </w:p>
          <w:p w:rsidR="00E821F3" w:rsidRPr="00C35915" w:rsidRDefault="00A9413D" w:rsidP="00275E11">
            <w:pPr>
              <w:jc w:val="both"/>
            </w:pPr>
            <w:r w:rsidRPr="00C35915">
              <w:t xml:space="preserve">Cuál es la problemática? </w:t>
            </w:r>
          </w:p>
          <w:p w:rsidR="00E821F3" w:rsidRPr="00C35915" w:rsidRDefault="00E821F3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3591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C35915" w:rsidRDefault="0024680E" w:rsidP="00031BE1"/>
        </w:tc>
        <w:tc>
          <w:tcPr>
            <w:tcW w:w="6228" w:type="dxa"/>
            <w:gridSpan w:val="6"/>
            <w:vMerge/>
          </w:tcPr>
          <w:p w:rsidR="0024680E" w:rsidRPr="00C35915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35915" w:rsidRDefault="0024680E" w:rsidP="00275E11"/>
          <w:p w:rsidR="0024680E" w:rsidRPr="00C35915" w:rsidRDefault="0024680E" w:rsidP="00275E11">
            <w:r w:rsidRPr="00C35915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35915" w:rsidRDefault="0024680E" w:rsidP="00031BE1">
            <w:r w:rsidRPr="00C35915">
              <w:t>Ubicación Geográfica</w:t>
            </w:r>
            <w:r w:rsidR="007206CD" w:rsidRPr="00C35915">
              <w:t xml:space="preserve"> </w:t>
            </w:r>
            <w:r w:rsidRPr="00C35915">
              <w:t>/</w:t>
            </w:r>
            <w:r w:rsidR="007206CD" w:rsidRPr="00C35915">
              <w:t xml:space="preserve"> </w:t>
            </w:r>
            <w:r w:rsidRPr="00C35915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C35915" w:rsidRDefault="00947E98" w:rsidP="00947E98">
            <w:pPr>
              <w:jc w:val="both"/>
            </w:pPr>
            <w:r w:rsidRPr="00C35915">
              <w:t xml:space="preserve">San Martin de las flores, Parques de la Victoria, Canal 58, El </w:t>
            </w:r>
            <w:proofErr w:type="spellStart"/>
            <w:r w:rsidRPr="00C35915">
              <w:t>Zalate</w:t>
            </w:r>
            <w:proofErr w:type="spellEnd"/>
            <w:r w:rsidRPr="00C35915">
              <w:t>, Emiliano Zapata, El Tapatío, San Pedrito, Las Liebres, Las Juntas, La Micaelita, El Vergel, Nueva Santa María, Buenos Aires, Francisco I Madero, Tateposco, Las Huertas, Santa Rosalía y Los Olivos.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3591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35915" w:rsidRDefault="0024680E" w:rsidP="00031BE1">
            <w:r w:rsidRPr="00C35915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C35915" w:rsidRDefault="00947E98" w:rsidP="00275E11">
            <w:pPr>
              <w:jc w:val="both"/>
            </w:pPr>
            <w:r w:rsidRPr="00C35915">
              <w:t>Lic. Silvia Loera Cerritos       teléfono: 3310242878     correo electrónico mary7_ali@hotmailcom</w:t>
            </w:r>
          </w:p>
          <w:p w:rsidR="00946B9B" w:rsidRPr="00C35915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C35915" w:rsidRDefault="00A80D75" w:rsidP="00275E11"/>
          <w:p w:rsidR="0024680E" w:rsidRPr="00C35915" w:rsidRDefault="0024680E" w:rsidP="00275E11">
            <w:r w:rsidRPr="00C35915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35915" w:rsidRDefault="0024680E" w:rsidP="00031BE1">
            <w:r w:rsidRPr="00C35915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C35915" w:rsidRDefault="00947E98" w:rsidP="00275E11">
            <w:pPr>
              <w:jc w:val="both"/>
            </w:pPr>
            <w:r w:rsidRPr="00C35915">
              <w:t>Prevenir y erradicar mediante programas a corto, mediano y largo plazo las problemáticas del departamento de PREVERP tales como el trabajo infantil, el abuso sexual</w:t>
            </w:r>
            <w:r w:rsidR="00FA327F" w:rsidRPr="00C35915">
              <w:t xml:space="preserve"> infantil, la migración infantil y prevenir el embarazo en niñas y adolescentes.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3591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35915" w:rsidRDefault="0024680E" w:rsidP="00275E11">
            <w:pPr>
              <w:jc w:val="both"/>
            </w:pPr>
          </w:p>
        </w:tc>
      </w:tr>
      <w:tr w:rsidR="00C35915" w:rsidRPr="00C3591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C35915" w:rsidRDefault="006560DD" w:rsidP="00031BE1">
            <w:r w:rsidRPr="00C35915">
              <w:t>Perfil de la po</w:t>
            </w:r>
            <w:r w:rsidR="0024680E" w:rsidRPr="00C35915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C35915" w:rsidRDefault="00FA327F" w:rsidP="00275E11">
            <w:pPr>
              <w:jc w:val="both"/>
            </w:pPr>
            <w:r w:rsidRPr="00C35915">
              <w:t>Niñas, niños, adolescentes y sus familias, que estén en situación vulnerable, que cubran el perfil de las estrategias como el Trabajo Infantil, Abuso sexual infantil, migración infantil no acompañada, prevención de adicciones, embarazo infantil y adolescente.</w:t>
            </w:r>
          </w:p>
        </w:tc>
      </w:tr>
      <w:tr w:rsidR="00C35915" w:rsidRPr="00C35915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  <w:r w:rsidRPr="00C35915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C35915" w:rsidRDefault="006560DD" w:rsidP="007206CD">
            <w:pPr>
              <w:jc w:val="center"/>
            </w:pPr>
            <w:r w:rsidRPr="00C35915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  <w:r w:rsidRPr="00C35915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  <w:r w:rsidRPr="00C35915">
              <w:t>Fecha de Cierre</w:t>
            </w:r>
          </w:p>
        </w:tc>
      </w:tr>
      <w:tr w:rsidR="00C35915" w:rsidRPr="00C35915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C35915" w:rsidRDefault="006560DD" w:rsidP="00275E11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C35915" w:rsidRDefault="006560DD" w:rsidP="00275E11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C35915" w:rsidRDefault="00FA327F" w:rsidP="00275E11">
            <w:r w:rsidRPr="00C35915">
              <w:t>Agosto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C35915" w:rsidRDefault="00FA327F" w:rsidP="00275E11">
            <w:r w:rsidRPr="00C35915">
              <w:t>Julio de 2019</w:t>
            </w:r>
          </w:p>
        </w:tc>
      </w:tr>
      <w:tr w:rsidR="00C35915" w:rsidRPr="00C35915" w:rsidTr="00E40804">
        <w:tc>
          <w:tcPr>
            <w:tcW w:w="1057" w:type="dxa"/>
          </w:tcPr>
          <w:p w:rsidR="0057477E" w:rsidRPr="00C35915" w:rsidRDefault="00FA327F" w:rsidP="00275E11">
            <w:pPr>
              <w:jc w:val="center"/>
            </w:pPr>
            <w:r w:rsidRPr="00C35915">
              <w:t>x</w:t>
            </w:r>
          </w:p>
        </w:tc>
        <w:tc>
          <w:tcPr>
            <w:tcW w:w="1026" w:type="dxa"/>
          </w:tcPr>
          <w:p w:rsidR="0057477E" w:rsidRPr="00C35915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C35915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C35915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C35915" w:rsidRDefault="00FA327F" w:rsidP="00275E11">
            <w:pPr>
              <w:jc w:val="center"/>
            </w:pPr>
            <w:r w:rsidRPr="00C35915">
              <w:t>248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C35915" w:rsidRDefault="00FA327F" w:rsidP="00275E11">
            <w:pPr>
              <w:jc w:val="center"/>
            </w:pPr>
            <w:r w:rsidRPr="00C35915">
              <w:t>257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C35915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C35915">
              <w:rPr>
                <w:b/>
                <w:sz w:val="20"/>
                <w:szCs w:val="20"/>
              </w:rPr>
              <w:t xml:space="preserve">(A) </w:t>
            </w:r>
            <w:r w:rsidR="0057477E" w:rsidRPr="00C35915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C35915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C35915">
              <w:rPr>
                <w:b/>
                <w:sz w:val="20"/>
                <w:szCs w:val="20"/>
              </w:rPr>
              <w:t xml:space="preserve">(B) </w:t>
            </w:r>
            <w:r w:rsidR="0057477E" w:rsidRPr="00C35915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C35915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C35915">
              <w:rPr>
                <w:b/>
                <w:sz w:val="20"/>
                <w:szCs w:val="20"/>
              </w:rPr>
              <w:t xml:space="preserve">(C) </w:t>
            </w:r>
            <w:r w:rsidR="0057477E" w:rsidRPr="00C35915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C35915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C35915">
              <w:rPr>
                <w:b/>
                <w:sz w:val="20"/>
                <w:szCs w:val="20"/>
              </w:rPr>
              <w:t>Federal o Estatal</w:t>
            </w:r>
          </w:p>
        </w:tc>
      </w:tr>
      <w:tr w:rsidR="00C35915" w:rsidRPr="00C35915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C35915" w:rsidRDefault="0057477E" w:rsidP="0057477E">
            <w:r w:rsidRPr="00C35915">
              <w:lastRenderedPageBreak/>
              <w:t>Monto total estimado</w:t>
            </w:r>
          </w:p>
          <w:p w:rsidR="0057477E" w:rsidRPr="00C35915" w:rsidRDefault="0057477E" w:rsidP="007206CD">
            <w:r w:rsidRPr="00C35915">
              <w:t>(</w:t>
            </w:r>
            <w:r w:rsidR="007206CD" w:rsidRPr="00C35915">
              <w:t xml:space="preserve"> </w:t>
            </w:r>
            <w:r w:rsidRPr="00C35915">
              <w:t xml:space="preserve">Sólo para Categorías  </w:t>
            </w:r>
            <w:r w:rsidR="007206CD" w:rsidRPr="00C35915">
              <w:t xml:space="preserve">B y C </w:t>
            </w:r>
            <w:r w:rsidRPr="00C35915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35915" w:rsidRDefault="0057477E" w:rsidP="00061287">
            <w:pPr>
              <w:jc w:val="center"/>
              <w:rPr>
                <w:b/>
              </w:rPr>
            </w:pPr>
          </w:p>
          <w:p w:rsidR="0057477E" w:rsidRPr="00C35915" w:rsidRDefault="0057477E" w:rsidP="00061287">
            <w:pPr>
              <w:jc w:val="center"/>
              <w:rPr>
                <w:b/>
              </w:rPr>
            </w:pPr>
            <w:r w:rsidRPr="00C35915">
              <w:rPr>
                <w:b/>
              </w:rPr>
              <w:t>Categoría para Presupuesto</w:t>
            </w:r>
          </w:p>
          <w:p w:rsidR="007206CD" w:rsidRPr="00C35915" w:rsidRDefault="007206CD" w:rsidP="00061287">
            <w:pPr>
              <w:jc w:val="center"/>
              <w:rPr>
                <w:b/>
              </w:rPr>
            </w:pPr>
            <w:r w:rsidRPr="00C35915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C35915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C35915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C35915" w:rsidRDefault="007206CD" w:rsidP="007206CD">
            <w:pPr>
              <w:jc w:val="center"/>
            </w:pPr>
            <w:r w:rsidRPr="00C35915">
              <w:rPr>
                <w:sz w:val="20"/>
                <w:szCs w:val="20"/>
              </w:rPr>
              <w:t xml:space="preserve">Aportación </w:t>
            </w:r>
            <w:r w:rsidR="0057477E" w:rsidRPr="00C35915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C35915" w:rsidRDefault="0057477E" w:rsidP="007206CD">
            <w:pPr>
              <w:jc w:val="center"/>
              <w:rPr>
                <w:sz w:val="20"/>
                <w:szCs w:val="20"/>
              </w:rPr>
            </w:pPr>
            <w:r w:rsidRPr="00C35915">
              <w:rPr>
                <w:sz w:val="20"/>
                <w:szCs w:val="20"/>
              </w:rPr>
              <w:t>Parti</w:t>
            </w:r>
            <w:r w:rsidR="007206CD" w:rsidRPr="00C35915">
              <w:rPr>
                <w:sz w:val="20"/>
                <w:szCs w:val="20"/>
              </w:rPr>
              <w:t xml:space="preserve">cipación </w:t>
            </w:r>
          </w:p>
          <w:p w:rsidR="0057477E" w:rsidRPr="00C35915" w:rsidRDefault="0057477E" w:rsidP="007206CD">
            <w:pPr>
              <w:jc w:val="center"/>
            </w:pPr>
            <w:r w:rsidRPr="00C35915">
              <w:rPr>
                <w:sz w:val="20"/>
                <w:szCs w:val="20"/>
              </w:rPr>
              <w:t>Fed</w:t>
            </w:r>
            <w:r w:rsidR="007206CD" w:rsidRPr="00C35915">
              <w:rPr>
                <w:sz w:val="20"/>
                <w:szCs w:val="20"/>
              </w:rPr>
              <w:t xml:space="preserve">eral </w:t>
            </w:r>
            <w:r w:rsidRPr="00C35915">
              <w:rPr>
                <w:sz w:val="20"/>
                <w:szCs w:val="20"/>
              </w:rPr>
              <w:t>/</w:t>
            </w:r>
            <w:r w:rsidR="007206CD" w:rsidRPr="00C35915">
              <w:rPr>
                <w:sz w:val="20"/>
                <w:szCs w:val="20"/>
              </w:rPr>
              <w:t xml:space="preserve"> </w:t>
            </w:r>
            <w:r w:rsidRPr="00C35915">
              <w:rPr>
                <w:sz w:val="20"/>
                <w:szCs w:val="20"/>
              </w:rPr>
              <w:t>Estatal</w:t>
            </w:r>
          </w:p>
        </w:tc>
      </w:tr>
      <w:tr w:rsidR="00C35915" w:rsidRPr="00C35915" w:rsidTr="00EB0C40">
        <w:tc>
          <w:tcPr>
            <w:tcW w:w="2970" w:type="dxa"/>
            <w:gridSpan w:val="3"/>
            <w:shd w:val="clear" w:color="auto" w:fill="FFFFFF" w:themeFill="background1"/>
          </w:tcPr>
          <w:p w:rsidR="0057477E" w:rsidRPr="00C35915" w:rsidRDefault="00EB0C40" w:rsidP="00275E11">
            <w:r w:rsidRPr="00C35915">
              <w:t>$1,925,000.00</w:t>
            </w:r>
          </w:p>
          <w:p w:rsidR="0057477E" w:rsidRPr="00C35915" w:rsidRDefault="0057477E" w:rsidP="00275E11"/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57477E" w:rsidRPr="00C35915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C35915" w:rsidRDefault="0057477E" w:rsidP="00275E11"/>
        </w:tc>
        <w:tc>
          <w:tcPr>
            <w:tcW w:w="2268" w:type="dxa"/>
            <w:shd w:val="clear" w:color="auto" w:fill="auto"/>
          </w:tcPr>
          <w:p w:rsidR="0057477E" w:rsidRPr="00C35915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Pr="00C35915" w:rsidRDefault="0057477E" w:rsidP="00275E11"/>
        </w:tc>
        <w:tc>
          <w:tcPr>
            <w:tcW w:w="2268" w:type="dxa"/>
            <w:shd w:val="clear" w:color="auto" w:fill="auto"/>
          </w:tcPr>
          <w:p w:rsidR="0057477E" w:rsidRPr="00C35915" w:rsidRDefault="00EB0C40" w:rsidP="00275E11">
            <w:r w:rsidRPr="00C35915">
              <w:t>$</w:t>
            </w:r>
            <w:r w:rsidR="00FA327F" w:rsidRPr="00C35915">
              <w:t>1</w:t>
            </w:r>
            <w:r w:rsidRPr="00C35915">
              <w:t>,</w:t>
            </w:r>
            <w:r w:rsidR="00FA327F" w:rsidRPr="00C35915">
              <w:t>925</w:t>
            </w:r>
            <w:r w:rsidRPr="00C35915">
              <w:t>,</w:t>
            </w:r>
            <w:r w:rsidR="00FA327F" w:rsidRPr="00C35915">
              <w:t>000.00</w:t>
            </w:r>
          </w:p>
        </w:tc>
      </w:tr>
      <w:tr w:rsidR="00C35915" w:rsidRPr="00C35915" w:rsidTr="00585EFE">
        <w:tc>
          <w:tcPr>
            <w:tcW w:w="2970" w:type="dxa"/>
            <w:gridSpan w:val="3"/>
            <w:shd w:val="clear" w:color="auto" w:fill="FFFFFF" w:themeFill="background1"/>
          </w:tcPr>
          <w:p w:rsidR="00EB0C40" w:rsidRPr="00C35915" w:rsidRDefault="00EB0C40" w:rsidP="00275E11"/>
        </w:tc>
        <w:tc>
          <w:tcPr>
            <w:tcW w:w="29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0C40" w:rsidRPr="00C35915" w:rsidRDefault="00EB0C40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0C40" w:rsidRPr="00C35915" w:rsidRDefault="00EB0C40" w:rsidP="00275E11"/>
        </w:tc>
        <w:tc>
          <w:tcPr>
            <w:tcW w:w="2268" w:type="dxa"/>
            <w:shd w:val="clear" w:color="auto" w:fill="auto"/>
          </w:tcPr>
          <w:p w:rsidR="00EB0C40" w:rsidRPr="00C35915" w:rsidRDefault="00EB0C40" w:rsidP="00275E11"/>
        </w:tc>
        <w:tc>
          <w:tcPr>
            <w:tcW w:w="1417" w:type="dxa"/>
            <w:gridSpan w:val="2"/>
            <w:shd w:val="clear" w:color="auto" w:fill="auto"/>
          </w:tcPr>
          <w:p w:rsidR="00EB0C40" w:rsidRPr="00C35915" w:rsidRDefault="00EB0C40" w:rsidP="00275E11"/>
        </w:tc>
        <w:tc>
          <w:tcPr>
            <w:tcW w:w="2268" w:type="dxa"/>
            <w:shd w:val="clear" w:color="auto" w:fill="auto"/>
          </w:tcPr>
          <w:p w:rsidR="00EB0C40" w:rsidRPr="00C35915" w:rsidRDefault="00EB0C40" w:rsidP="00275E11"/>
        </w:tc>
      </w:tr>
    </w:tbl>
    <w:p w:rsidR="00EB0C40" w:rsidRPr="00C35915" w:rsidRDefault="00EB0C40" w:rsidP="00EB0C40">
      <w:pPr>
        <w:tabs>
          <w:tab w:val="left" w:pos="1920"/>
        </w:tabs>
      </w:pPr>
    </w:p>
    <w:p w:rsidR="006560DD" w:rsidRPr="00C35915" w:rsidRDefault="006560DD" w:rsidP="00985B24">
      <w:pPr>
        <w:rPr>
          <w:b/>
          <w:sz w:val="40"/>
        </w:rPr>
      </w:pPr>
      <w:r w:rsidRPr="00C35915">
        <w:rPr>
          <w:b/>
          <w:sz w:val="40"/>
        </w:rPr>
        <w:t>ANEXO 2</w:t>
      </w:r>
      <w:proofErr w:type="gramStart"/>
      <w:r w:rsidR="00985B24" w:rsidRPr="00C35915">
        <w:rPr>
          <w:b/>
          <w:sz w:val="40"/>
        </w:rPr>
        <w:t xml:space="preserve">: </w:t>
      </w:r>
      <w:r w:rsidRPr="00C35915">
        <w:rPr>
          <w:b/>
          <w:sz w:val="40"/>
        </w:rPr>
        <w:t xml:space="preserve"> OPERACIÓN</w:t>
      </w:r>
      <w:proofErr w:type="gramEnd"/>
      <w:r w:rsidRPr="00C35915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C35915" w:rsidRPr="00C3591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C35915" w:rsidRDefault="006560DD" w:rsidP="00275E11">
            <w:r w:rsidRPr="00C35915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C35915" w:rsidRDefault="00EB0C40" w:rsidP="00C74AF3">
            <w:pPr>
              <w:jc w:val="both"/>
            </w:pPr>
            <w:r w:rsidRPr="00C35915">
              <w:t>Se espera mantener el mismo número de becados (505) y acrecentar en padrón de beneficiarios en un 20% incorporándoles a todas las actividades que se ponen en marcha en las comunidades, siempre y cuando se cuente con el vehículo y el material necesario para realizarlas, ya que nuestro trabajo en su mayoría se desarrolla en campo y es necesario asistir a las comunidades por lo menos dos veces por semana.</w:t>
            </w:r>
          </w:p>
          <w:p w:rsidR="00C74AF3" w:rsidRPr="00C35915" w:rsidRDefault="00C74AF3" w:rsidP="00C74AF3">
            <w:pPr>
              <w:jc w:val="both"/>
            </w:pPr>
          </w:p>
        </w:tc>
      </w:tr>
      <w:tr w:rsidR="00C35915" w:rsidRPr="00C3591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C35915" w:rsidRDefault="006560DD" w:rsidP="00275E11">
            <w:r w:rsidRPr="00C35915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C35915" w:rsidRDefault="00221351" w:rsidP="00221351">
            <w:pPr>
              <w:jc w:val="both"/>
            </w:pPr>
            <w:r w:rsidRPr="00C35915">
              <w:t>Atención de grupos preventi</w:t>
            </w:r>
            <w:r w:rsidR="00393E90" w:rsidRPr="00C35915">
              <w:t>vos en las comunidades mencionadas</w:t>
            </w:r>
            <w:r w:rsidRPr="00C35915">
              <w:t xml:space="preserve"> para trabajar con niñas, niños, adolescentes y sus familias, visitas domiciliarias y escolares para verificar la sana convivencia y el desempeño escolar, elaboración de informes de seguimiento de los becados, apoyo psicológico para los NNA y familiares que lo requieran, platicas preventivas en escuelas primarias y secundarias.</w:t>
            </w:r>
          </w:p>
        </w:tc>
      </w:tr>
      <w:tr w:rsidR="00C35915" w:rsidRPr="00C3591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C35915" w:rsidRDefault="00A80D75" w:rsidP="00275E11">
            <w:r w:rsidRPr="00C35915">
              <w:t>Objetivos del programa estratégico</w:t>
            </w:r>
            <w:r w:rsidR="006560DD" w:rsidRPr="00C35915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C74AF3" w:rsidRPr="00C35915" w:rsidRDefault="00C74AF3" w:rsidP="00C74AF3">
            <w:pPr>
              <w:jc w:val="both"/>
            </w:pPr>
            <w:r w:rsidRPr="00C35915">
              <w:t>Trabajo Infantil. Su objetivo es contribuir a la desincorporación de cualquier tipo de trabajo que desempeñen las niñas, niños y adolescentes, considerando un alto riesgo e ilegalidad, y así lograr su permanencia escolar.</w:t>
            </w:r>
          </w:p>
          <w:p w:rsidR="00C74AF3" w:rsidRPr="00C35915" w:rsidRDefault="00C74AF3" w:rsidP="00C74AF3">
            <w:pPr>
              <w:jc w:val="both"/>
            </w:pPr>
            <w:r w:rsidRPr="00C35915">
              <w:t>PREVERP ADICCIONES. Su objetivo es promover y establecer estrategias para realizar acciones que prevengan los factores de riesgos psicosociales en niñas, niños y adolescentes, sus familias y sus comunidades, fortaleciendo habilidades de protección, el uso positivo del tiempo libre y la práctica de valores humanos, así como la atención del proceso recreativo de los grupos cautivos.</w:t>
            </w:r>
          </w:p>
          <w:p w:rsidR="00C74AF3" w:rsidRPr="00C35915" w:rsidRDefault="00C74AF3" w:rsidP="00C74AF3">
            <w:pPr>
              <w:jc w:val="both"/>
            </w:pPr>
            <w:r w:rsidRPr="00C35915">
              <w:t>PREVERP Embarazo infantil y adolescente. Su objetivo es orientar y promover acciones que permitan reducir el embarazo y maternidad no planeados entre los adolescentes bajo una perspectiva de género, fomentando una actitud responsable frente a su sexualidad. Contribuir en la disminución de la incidencia del embarazo no deseado entre la población adolescente a través de actividades participativas e institucionales que incluyan los talleres preventivos.</w:t>
            </w:r>
          </w:p>
          <w:p w:rsidR="00C74AF3" w:rsidRPr="00C35915" w:rsidRDefault="00C74AF3" w:rsidP="00C74AF3">
            <w:pPr>
              <w:jc w:val="both"/>
            </w:pPr>
            <w:r w:rsidRPr="00C35915">
              <w:lastRenderedPageBreak/>
              <w:t>Abuso sexual infantil. Su objetivo es prevenir, proteger y atender a las niñas, niños y adolescentes del abuso sexual infantil en todas sus formas, difundiendo información correspondiente al tema, buscando orientar y sensibilizar a la población sobre las formas de ESI, factores de riesgo y consecuencias sociales y psicológicas de dicho fenómeno.</w:t>
            </w:r>
          </w:p>
          <w:p w:rsidR="00C74AF3" w:rsidRPr="00C35915" w:rsidRDefault="00C74AF3" w:rsidP="00C74AF3">
            <w:pPr>
              <w:jc w:val="both"/>
            </w:pPr>
            <w:r w:rsidRPr="00C35915">
              <w:t>Migración infantil no acompañada. Conjuntar esfuerzos y acciones entre las instancias de los tres órganos de gobierno, instituciones públicas, privadas y organismos de la sociedad civil nacionales e internacionales con el fin de prevenir y atender las necesidades de las niñas, niños y adolescentes migrantes y repatriados que viajan solos y las problemáticas colaterales a que están expuestos.</w:t>
            </w:r>
          </w:p>
          <w:p w:rsidR="00C74AF3" w:rsidRPr="00C35915" w:rsidRDefault="00C74AF3" w:rsidP="00C74AF3">
            <w:pPr>
              <w:jc w:val="both"/>
            </w:pPr>
            <w:r w:rsidRPr="00C35915">
              <w:t>Participación Infantil. Su objetivo es dar a conocer los derechos y obligaciones de las niñas, niños y adolescentes, tanto en escuelas como población abierta, y así formar líderes que den a conocer a toda la población sus derechos y obligaciones.</w:t>
            </w:r>
          </w:p>
          <w:p w:rsidR="006560DD" w:rsidRPr="00C35915" w:rsidRDefault="00C74AF3" w:rsidP="00C74AF3">
            <w:r w:rsidRPr="00C35915">
              <w:t>Reintegración escolar. Su objetivo es integrar a todas aquellas niñas, niños y adolescentes que por algún motivo ya sea de conducta o económico, se vio en la necesidad de abandonar sus estudios, otorgándoles un apoyo económico para retomarlos y así concluyan con su educación básica de primaria y secundaria.</w:t>
            </w:r>
          </w:p>
        </w:tc>
      </w:tr>
      <w:tr w:rsidR="00C35915" w:rsidRPr="00C3591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C35915" w:rsidRDefault="006560DD" w:rsidP="00A80D75">
            <w:r w:rsidRPr="00C35915">
              <w:lastRenderedPageBreak/>
              <w:t xml:space="preserve">Indicador </w:t>
            </w:r>
            <w:r w:rsidR="00A80D75" w:rsidRPr="00C35915">
              <w:t xml:space="preserve">del programa estratégico al que contribuye </w:t>
            </w:r>
            <w:r w:rsidRPr="00C35915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C35915" w:rsidRDefault="006560DD" w:rsidP="00275E11"/>
        </w:tc>
      </w:tr>
      <w:tr w:rsidR="00C35915" w:rsidRPr="00C35915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C35915" w:rsidRDefault="00A80D75" w:rsidP="00A80D75">
            <w:r w:rsidRPr="00C35915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  <w:r w:rsidRPr="00C35915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  <w:r w:rsidRPr="00C35915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  <w:r w:rsidRPr="00C35915">
              <w:t>Largo Plazo</w:t>
            </w:r>
          </w:p>
        </w:tc>
      </w:tr>
      <w:tr w:rsidR="00C35915" w:rsidRPr="00C35915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C35915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C35915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C35915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C35915" w:rsidRDefault="00C74AF3" w:rsidP="00275E11">
            <w:pPr>
              <w:jc w:val="center"/>
            </w:pPr>
            <w:r w:rsidRPr="00C35915">
              <w:t>x</w:t>
            </w:r>
          </w:p>
        </w:tc>
      </w:tr>
      <w:tr w:rsidR="00C35915" w:rsidRPr="00C35915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C35915" w:rsidRDefault="001A597F" w:rsidP="00A80D75">
            <w:r w:rsidRPr="00C35915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C35915" w:rsidRDefault="001A597F" w:rsidP="00A80D75">
            <w:pPr>
              <w:jc w:val="center"/>
              <w:rPr>
                <w:b/>
              </w:rPr>
            </w:pPr>
            <w:r w:rsidRPr="00C35915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C35915" w:rsidRDefault="001A597F" w:rsidP="00275E11">
            <w:pPr>
              <w:jc w:val="center"/>
            </w:pPr>
            <w:r w:rsidRPr="00C35915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C35915" w:rsidRDefault="001A597F" w:rsidP="00275E11">
            <w:pPr>
              <w:jc w:val="center"/>
            </w:pPr>
            <w:r w:rsidRPr="00C35915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C35915" w:rsidRDefault="001A597F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C35915" w:rsidRDefault="001A597F" w:rsidP="00275E11">
            <w:pPr>
              <w:jc w:val="center"/>
            </w:pPr>
            <w:r w:rsidRPr="00C35915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C35915" w:rsidRDefault="001A597F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C35915" w:rsidRDefault="001A597F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Meta programada</w:t>
            </w:r>
          </w:p>
        </w:tc>
      </w:tr>
      <w:tr w:rsidR="00C35915" w:rsidRPr="00C35915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C35915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C3591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915">
              <w:rPr>
                <w:b/>
                <w:sz w:val="16"/>
                <w:szCs w:val="16"/>
              </w:rPr>
              <w:t>Eficacia</w:t>
            </w:r>
          </w:p>
          <w:p w:rsidR="001A597F" w:rsidRPr="00C3591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915">
              <w:rPr>
                <w:b/>
                <w:sz w:val="16"/>
                <w:szCs w:val="16"/>
              </w:rPr>
              <w:t>Eficiencia</w:t>
            </w:r>
          </w:p>
          <w:p w:rsidR="001A597F" w:rsidRPr="00C3591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915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C3591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3591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C35915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C35915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C35915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C35915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Pr="00C35915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C35915" w:rsidRDefault="001A597F" w:rsidP="00275E11">
            <w:pPr>
              <w:jc w:val="center"/>
            </w:pPr>
          </w:p>
        </w:tc>
      </w:tr>
      <w:tr w:rsidR="00C35915" w:rsidRPr="00C35915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35915" w:rsidRDefault="0057477E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35915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C35915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C35915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C35915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35915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35915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35915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C35915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</w:tr>
      <w:tr w:rsidR="00C35915" w:rsidRPr="00C35915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C35915" w:rsidRDefault="0057477E" w:rsidP="0057477E"/>
          <w:p w:rsidR="006560DD" w:rsidRPr="00C35915" w:rsidRDefault="006560DD" w:rsidP="0057477E">
            <w:r w:rsidRPr="00C35915">
              <w:t>Clave</w:t>
            </w:r>
            <w:r w:rsidR="0057477E" w:rsidRPr="00C35915">
              <w:t xml:space="preserve"> presupuestal </w:t>
            </w:r>
            <w:r w:rsidRPr="00C35915">
              <w:t xml:space="preserve">determinada </w:t>
            </w:r>
            <w:r w:rsidR="0057477E" w:rsidRPr="00C35915">
              <w:t>para seguimiento del gasto</w:t>
            </w:r>
          </w:p>
          <w:p w:rsidR="0057477E" w:rsidRPr="00C35915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C35915" w:rsidRDefault="006560DD" w:rsidP="00275E11"/>
        </w:tc>
      </w:tr>
    </w:tbl>
    <w:p w:rsidR="006560DD" w:rsidRPr="00C35915" w:rsidRDefault="006560DD" w:rsidP="006560DD"/>
    <w:p w:rsidR="0057477E" w:rsidRPr="00C35915" w:rsidRDefault="0057477E" w:rsidP="006560DD"/>
    <w:p w:rsidR="0057477E" w:rsidRPr="00C35915" w:rsidRDefault="0057477E" w:rsidP="006560DD"/>
    <w:p w:rsidR="0057477E" w:rsidRPr="00C35915" w:rsidRDefault="0057477E" w:rsidP="006560DD"/>
    <w:p w:rsidR="0057477E" w:rsidRPr="00C35915" w:rsidRDefault="0057477E" w:rsidP="006560DD"/>
    <w:p w:rsidR="00985B24" w:rsidRPr="00C35915" w:rsidRDefault="00985B24" w:rsidP="006560DD"/>
    <w:p w:rsidR="005C50F9" w:rsidRPr="00C35915" w:rsidRDefault="005C50F9" w:rsidP="005C50F9">
      <w:pPr>
        <w:rPr>
          <w:b/>
          <w:sz w:val="40"/>
        </w:rPr>
      </w:pPr>
      <w:r w:rsidRPr="00C35915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35915" w:rsidRPr="00C3591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C35915" w:rsidRDefault="006560DD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Cronograma Anual  de Actividades</w:t>
            </w:r>
          </w:p>
        </w:tc>
      </w:tr>
      <w:tr w:rsidR="00C35915" w:rsidRPr="00C35915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C35915" w:rsidRDefault="006560DD" w:rsidP="00275E11">
            <w:pPr>
              <w:rPr>
                <w:b/>
              </w:rPr>
            </w:pPr>
            <w:r w:rsidRPr="00C3591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C35915" w:rsidRDefault="0057477E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2018 - 2019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C35915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C35915" w:rsidRDefault="00B64EE1" w:rsidP="00275E11">
            <w:pPr>
              <w:jc w:val="center"/>
              <w:rPr>
                <w:b/>
              </w:rPr>
            </w:pPr>
            <w:r w:rsidRPr="00C35915">
              <w:rPr>
                <w:b/>
              </w:rPr>
              <w:t>SEP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C35915" w:rsidRDefault="006560DD" w:rsidP="00275E11"/>
          <w:p w:rsidR="00985B24" w:rsidRPr="00C35915" w:rsidRDefault="00221351" w:rsidP="00275E11">
            <w:r w:rsidRPr="00C35915">
              <w:t>Entrevista para el llenado de notas de seguimiento</w:t>
            </w:r>
          </w:p>
        </w:tc>
        <w:tc>
          <w:tcPr>
            <w:tcW w:w="259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35915" w:rsidRDefault="00BA5A0E" w:rsidP="00A67619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66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35915" w:rsidRDefault="00BA5A0E" w:rsidP="00A67619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75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C35915" w:rsidRDefault="00BA5A0E" w:rsidP="00A67619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48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C35915" w:rsidRDefault="006560DD" w:rsidP="00A67619">
            <w:pPr>
              <w:jc w:val="center"/>
              <w:rPr>
                <w:sz w:val="20"/>
              </w:rPr>
            </w:pP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35915" w:rsidRDefault="00221351" w:rsidP="00B64EE1">
            <w:r w:rsidRPr="00C35915">
              <w:t>Recabar boletas de calificaciones cuatrimestrales</w:t>
            </w:r>
          </w:p>
          <w:p w:rsidR="00985B24" w:rsidRPr="00C35915" w:rsidRDefault="00985B24" w:rsidP="00B64EE1"/>
        </w:tc>
        <w:tc>
          <w:tcPr>
            <w:tcW w:w="259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</w:tr>
      <w:tr w:rsidR="00C35915" w:rsidRPr="00C35915" w:rsidTr="00BA5A0E">
        <w:trPr>
          <w:trHeight w:val="504"/>
        </w:trPr>
        <w:tc>
          <w:tcPr>
            <w:tcW w:w="1808" w:type="pct"/>
            <w:shd w:val="clear" w:color="auto" w:fill="auto"/>
          </w:tcPr>
          <w:p w:rsidR="00B64EE1" w:rsidRPr="00C35915" w:rsidRDefault="00B64EE1" w:rsidP="00B64EE1"/>
          <w:p w:rsidR="00985B24" w:rsidRPr="00C35915" w:rsidRDefault="00221351" w:rsidP="00B64EE1">
            <w:r w:rsidRPr="00C35915">
              <w:t>Platicas de autoayuda en grupos comunitarios con las diferentes temáticas de los manuales</w:t>
            </w:r>
          </w:p>
        </w:tc>
        <w:tc>
          <w:tcPr>
            <w:tcW w:w="25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74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7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  <w:tc>
          <w:tcPr>
            <w:tcW w:w="252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16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35915" w:rsidRDefault="00861E16" w:rsidP="00B64EE1">
            <w:r w:rsidRPr="00C35915">
              <w:t>Actividades deportivas, recreativas y culturales</w:t>
            </w:r>
          </w:p>
          <w:p w:rsidR="00985B24" w:rsidRPr="00C35915" w:rsidRDefault="00985B24" w:rsidP="00B64EE1"/>
        </w:tc>
        <w:tc>
          <w:tcPr>
            <w:tcW w:w="25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4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35915" w:rsidRDefault="00B64EE1" w:rsidP="00B64EE1"/>
          <w:p w:rsidR="00985B24" w:rsidRPr="00C35915" w:rsidRDefault="00861E16" w:rsidP="00B64EE1">
            <w:r w:rsidRPr="00C35915">
              <w:t>Campamentos recreativos</w:t>
            </w:r>
          </w:p>
        </w:tc>
        <w:tc>
          <w:tcPr>
            <w:tcW w:w="259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35915" w:rsidRDefault="00B64EE1" w:rsidP="00B64EE1">
            <w:pPr>
              <w:jc w:val="center"/>
              <w:rPr>
                <w:sz w:val="20"/>
              </w:rPr>
            </w:pP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35915" w:rsidRDefault="00861E16" w:rsidP="00B64EE1">
            <w:r w:rsidRPr="00C35915">
              <w:t>Platicas de prevención en escuelas</w:t>
            </w:r>
          </w:p>
          <w:p w:rsidR="00985B24" w:rsidRPr="00C35915" w:rsidRDefault="00985B24" w:rsidP="00B64EE1"/>
        </w:tc>
        <w:tc>
          <w:tcPr>
            <w:tcW w:w="25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74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8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35915" w:rsidRDefault="00B64EE1" w:rsidP="00B64EE1"/>
          <w:p w:rsidR="00985B24" w:rsidRPr="00C35915" w:rsidRDefault="00861E16" w:rsidP="00B64EE1">
            <w:r w:rsidRPr="00C35915">
              <w:t>Recorrido a cruceros para detectar casos de trabajo infantil y/o explotación sexual, matutinos, vespertinos y nocturnos.</w:t>
            </w:r>
          </w:p>
        </w:tc>
        <w:tc>
          <w:tcPr>
            <w:tcW w:w="25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35915" w:rsidRDefault="00861E16" w:rsidP="00B64EE1">
            <w:r w:rsidRPr="00C35915">
              <w:t>Visitas domiciliarias</w:t>
            </w:r>
          </w:p>
          <w:p w:rsidR="00985B24" w:rsidRPr="00C35915" w:rsidRDefault="00985B24" w:rsidP="00B64EE1"/>
        </w:tc>
        <w:tc>
          <w:tcPr>
            <w:tcW w:w="25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lastRenderedPageBreak/>
              <w:t>30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74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79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66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48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B64EE1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30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Visitas a escuelas para seguimiento académico de becados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60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60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70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Grupos de prevención de embarazos con los bebés electrónicos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3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Conmemoración del día mundial en contra del trabajo infantil</w:t>
            </w:r>
            <w:r w:rsidR="00BA5A0E" w:rsidRPr="00C35915">
              <w:t xml:space="preserve"> (evento rally deportivo)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Difusión del programa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Encuentro cultural y deportivo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Orientaciones individuales y familiares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100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Difusión de los derechos y deberes de las niñas, niños y adolescentes</w:t>
            </w:r>
            <w:r w:rsidR="00BA5A0E" w:rsidRPr="00C35915">
              <w:t xml:space="preserve"> (sesiones)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2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Elección del Difusor Infantil y juvenil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61E16" w:rsidRPr="00C35915" w:rsidRDefault="00861E16" w:rsidP="00B64EE1">
            <w:pPr>
              <w:jc w:val="center"/>
              <w:rPr>
                <w:sz w:val="20"/>
              </w:rPr>
            </w:pP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Orientaciones Psicológicas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10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>Canalizaciones y derivaciones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61E16" w:rsidRPr="00C35915" w:rsidRDefault="00861E16" w:rsidP="00B64EE1">
            <w:r w:rsidRPr="00C35915">
              <w:t xml:space="preserve">Coordinaciones interinstitucionales y </w:t>
            </w:r>
            <w:r w:rsidR="00AE46BC" w:rsidRPr="00C35915">
              <w:t>extra institucionales</w:t>
            </w:r>
          </w:p>
        </w:tc>
        <w:tc>
          <w:tcPr>
            <w:tcW w:w="25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861E16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6BC" w:rsidRPr="00C35915" w:rsidRDefault="00AE46BC" w:rsidP="00B64EE1">
            <w:r w:rsidRPr="00C35915">
              <w:t>Club de lectura</w:t>
            </w:r>
            <w:r w:rsidR="00BA5A0E" w:rsidRPr="00C35915">
              <w:t xml:space="preserve"> (sesiones)</w:t>
            </w:r>
          </w:p>
        </w:tc>
        <w:tc>
          <w:tcPr>
            <w:tcW w:w="259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</w:tr>
      <w:tr w:rsidR="00C35915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6BC" w:rsidRPr="00C35915" w:rsidRDefault="00AE46BC" w:rsidP="00B64EE1">
            <w:r w:rsidRPr="00C35915">
              <w:t>Capacitaciones para el personal</w:t>
            </w:r>
          </w:p>
        </w:tc>
        <w:tc>
          <w:tcPr>
            <w:tcW w:w="259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1</w:t>
            </w:r>
          </w:p>
        </w:tc>
      </w:tr>
      <w:tr w:rsidR="00AE46BC" w:rsidRPr="00C3591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6BC" w:rsidRPr="00C35915" w:rsidRDefault="00AE46BC" w:rsidP="00B64EE1">
            <w:r w:rsidRPr="00C35915">
              <w:t>Elaboración de expedientes y estudios socioeconómicos de beneficiarios para otorgar apoyos escolares</w:t>
            </w:r>
          </w:p>
        </w:tc>
        <w:tc>
          <w:tcPr>
            <w:tcW w:w="259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6BC" w:rsidRPr="00C35915" w:rsidRDefault="00BA5A0E" w:rsidP="00B64EE1">
            <w:pPr>
              <w:jc w:val="center"/>
              <w:rPr>
                <w:sz w:val="20"/>
              </w:rPr>
            </w:pPr>
            <w:r w:rsidRPr="00C35915">
              <w:rPr>
                <w:sz w:val="20"/>
              </w:rPr>
              <w:t>505</w:t>
            </w:r>
          </w:p>
        </w:tc>
        <w:tc>
          <w:tcPr>
            <w:tcW w:w="279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6BC" w:rsidRPr="00C35915" w:rsidRDefault="00AE46BC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C35915" w:rsidRDefault="006560DD" w:rsidP="006560DD">
      <w:pPr>
        <w:rPr>
          <w:i/>
          <w:sz w:val="16"/>
        </w:rPr>
      </w:pPr>
    </w:p>
    <w:p w:rsidR="006560DD" w:rsidRPr="00C35915" w:rsidRDefault="006560DD" w:rsidP="006560DD">
      <w:pPr>
        <w:rPr>
          <w:i/>
          <w:sz w:val="16"/>
        </w:rPr>
      </w:pPr>
    </w:p>
    <w:sectPr w:rsidR="006560DD" w:rsidRPr="00C3591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12" w:rsidRDefault="007F7C12" w:rsidP="00985B24">
      <w:pPr>
        <w:spacing w:after="0" w:line="240" w:lineRule="auto"/>
      </w:pPr>
      <w:r>
        <w:separator/>
      </w:r>
    </w:p>
  </w:endnote>
  <w:endnote w:type="continuationSeparator" w:id="0">
    <w:p w:rsidR="007F7C12" w:rsidRDefault="007F7C1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12" w:rsidRDefault="007F7C12" w:rsidP="00985B24">
      <w:pPr>
        <w:spacing w:after="0" w:line="240" w:lineRule="auto"/>
      </w:pPr>
      <w:r>
        <w:separator/>
      </w:r>
    </w:p>
  </w:footnote>
  <w:footnote w:type="continuationSeparator" w:id="0">
    <w:p w:rsidR="007F7C12" w:rsidRDefault="007F7C1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21351"/>
    <w:rsid w:val="00233105"/>
    <w:rsid w:val="0024680E"/>
    <w:rsid w:val="00274F50"/>
    <w:rsid w:val="002F08F4"/>
    <w:rsid w:val="003408B7"/>
    <w:rsid w:val="00393E90"/>
    <w:rsid w:val="005014C2"/>
    <w:rsid w:val="00516E71"/>
    <w:rsid w:val="0057477E"/>
    <w:rsid w:val="00585EFE"/>
    <w:rsid w:val="005C50F9"/>
    <w:rsid w:val="005C60F8"/>
    <w:rsid w:val="005F6BB1"/>
    <w:rsid w:val="00613CE2"/>
    <w:rsid w:val="006560DD"/>
    <w:rsid w:val="007206CD"/>
    <w:rsid w:val="0076351F"/>
    <w:rsid w:val="007F7C12"/>
    <w:rsid w:val="00861E16"/>
    <w:rsid w:val="008824CC"/>
    <w:rsid w:val="008A3650"/>
    <w:rsid w:val="008B055B"/>
    <w:rsid w:val="00946B9B"/>
    <w:rsid w:val="00947E98"/>
    <w:rsid w:val="00985B24"/>
    <w:rsid w:val="009B23B5"/>
    <w:rsid w:val="009B30B4"/>
    <w:rsid w:val="00A624F2"/>
    <w:rsid w:val="00A65BAF"/>
    <w:rsid w:val="00A67619"/>
    <w:rsid w:val="00A80D75"/>
    <w:rsid w:val="00A9413D"/>
    <w:rsid w:val="00AA22B4"/>
    <w:rsid w:val="00AD6073"/>
    <w:rsid w:val="00AE46BC"/>
    <w:rsid w:val="00B15ABE"/>
    <w:rsid w:val="00B3346E"/>
    <w:rsid w:val="00B64EE1"/>
    <w:rsid w:val="00BA5A0E"/>
    <w:rsid w:val="00C27F1F"/>
    <w:rsid w:val="00C35915"/>
    <w:rsid w:val="00C3660A"/>
    <w:rsid w:val="00C47056"/>
    <w:rsid w:val="00C74AF3"/>
    <w:rsid w:val="00C750BC"/>
    <w:rsid w:val="00D86FEF"/>
    <w:rsid w:val="00D8768D"/>
    <w:rsid w:val="00E30CDF"/>
    <w:rsid w:val="00E40804"/>
    <w:rsid w:val="00E821F3"/>
    <w:rsid w:val="00EB0C40"/>
    <w:rsid w:val="00F62B11"/>
    <w:rsid w:val="00FA327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A676-B811-42ED-AD4C-F90DE8A5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2019-01-24T17:02:00Z</dcterms:created>
  <dcterms:modified xsi:type="dcterms:W3CDTF">2019-01-30T18:44:00Z</dcterms:modified>
</cp:coreProperties>
</file>