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A17A7A" w:rsidRDefault="0074563C" w:rsidP="00A17A7A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</w:t>
      </w:r>
      <w:r w:rsidR="005669EB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A17A7A" w:rsidRDefault="00C92B0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t xml:space="preserve">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7E02EC">
      <w:pPr>
        <w:tabs>
          <w:tab w:val="left" w:pos="686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</w:p>
    <w:p w:rsidR="0033582B" w:rsidRDefault="00CD64AD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33582B" w:rsidRPr="00184563" w:rsidRDefault="0033582B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33582B" w:rsidRPr="00184563" w:rsidRDefault="0033582B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021B03" w:rsidRDefault="00422B6A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5168" behindDoc="1" locked="0" layoutInCell="1" allowOverlap="1" wp14:anchorId="7700165C" wp14:editId="5966BDF5">
            <wp:simplePos x="0" y="0"/>
            <wp:positionH relativeFrom="margin">
              <wp:posOffset>-1080135</wp:posOffset>
            </wp:positionH>
            <wp:positionV relativeFrom="margin">
              <wp:posOffset>-867898</wp:posOffset>
            </wp:positionV>
            <wp:extent cx="7761767" cy="100052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A21582">
        <w:rPr>
          <w:rFonts w:cstheme="minorHAnsi"/>
          <w:sz w:val="20"/>
          <w:szCs w:val="20"/>
        </w:rPr>
        <w:t>749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A21582">
        <w:rPr>
          <w:rFonts w:cstheme="minorHAnsi"/>
          <w:sz w:val="20"/>
          <w:szCs w:val="20"/>
        </w:rPr>
        <w:t>AGOSTO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9F019C">
        <w:rPr>
          <w:rFonts w:cstheme="minorHAnsi"/>
          <w:sz w:val="20"/>
          <w:szCs w:val="20"/>
        </w:rPr>
        <w:t>3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A21582">
        <w:rPr>
          <w:rFonts w:cstheme="minorHAnsi"/>
          <w:sz w:val="20"/>
          <w:szCs w:val="20"/>
        </w:rPr>
        <w:t>SEPTIEMBRE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A21582">
        <w:rPr>
          <w:rFonts w:cstheme="minorHAnsi"/>
          <w:sz w:val="20"/>
          <w:szCs w:val="20"/>
        </w:rPr>
        <w:t>Agosto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9F019C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A21582">
        <w:rPr>
          <w:rFonts w:cstheme="minorHAnsi"/>
          <w:sz w:val="20"/>
          <w:szCs w:val="20"/>
        </w:rPr>
        <w:t>Agosto</w:t>
      </w:r>
      <w:r w:rsidR="002A5949">
        <w:rPr>
          <w:rFonts w:cstheme="minorHAnsi"/>
          <w:sz w:val="20"/>
          <w:szCs w:val="20"/>
        </w:rPr>
        <w:t xml:space="preserve"> del 2020</w:t>
      </w:r>
      <w:r w:rsidR="004A21EF"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</w:t>
      </w:r>
      <w:r w:rsidR="00A21582">
        <w:rPr>
          <w:rFonts w:ascii="Calibri" w:hAnsi="Calibri" w:cs="Calibri"/>
          <w:sz w:val="20"/>
          <w:szCs w:val="20"/>
        </w:rPr>
        <w:t xml:space="preserve"> y sin otro asunto al respecto,</w:t>
      </w:r>
      <w:r w:rsidRPr="00B9209A">
        <w:rPr>
          <w:rFonts w:ascii="Calibri" w:hAnsi="Calibri" w:cs="Calibri"/>
          <w:sz w:val="20"/>
          <w:szCs w:val="20"/>
        </w:rPr>
        <w:t xml:space="preserve">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2A5949" w:rsidRDefault="00021B03" w:rsidP="00021B03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2C452D" w:rsidRDefault="002C452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527E9B">
        <w:rPr>
          <w:rFonts w:cstheme="minorHAnsi"/>
          <w:b/>
          <w:sz w:val="32"/>
          <w:szCs w:val="32"/>
        </w:rPr>
        <w:t>AGOSTO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842"/>
        <w:gridCol w:w="1560"/>
        <w:gridCol w:w="1701"/>
        <w:gridCol w:w="1701"/>
      </w:tblGrid>
      <w:tr w:rsidR="002A6579" w:rsidRPr="00BB1560" w:rsidTr="00527E9B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418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527E9B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717" w:rsidRPr="009F019C" w:rsidRDefault="00527E9B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1" locked="0" layoutInCell="1" allowOverlap="1" wp14:anchorId="34DE0A84" wp14:editId="4546490A">
                  <wp:simplePos x="0" y="0"/>
                  <wp:positionH relativeFrom="margin">
                    <wp:posOffset>-1243330</wp:posOffset>
                  </wp:positionH>
                  <wp:positionV relativeFrom="margin">
                    <wp:posOffset>-2191385</wp:posOffset>
                  </wp:positionV>
                  <wp:extent cx="7761605" cy="1000506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605" cy="1000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B9B" w:rsidRPr="00527E9B" w:rsidRDefault="00166B9B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9459B" w:rsidRPr="003360D3" w:rsidRDefault="00E9459B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3E2" w:rsidRPr="003360D3" w:rsidRDefault="009A43E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1343" w:rsidRPr="00B73CD9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2A6579" w:rsidRPr="00BB1560" w:rsidTr="00527E9B">
        <w:trPr>
          <w:trHeight w:val="1977"/>
        </w:trPr>
        <w:tc>
          <w:tcPr>
            <w:tcW w:w="1276" w:type="dxa"/>
          </w:tcPr>
          <w:p w:rsidR="00E9459B" w:rsidRPr="003360D3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536E" w:rsidRPr="00ED5717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D5717" w:rsidRP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66B9B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9536E" w:rsidRP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6B9B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D1343" w:rsidRPr="00150879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2A6579" w:rsidRPr="00BB1560" w:rsidTr="00527E9B">
        <w:trPr>
          <w:trHeight w:val="1654"/>
        </w:trPr>
        <w:tc>
          <w:tcPr>
            <w:tcW w:w="1276" w:type="dxa"/>
          </w:tcPr>
          <w:p w:rsidR="001D1343" w:rsidRPr="00150879" w:rsidRDefault="00527E9B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66B9B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9536E" w:rsidRP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1D1343" w:rsidRPr="00B73CD9" w:rsidRDefault="00527E9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9536E" w:rsidRP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66B9B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D1343" w:rsidRPr="00B73CD9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</w:tr>
      <w:tr w:rsidR="002A6579" w:rsidRPr="00BB1560" w:rsidTr="00527E9B">
        <w:trPr>
          <w:trHeight w:val="1490"/>
        </w:trPr>
        <w:tc>
          <w:tcPr>
            <w:tcW w:w="1276" w:type="dxa"/>
          </w:tcPr>
          <w:p w:rsidR="001D1343" w:rsidRPr="00150879" w:rsidRDefault="00527E9B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9536E" w:rsidRP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A43E2" w:rsidRPr="002C452D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9A43E2" w:rsidRPr="002C452D" w:rsidRDefault="00527E9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833D53" w:rsidRPr="009107F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66B9B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D1343" w:rsidRPr="00150879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</w:tr>
      <w:tr w:rsidR="002A6579" w:rsidRPr="00BB1560" w:rsidTr="00527E9B">
        <w:trPr>
          <w:trHeight w:val="1440"/>
        </w:trPr>
        <w:tc>
          <w:tcPr>
            <w:tcW w:w="1276" w:type="dxa"/>
          </w:tcPr>
          <w:p w:rsidR="001D1343" w:rsidRPr="00150879" w:rsidRDefault="00527E9B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A43E2" w:rsidRPr="002C452D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B32A2" w:rsidRPr="00527E9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2A6579" w:rsidRPr="00150879" w:rsidRDefault="00527E9B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9A43E2" w:rsidRPr="002C452D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33D53" w:rsidRPr="0072411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A6579" w:rsidRPr="0072411B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</w:tr>
      <w:tr w:rsidR="009F019C" w:rsidRPr="00BB1560" w:rsidTr="00527E9B">
        <w:trPr>
          <w:trHeight w:val="1488"/>
        </w:trPr>
        <w:tc>
          <w:tcPr>
            <w:tcW w:w="1276" w:type="dxa"/>
          </w:tcPr>
          <w:p w:rsidR="009F019C" w:rsidRDefault="00527E9B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9F019C" w:rsidRDefault="00527E9B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F019C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CA51DA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18F8BD2D" wp14:editId="197E3294">
            <wp:simplePos x="0" y="0"/>
            <wp:positionH relativeFrom="margin">
              <wp:posOffset>-1265555</wp:posOffset>
            </wp:positionH>
            <wp:positionV relativeFrom="margin">
              <wp:posOffset>-990600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bookmarkStart w:id="0" w:name="_GoBack"/>
      <w:bookmarkEnd w:id="0"/>
    </w:p>
    <w:sectPr w:rsidR="002A657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1C" w:rsidRDefault="00006E1C" w:rsidP="0052604E">
      <w:pPr>
        <w:spacing w:after="0" w:line="240" w:lineRule="auto"/>
      </w:pPr>
      <w:r>
        <w:separator/>
      </w:r>
    </w:p>
  </w:endnote>
  <w:endnote w:type="continuationSeparator" w:id="0">
    <w:p w:rsidR="00006E1C" w:rsidRDefault="00006E1C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1C" w:rsidRDefault="00006E1C" w:rsidP="0052604E">
      <w:pPr>
        <w:spacing w:after="0" w:line="240" w:lineRule="auto"/>
      </w:pPr>
      <w:r>
        <w:separator/>
      </w:r>
    </w:p>
  </w:footnote>
  <w:footnote w:type="continuationSeparator" w:id="0">
    <w:p w:rsidR="00006E1C" w:rsidRDefault="00006E1C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06E1C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A51DA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40B0-FB12-4B88-BC04-D24204A8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Bernal</cp:lastModifiedBy>
  <cp:revision>32</cp:revision>
  <cp:lastPrinted>2020-01-09T20:57:00Z</cp:lastPrinted>
  <dcterms:created xsi:type="dcterms:W3CDTF">2020-01-10T15:06:00Z</dcterms:created>
  <dcterms:modified xsi:type="dcterms:W3CDTF">2020-10-20T16:29:00Z</dcterms:modified>
</cp:coreProperties>
</file>