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97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7"/>
        <w:gridCol w:w="2910"/>
        <w:gridCol w:w="2551"/>
        <w:gridCol w:w="2552"/>
        <w:gridCol w:w="2551"/>
        <w:gridCol w:w="2552"/>
        <w:gridCol w:w="1484"/>
      </w:tblGrid>
      <w:tr>
        <w:trPr>
          <w:trHeight w:val="855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DOMINGO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LUNES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MARTES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MIERCOLES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JUEVES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VIERNES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SABADO</w:t>
            </w:r>
          </w:p>
        </w:tc>
      </w:tr>
      <w:tr>
        <w:trPr>
          <w:trHeight w:val="80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  <w:t>2</w:t>
            </w:r>
          </w:p>
        </w:tc>
      </w:tr>
      <w:tr>
        <w:trPr>
          <w:trHeight w:val="974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  <w:t>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Se atendió al personal de proveeduría y personal de la ASEJ, Actividades propias del área,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Tesorería de las Actividades Propias de esta Tesorería.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con el personal encargado de la cuenta pública, Reunión de trabajo con personal de la Auditoria superior de Jalisco.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del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la Dirección.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9</w:t>
            </w:r>
          </w:p>
        </w:tc>
      </w:tr>
      <w:tr>
        <w:trPr>
          <w:trHeight w:val="98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Actividades propias del Área, reunión con el personal de Revisión a la Obra, 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en Tesorería de Restructuración de Fondos Financieros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 atendió al personal de la ASEJ.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del Área, se atendió al personal de Recursos Humanos.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con el personal de las Direcciones de Tesorería para presentar información a los Auditores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16</w:t>
            </w:r>
          </w:p>
        </w:tc>
      </w:tr>
      <w:tr>
        <w:trPr>
          <w:trHeight w:val="832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Actividades propias del área.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personal de Recursos Humanos, Reunión de trabajo con el personal de Glosa Hacendaria.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 y reunión de trabajo con Auditores.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23</w:t>
            </w:r>
          </w:p>
        </w:tc>
      </w:tr>
      <w:tr>
        <w:trPr>
          <w:trHeight w:val="904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la cuenta pública, reunión de trabajo con el personal de revisión a la Obra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con el personal de Revisión a la Obra Pública,</w:t>
            </w: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Ingresos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Glosa Hacendaria, Reunión de Trabajo con los Auditores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Recursos Humanos, Actividades propias del Área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30</w:t>
            </w:r>
          </w:p>
        </w:tc>
      </w:tr>
      <w:tr>
        <w:trPr>
          <w:trHeight w:val="123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31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sectPr>
      <w:headerReference w:type="default" r:id="rId7"/>
      <w:pgSz w:w="20160" w:h="12240" w:orient="landscape" w:code="5"/>
      <w:pgMar w:top="340" w:right="454" w:bottom="24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240" w:lineRule="auto"/>
      <w:rPr>
        <w:rFonts w:ascii="Arial Black" w:eastAsia="Times New Roman" w:hAnsi="Arial Black" w:cs="Arial"/>
        <w:sz w:val="72"/>
        <w:szCs w:val="72"/>
        <w:lang w:eastAsia="es-MX"/>
      </w:rPr>
    </w:pPr>
    <w:r>
      <w:rPr>
        <w:rFonts w:ascii="Arial Black" w:eastAsia="Times New Roman" w:hAnsi="Arial Black" w:cs="Arial"/>
        <w:noProof/>
        <w:sz w:val="72"/>
        <w:szCs w:val="72"/>
        <w:lang w:eastAsia="es-MX"/>
      </w:rPr>
      <w:drawing>
        <wp:inline distT="0" distB="0" distL="0" distR="0">
          <wp:extent cx="990600" cy="1066800"/>
          <wp:effectExtent l="19050" t="0" r="0" b="0"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Encabezad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MES DE </w:t>
    </w:r>
    <w:proofErr w:type="gramStart"/>
    <w:r>
      <w:rPr>
        <w:rFonts w:ascii="Arial" w:eastAsia="Times New Roman" w:hAnsi="Arial" w:cs="Arial"/>
        <w:b/>
        <w:sz w:val="28"/>
        <w:szCs w:val="28"/>
        <w:lang w:eastAsia="es-MX"/>
      </w:rPr>
      <w:t>MARZO  DE</w:t>
    </w:r>
    <w:proofErr w:type="gramEnd"/>
    <w:r>
      <w:rPr>
        <w:rFonts w:ascii="Arial" w:eastAsia="Times New Roman" w:hAnsi="Arial" w:cs="Arial"/>
        <w:b/>
        <w:sz w:val="28"/>
        <w:szCs w:val="28"/>
        <w:lang w:eastAsia="es-MX"/>
      </w:rPr>
      <w:t xml:space="preserve"> 2019</w:t>
    </w:r>
  </w:p>
  <w:p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DIRECCION DE CONTABILIDAD Y GLOSA HACENDARIA </w:t>
    </w:r>
  </w:p>
  <w:p>
    <w:pPr>
      <w:pStyle w:val="Encabezado"/>
      <w:jc w:val="center"/>
    </w:pPr>
  </w:p>
  <w:p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2E4437-4712-4B1D-BE43-DA9F4390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88AEE-0847-4F55-9917-D6377EC7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tania.neri</dc:creator>
  <cp:lastModifiedBy>Elva Magdalena Loredo Laguna</cp:lastModifiedBy>
  <cp:revision>2</cp:revision>
  <cp:lastPrinted>2018-11-23T18:41:00Z</cp:lastPrinted>
  <dcterms:created xsi:type="dcterms:W3CDTF">2021-09-17T17:27:00Z</dcterms:created>
  <dcterms:modified xsi:type="dcterms:W3CDTF">2021-09-17T17:27:00Z</dcterms:modified>
</cp:coreProperties>
</file>