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F" w:rsidRPr="006F4595" w:rsidRDefault="008549EC" w:rsidP="00DD1674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5354270" wp14:editId="1742C524">
            <wp:simplePos x="0" y="0"/>
            <wp:positionH relativeFrom="margin">
              <wp:posOffset>-1080135</wp:posOffset>
            </wp:positionH>
            <wp:positionV relativeFrom="margin">
              <wp:posOffset>-810895</wp:posOffset>
            </wp:positionV>
            <wp:extent cx="7715250" cy="9874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98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rFonts w:cstheme="minorHAnsi"/>
          <w:b/>
          <w:sz w:val="20"/>
          <w:szCs w:val="20"/>
        </w:rPr>
        <w:t xml:space="preserve">   </w:t>
      </w:r>
    </w:p>
    <w:p w:rsidR="004A21EF" w:rsidRDefault="004A21EF" w:rsidP="004A21EF">
      <w:pPr>
        <w:tabs>
          <w:tab w:val="left" w:pos="6583"/>
        </w:tabs>
        <w:spacing w:after="0" w:afterAutospacing="0" w:line="240" w:lineRule="auto"/>
        <w:ind w:left="2977"/>
        <w:rPr>
          <w:rFonts w:cstheme="minorHAnsi"/>
          <w:sz w:val="20"/>
          <w:szCs w:val="20"/>
        </w:rPr>
      </w:pPr>
    </w:p>
    <w:p w:rsidR="004A21EF" w:rsidRPr="00DD1674" w:rsidRDefault="004A21EF" w:rsidP="00DD1674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A11408" w:rsidRDefault="004A21EF" w:rsidP="004A21EF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         OFICIO No. </w:t>
      </w:r>
      <w:r w:rsidR="00793B4D">
        <w:rPr>
          <w:rFonts w:cstheme="minorHAnsi"/>
          <w:sz w:val="20"/>
          <w:szCs w:val="20"/>
        </w:rPr>
        <w:t>867</w:t>
      </w:r>
      <w:r w:rsidRPr="00A11408">
        <w:rPr>
          <w:rFonts w:cstheme="minorHAnsi"/>
          <w:sz w:val="20"/>
          <w:szCs w:val="20"/>
        </w:rPr>
        <w:t>/2019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580C79">
        <w:rPr>
          <w:rFonts w:cstheme="minorHAnsi"/>
          <w:sz w:val="20"/>
          <w:szCs w:val="20"/>
        </w:rPr>
        <w:t>NOVIEMBRE</w:t>
      </w:r>
      <w:r w:rsidRPr="00A11408">
        <w:rPr>
          <w:rFonts w:cstheme="minorHAnsi"/>
          <w:sz w:val="20"/>
          <w:szCs w:val="20"/>
        </w:rPr>
        <w:t xml:space="preserve"> DEL 2019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>SAN PEDRO TLAQUEPAQUE, A 0</w:t>
      </w:r>
      <w:r w:rsidR="00793B4D">
        <w:rPr>
          <w:rFonts w:cstheme="minorHAnsi"/>
          <w:sz w:val="20"/>
          <w:szCs w:val="20"/>
        </w:rPr>
        <w:t>4</w:t>
      </w:r>
      <w:r w:rsidRPr="00A11408">
        <w:rPr>
          <w:rFonts w:cstheme="minorHAnsi"/>
          <w:sz w:val="20"/>
          <w:szCs w:val="20"/>
        </w:rPr>
        <w:t xml:space="preserve"> DE </w:t>
      </w:r>
      <w:r w:rsidR="00580C79">
        <w:rPr>
          <w:rFonts w:cstheme="minorHAnsi"/>
          <w:sz w:val="20"/>
          <w:szCs w:val="20"/>
        </w:rPr>
        <w:t>DICIEMBRE</w:t>
      </w:r>
      <w:r w:rsidRPr="00A11408">
        <w:rPr>
          <w:rFonts w:cstheme="minorHAnsi"/>
          <w:sz w:val="20"/>
          <w:szCs w:val="20"/>
        </w:rPr>
        <w:t xml:space="preserve"> DEL 2019</w:t>
      </w:r>
    </w:p>
    <w:p w:rsidR="004A21EF" w:rsidRPr="00184563" w:rsidRDefault="004A21EF" w:rsidP="004A21EF">
      <w:pPr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/>
        <w:ind w:right="-518"/>
        <w:jc w:val="both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94C7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 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580C79">
        <w:rPr>
          <w:rFonts w:cstheme="minorHAnsi"/>
          <w:sz w:val="20"/>
          <w:szCs w:val="20"/>
        </w:rPr>
        <w:t>Noviembre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anexa calendario de  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580C79">
        <w:rPr>
          <w:rFonts w:cstheme="minorHAnsi"/>
          <w:sz w:val="20"/>
          <w:szCs w:val="20"/>
        </w:rPr>
        <w:t>Noviembre</w:t>
      </w:r>
      <w:r>
        <w:rPr>
          <w:rFonts w:cstheme="minorHAnsi"/>
          <w:sz w:val="20"/>
          <w:szCs w:val="20"/>
        </w:rPr>
        <w:t xml:space="preserve"> del 2019.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 y sin otro asunto al respecto, 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4A21EF" w:rsidRPr="00414788" w:rsidRDefault="004A21EF" w:rsidP="004A21EF">
      <w:pPr>
        <w:tabs>
          <w:tab w:val="left" w:pos="686"/>
        </w:tabs>
        <w:spacing w:after="0" w:afterAutospacing="0"/>
        <w:ind w:right="-516"/>
        <w:rPr>
          <w:rFonts w:ascii="Calibri" w:hAnsi="Calibri" w:cs="Calibri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“2019, AÑO DE IGUALDAD DE GENERO  EN JALISCO.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DELITO.</w:t>
      </w: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D1413E" w:rsidRPr="0002384F" w:rsidRDefault="00D1413E" w:rsidP="00D1413E">
      <w:pPr>
        <w:spacing w:after="0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C.c.p. Lic. Javier López Ruelas.-Comisario de la Policía Preventiva Mpal. De San Pedro, Tlaquepaque.</w:t>
      </w:r>
    </w:p>
    <w:p w:rsidR="004A21EF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8549EC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BE4B862" wp14:editId="50824DBC">
            <wp:simplePos x="0" y="0"/>
            <wp:positionH relativeFrom="margin">
              <wp:posOffset>-1080135</wp:posOffset>
            </wp:positionH>
            <wp:positionV relativeFrom="margin">
              <wp:posOffset>-823595</wp:posOffset>
            </wp:positionV>
            <wp:extent cx="7740650" cy="98552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9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1C064B" w:rsidRDefault="001C064B" w:rsidP="001C064B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36095" w:rsidRDefault="00236095" w:rsidP="001C064B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AGENDADOS D</w:t>
      </w:r>
      <w:r w:rsidR="006814E9">
        <w:rPr>
          <w:rFonts w:cstheme="minorHAnsi"/>
          <w:b/>
          <w:sz w:val="32"/>
          <w:szCs w:val="32"/>
        </w:rPr>
        <w:t xml:space="preserve">URANTE </w:t>
      </w:r>
      <w:r>
        <w:rPr>
          <w:rFonts w:cstheme="minorHAnsi"/>
          <w:b/>
          <w:sz w:val="32"/>
          <w:szCs w:val="32"/>
        </w:rPr>
        <w:t>EL MES DE NOVIEMBRE 2019</w:t>
      </w:r>
      <w:r w:rsidR="001C064B"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2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843"/>
        <w:gridCol w:w="1842"/>
        <w:gridCol w:w="1587"/>
        <w:gridCol w:w="1134"/>
      </w:tblGrid>
      <w:tr w:rsidR="006814E9" w:rsidRPr="00BB1560" w:rsidTr="003B5D09">
        <w:trPr>
          <w:trHeight w:val="364"/>
        </w:trPr>
        <w:tc>
          <w:tcPr>
            <w:tcW w:w="1560" w:type="dxa"/>
          </w:tcPr>
          <w:p w:rsidR="006814E9" w:rsidRPr="00BB1560" w:rsidRDefault="006814E9" w:rsidP="00A8659B">
            <w:pPr>
              <w:jc w:val="center"/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LUNES</w:t>
            </w:r>
          </w:p>
        </w:tc>
        <w:tc>
          <w:tcPr>
            <w:tcW w:w="1559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6814E9" w:rsidRPr="00BB1560" w:rsidRDefault="006814E9" w:rsidP="00A8659B">
            <w:pPr>
              <w:jc w:val="center"/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MIERCOLES</w:t>
            </w:r>
          </w:p>
        </w:tc>
        <w:tc>
          <w:tcPr>
            <w:tcW w:w="1843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JUEVES</w:t>
            </w:r>
          </w:p>
        </w:tc>
        <w:tc>
          <w:tcPr>
            <w:tcW w:w="1842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VIERNES</w:t>
            </w:r>
          </w:p>
        </w:tc>
        <w:tc>
          <w:tcPr>
            <w:tcW w:w="1587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SABADO</w:t>
            </w:r>
          </w:p>
        </w:tc>
        <w:tc>
          <w:tcPr>
            <w:tcW w:w="1134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  <w:r w:rsidRPr="00BB1560">
              <w:rPr>
                <w:sz w:val="20"/>
                <w:szCs w:val="20"/>
              </w:rPr>
              <w:t>DOMINGO</w:t>
            </w:r>
          </w:p>
        </w:tc>
      </w:tr>
      <w:tr w:rsidR="006814E9" w:rsidRPr="00BB1560" w:rsidTr="003B5D09">
        <w:trPr>
          <w:trHeight w:val="1228"/>
        </w:trPr>
        <w:tc>
          <w:tcPr>
            <w:tcW w:w="1560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E9" w:rsidRPr="00BB1560" w:rsidRDefault="006814E9" w:rsidP="00A8659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814E9" w:rsidRPr="00BB1560" w:rsidRDefault="006814E9" w:rsidP="00A865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34F4C" w:rsidRPr="00334F4C" w:rsidRDefault="00334F4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hrs. Mesa de Trabajo presentación “informe Especial Observancia de las Politicas de Acceso de las Mujeres a una vida libre de Violencia Inst. Mpal. de las Mujeres. 11:00 hrs. Invitación Cereminia Otorgamientos, Ascensos para el Personal Operativo, Salón del Pleno H. Ayto.</w:t>
            </w:r>
          </w:p>
        </w:tc>
        <w:tc>
          <w:tcPr>
            <w:tcW w:w="1587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814E9" w:rsidRPr="00BB1560" w:rsidTr="003B5D09">
        <w:trPr>
          <w:trHeight w:val="1984"/>
        </w:trPr>
        <w:tc>
          <w:tcPr>
            <w:tcW w:w="1560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334F4C" w:rsidRPr="00334F4C" w:rsidRDefault="00334F4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hrs. Universidad “Valle Atemajac Sacerdote Francisco Ramírez.</w:t>
            </w:r>
          </w:p>
        </w:tc>
        <w:tc>
          <w:tcPr>
            <w:tcW w:w="1559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 hrs. Reunión en el Centro Comunitario “El Caracol” Dom: Rogelio Vaca s/n esq. 8 de Julio Col. La Mezquitera; preside la Presidenta.</w:t>
            </w:r>
          </w:p>
        </w:tc>
        <w:tc>
          <w:tcPr>
            <w:tcW w:w="1843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a 13:00 hrs. Programa “Construcción de la Paz con dignidad Calle Torresillas No. 344 Col. Fco. I Madero.</w:t>
            </w:r>
          </w:p>
        </w:tc>
        <w:tc>
          <w:tcPr>
            <w:tcW w:w="1842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hrs. Reunión en la Col. Potrero del Sauz AGENDA 2020.</w:t>
            </w:r>
          </w:p>
        </w:tc>
        <w:tc>
          <w:tcPr>
            <w:tcW w:w="1587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814E9" w:rsidRPr="00BB1560" w:rsidTr="003B5D09">
        <w:trPr>
          <w:trHeight w:val="1126"/>
        </w:trPr>
        <w:tc>
          <w:tcPr>
            <w:tcW w:w="1560" w:type="dxa"/>
          </w:tcPr>
          <w:p w:rsidR="006814E9" w:rsidRPr="006814E9" w:rsidRDefault="00334F4C" w:rsidP="00A8659B">
            <w:pPr>
              <w:numPr>
                <w:ilvl w:val="0"/>
                <w:numId w:val="2"/>
              </w:numPr>
              <w:spacing w:afterAutospacing="0"/>
              <w:ind w:lef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814E9" w:rsidRPr="00334F4C" w:rsidRDefault="00334F4C" w:rsidP="00A8659B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87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6814E9" w:rsidRPr="00BB1560" w:rsidTr="003B5D09">
        <w:trPr>
          <w:trHeight w:val="1417"/>
        </w:trPr>
        <w:tc>
          <w:tcPr>
            <w:tcW w:w="1560" w:type="dxa"/>
          </w:tcPr>
          <w:p w:rsidR="006814E9" w:rsidRPr="00334F4C" w:rsidRDefault="00334F4C" w:rsidP="00A8659B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hrs. Operativo “Invierno 2019-2020” en la Sala de Expresidentes.</w:t>
            </w:r>
          </w:p>
        </w:tc>
        <w:tc>
          <w:tcPr>
            <w:tcW w:w="1701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814E9" w:rsidRPr="00334F4C" w:rsidRDefault="00334F4C" w:rsidP="00A8659B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87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6814E9" w:rsidRPr="00BB1560" w:rsidTr="003B5D09">
        <w:trPr>
          <w:trHeight w:val="1984"/>
        </w:trPr>
        <w:tc>
          <w:tcPr>
            <w:tcW w:w="1560" w:type="dxa"/>
          </w:tcPr>
          <w:p w:rsidR="006814E9" w:rsidRPr="00334F4C" w:rsidRDefault="00334F4C" w:rsidP="00A8659B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6814E9" w:rsidRPr="00334F4C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hrs. Reunión en Casa del Migrante en el Cerro del 4.</w:t>
            </w:r>
          </w:p>
        </w:tc>
        <w:tc>
          <w:tcPr>
            <w:tcW w:w="1843" w:type="dxa"/>
          </w:tcPr>
          <w:p w:rsidR="006814E9" w:rsidRPr="00334F4C" w:rsidRDefault="00334F4C" w:rsidP="00A8659B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 Red de Prevención Social en Zapopan. 19:30 hrs. Reunión Vecinal en Col. Potrero del Sauz.</w:t>
            </w:r>
          </w:p>
        </w:tc>
        <w:tc>
          <w:tcPr>
            <w:tcW w:w="1587" w:type="dxa"/>
          </w:tcPr>
          <w:p w:rsidR="006814E9" w:rsidRDefault="00334F4C" w:rsidP="00A86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8F7C1C" w:rsidRPr="008F7C1C" w:rsidRDefault="008F7C1C" w:rsidP="00A865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hrs. #Cuestión Social en México en el si</w:t>
            </w:r>
            <w:r w:rsidR="003B5D09">
              <w:rPr>
                <w:sz w:val="16"/>
                <w:szCs w:val="16"/>
              </w:rPr>
              <w:t>glo XXI Biblioteca Iberoamericana Octavio Paz, Colón y Pedro Moreno, Guadalajara.</w:t>
            </w:r>
          </w:p>
        </w:tc>
        <w:tc>
          <w:tcPr>
            <w:tcW w:w="1134" w:type="dxa"/>
          </w:tcPr>
          <w:p w:rsidR="006814E9" w:rsidRPr="00BB1560" w:rsidRDefault="006814E9" w:rsidP="00A8659B">
            <w:pPr>
              <w:rPr>
                <w:sz w:val="18"/>
                <w:szCs w:val="18"/>
              </w:rPr>
            </w:pPr>
          </w:p>
        </w:tc>
      </w:tr>
    </w:tbl>
    <w:p w:rsidR="00236095" w:rsidRDefault="00236095" w:rsidP="00236095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p w:rsidR="00236095" w:rsidRPr="000401CF" w:rsidRDefault="00236095" w:rsidP="000401CF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36095" w:rsidRPr="000401CF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384F"/>
    <w:rsid w:val="00023BD3"/>
    <w:rsid w:val="000401CF"/>
    <w:rsid w:val="00064DA4"/>
    <w:rsid w:val="0009367A"/>
    <w:rsid w:val="00093B80"/>
    <w:rsid w:val="000C0A36"/>
    <w:rsid w:val="000C77E4"/>
    <w:rsid w:val="000D7250"/>
    <w:rsid w:val="000E16F3"/>
    <w:rsid w:val="00122A84"/>
    <w:rsid w:val="001240B4"/>
    <w:rsid w:val="00131000"/>
    <w:rsid w:val="00131108"/>
    <w:rsid w:val="0013477A"/>
    <w:rsid w:val="00141103"/>
    <w:rsid w:val="00164309"/>
    <w:rsid w:val="00184563"/>
    <w:rsid w:val="00190C4C"/>
    <w:rsid w:val="00194C75"/>
    <w:rsid w:val="001B083E"/>
    <w:rsid w:val="001C064B"/>
    <w:rsid w:val="001C17F9"/>
    <w:rsid w:val="001D3CE3"/>
    <w:rsid w:val="001E7D11"/>
    <w:rsid w:val="002019D4"/>
    <w:rsid w:val="002130C5"/>
    <w:rsid w:val="002211F2"/>
    <w:rsid w:val="00236095"/>
    <w:rsid w:val="0024014C"/>
    <w:rsid w:val="00244EA9"/>
    <w:rsid w:val="002513B7"/>
    <w:rsid w:val="002864E5"/>
    <w:rsid w:val="002B3C55"/>
    <w:rsid w:val="002B3EB1"/>
    <w:rsid w:val="002C1FA5"/>
    <w:rsid w:val="002C6045"/>
    <w:rsid w:val="002C644C"/>
    <w:rsid w:val="003113B1"/>
    <w:rsid w:val="00312897"/>
    <w:rsid w:val="00313BA0"/>
    <w:rsid w:val="00317661"/>
    <w:rsid w:val="003179D8"/>
    <w:rsid w:val="00334F4C"/>
    <w:rsid w:val="0033582B"/>
    <w:rsid w:val="003567CE"/>
    <w:rsid w:val="00385B75"/>
    <w:rsid w:val="003935AB"/>
    <w:rsid w:val="003B5D09"/>
    <w:rsid w:val="003D4C5D"/>
    <w:rsid w:val="003D7B80"/>
    <w:rsid w:val="003F38F9"/>
    <w:rsid w:val="0040194B"/>
    <w:rsid w:val="00402219"/>
    <w:rsid w:val="00415D1B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7161"/>
    <w:rsid w:val="005127BB"/>
    <w:rsid w:val="00512E69"/>
    <w:rsid w:val="0052604E"/>
    <w:rsid w:val="00531909"/>
    <w:rsid w:val="0056684C"/>
    <w:rsid w:val="005669EB"/>
    <w:rsid w:val="00573F2D"/>
    <w:rsid w:val="00580C79"/>
    <w:rsid w:val="0059285C"/>
    <w:rsid w:val="005B1471"/>
    <w:rsid w:val="005C3C4B"/>
    <w:rsid w:val="005D2570"/>
    <w:rsid w:val="005D359F"/>
    <w:rsid w:val="005D750A"/>
    <w:rsid w:val="0060283A"/>
    <w:rsid w:val="00605E2F"/>
    <w:rsid w:val="00635381"/>
    <w:rsid w:val="006656AE"/>
    <w:rsid w:val="00671400"/>
    <w:rsid w:val="00680B15"/>
    <w:rsid w:val="006814E9"/>
    <w:rsid w:val="00685854"/>
    <w:rsid w:val="006B5211"/>
    <w:rsid w:val="006C46ED"/>
    <w:rsid w:val="006D51AF"/>
    <w:rsid w:val="006E064F"/>
    <w:rsid w:val="006F4595"/>
    <w:rsid w:val="006F45A9"/>
    <w:rsid w:val="00714EEA"/>
    <w:rsid w:val="00716DDE"/>
    <w:rsid w:val="00731A4E"/>
    <w:rsid w:val="007325FA"/>
    <w:rsid w:val="0074563C"/>
    <w:rsid w:val="007545CA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45078"/>
    <w:rsid w:val="008544DC"/>
    <w:rsid w:val="008549EC"/>
    <w:rsid w:val="008668CC"/>
    <w:rsid w:val="008675B7"/>
    <w:rsid w:val="00882FA7"/>
    <w:rsid w:val="008874A1"/>
    <w:rsid w:val="00891275"/>
    <w:rsid w:val="008B1DB9"/>
    <w:rsid w:val="008C087C"/>
    <w:rsid w:val="008D1CB0"/>
    <w:rsid w:val="008D2DB1"/>
    <w:rsid w:val="008D3F72"/>
    <w:rsid w:val="008E7BE9"/>
    <w:rsid w:val="008F7C1C"/>
    <w:rsid w:val="00904457"/>
    <w:rsid w:val="009176FF"/>
    <w:rsid w:val="0092064C"/>
    <w:rsid w:val="0092559B"/>
    <w:rsid w:val="009608AD"/>
    <w:rsid w:val="00966492"/>
    <w:rsid w:val="00980A5C"/>
    <w:rsid w:val="009906E3"/>
    <w:rsid w:val="00990BE5"/>
    <w:rsid w:val="00991700"/>
    <w:rsid w:val="009B67A6"/>
    <w:rsid w:val="009C4307"/>
    <w:rsid w:val="009C5AD1"/>
    <w:rsid w:val="009D31CD"/>
    <w:rsid w:val="009D4ED0"/>
    <w:rsid w:val="00A11408"/>
    <w:rsid w:val="00A12359"/>
    <w:rsid w:val="00A17A7A"/>
    <w:rsid w:val="00A409CD"/>
    <w:rsid w:val="00A560D4"/>
    <w:rsid w:val="00AD217A"/>
    <w:rsid w:val="00AD314B"/>
    <w:rsid w:val="00AD5B79"/>
    <w:rsid w:val="00AF10FF"/>
    <w:rsid w:val="00B1461D"/>
    <w:rsid w:val="00B2244E"/>
    <w:rsid w:val="00B247F1"/>
    <w:rsid w:val="00B45FDE"/>
    <w:rsid w:val="00B60386"/>
    <w:rsid w:val="00B66695"/>
    <w:rsid w:val="00B9209A"/>
    <w:rsid w:val="00B95BD8"/>
    <w:rsid w:val="00B96015"/>
    <w:rsid w:val="00BB3FF3"/>
    <w:rsid w:val="00BC24AA"/>
    <w:rsid w:val="00BF082E"/>
    <w:rsid w:val="00C10381"/>
    <w:rsid w:val="00C167CF"/>
    <w:rsid w:val="00C25479"/>
    <w:rsid w:val="00C33BA6"/>
    <w:rsid w:val="00C422EA"/>
    <w:rsid w:val="00C526DB"/>
    <w:rsid w:val="00C662B4"/>
    <w:rsid w:val="00C878DC"/>
    <w:rsid w:val="00C92B0C"/>
    <w:rsid w:val="00CD64AD"/>
    <w:rsid w:val="00CF0AFE"/>
    <w:rsid w:val="00CF2733"/>
    <w:rsid w:val="00D1413E"/>
    <w:rsid w:val="00D45419"/>
    <w:rsid w:val="00D521C8"/>
    <w:rsid w:val="00D67A4A"/>
    <w:rsid w:val="00D83F7E"/>
    <w:rsid w:val="00D84C73"/>
    <w:rsid w:val="00D93D87"/>
    <w:rsid w:val="00DA146F"/>
    <w:rsid w:val="00DC6598"/>
    <w:rsid w:val="00DD1674"/>
    <w:rsid w:val="00DD1D27"/>
    <w:rsid w:val="00DE452D"/>
    <w:rsid w:val="00E33ABC"/>
    <w:rsid w:val="00E36DFC"/>
    <w:rsid w:val="00E45270"/>
    <w:rsid w:val="00E471BE"/>
    <w:rsid w:val="00E541B4"/>
    <w:rsid w:val="00E63F7E"/>
    <w:rsid w:val="00E83B10"/>
    <w:rsid w:val="00E8402B"/>
    <w:rsid w:val="00E87074"/>
    <w:rsid w:val="00E974FA"/>
    <w:rsid w:val="00EA6E35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BA2757D5-5F6E-4EF8-972A-A8B6CC2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9AF0-4628-402E-AA40-D6045F4F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Cesar Ignacio Bocanegra Alvarado</cp:lastModifiedBy>
  <cp:revision>2</cp:revision>
  <cp:lastPrinted>2019-12-04T20:43:00Z</cp:lastPrinted>
  <dcterms:created xsi:type="dcterms:W3CDTF">2021-04-16T15:52:00Z</dcterms:created>
  <dcterms:modified xsi:type="dcterms:W3CDTF">2021-04-16T15:52:00Z</dcterms:modified>
</cp:coreProperties>
</file>